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D0315" w14:textId="77777777" w:rsidR="00177915" w:rsidRPr="007D553D" w:rsidRDefault="00BA25B9" w:rsidP="007D553D">
      <w:pPr>
        <w:pStyle w:val="Title"/>
      </w:pPr>
      <w:r>
        <w:rPr>
          <w:sz w:val="28"/>
        </w:rPr>
        <w:t>Project Two Security Policy Presentation</w:t>
      </w:r>
    </w:p>
    <w:p w14:paraId="7DEC2C91" w14:textId="77777777" w:rsidR="007D553D" w:rsidRDefault="007D553D" w:rsidP="007D553D">
      <w:pPr>
        <w:suppressAutoHyphens/>
        <w:spacing w:after="0" w:line="240" w:lineRule="auto"/>
        <w:jc w:val="center"/>
        <w:rPr>
          <w:b/>
        </w:rPr>
      </w:pPr>
    </w:p>
    <w:p w14:paraId="6876C51D" w14:textId="155B5BD1" w:rsidR="007D553D" w:rsidRDefault="007D553D" w:rsidP="007D553D">
      <w:pPr>
        <w:suppressAutoHyphens/>
        <w:spacing w:after="0" w:line="240" w:lineRule="auto"/>
      </w:pPr>
      <w:r>
        <w:t>Tre Olson</w:t>
      </w:r>
      <w:r>
        <w:br/>
        <w:t>CS 405 Secure Coding</w:t>
      </w:r>
      <w:r>
        <w:br/>
        <w:t>October 18, 2026</w:t>
      </w:r>
      <w:r>
        <w:br/>
        <w:t xml:space="preserve">YouTube video: </w:t>
      </w:r>
      <w:hyperlink r:id="rId10" w:history="1">
        <w:r w:rsidR="00E74B46" w:rsidRPr="00A63B44">
          <w:rPr>
            <w:rStyle w:val="Hyperlink"/>
          </w:rPr>
          <w:t>https://www.youtube.com/watch?v=7sncvhwVLZs</w:t>
        </w:r>
      </w:hyperlink>
    </w:p>
    <w:p w14:paraId="2F74CEEA" w14:textId="77777777" w:rsidR="007D553D" w:rsidRPr="007D553D" w:rsidRDefault="007D553D" w:rsidP="00E74B46">
      <w:pPr>
        <w:suppressAutoHyphens/>
        <w:spacing w:after="0" w:line="240" w:lineRule="auto"/>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00204BB5" w14:textId="77777777" w:rsidTr="007D553D">
        <w:trPr>
          <w:trHeight w:val="1373"/>
          <w:tblHeader/>
        </w:trPr>
        <w:tc>
          <w:tcPr>
            <w:tcW w:w="2115" w:type="dxa"/>
            <w:vAlign w:val="center"/>
          </w:tcPr>
          <w:p w14:paraId="2F32B7A2" w14:textId="77777777" w:rsidR="00177915" w:rsidRPr="007D553D" w:rsidRDefault="00BA25B9" w:rsidP="007D553D">
            <w:pPr>
              <w:suppressAutoHyphens/>
              <w:jc w:val="center"/>
              <w:rPr>
                <w:b/>
              </w:rPr>
            </w:pPr>
            <w:r w:rsidRPr="007D553D">
              <w:rPr>
                <w:b/>
              </w:rPr>
              <w:t>Slide Number</w:t>
            </w:r>
          </w:p>
        </w:tc>
        <w:tc>
          <w:tcPr>
            <w:tcW w:w="7455" w:type="dxa"/>
            <w:vAlign w:val="center"/>
          </w:tcPr>
          <w:p w14:paraId="47BB8669" w14:textId="77777777" w:rsidR="00177915" w:rsidRPr="007D553D" w:rsidRDefault="00BA25B9" w:rsidP="007D553D">
            <w:pPr>
              <w:suppressAutoHyphens/>
              <w:jc w:val="center"/>
              <w:rPr>
                <w:b/>
              </w:rPr>
            </w:pPr>
            <w:r w:rsidRPr="007D553D">
              <w:rPr>
                <w:b/>
              </w:rPr>
              <w:t>Narrative</w:t>
            </w:r>
          </w:p>
        </w:tc>
      </w:tr>
      <w:tr w:rsidR="00177915" w:rsidRPr="007D553D" w14:paraId="0064C19D" w14:textId="77777777" w:rsidTr="007D553D">
        <w:trPr>
          <w:cantSplit/>
          <w:trHeight w:val="1296"/>
        </w:trPr>
        <w:tc>
          <w:tcPr>
            <w:tcW w:w="2115" w:type="dxa"/>
            <w:vAlign w:val="center"/>
          </w:tcPr>
          <w:p w14:paraId="7204FEE5" w14:textId="77777777" w:rsidR="00177915" w:rsidRPr="007D553D" w:rsidRDefault="00BA25B9" w:rsidP="007D553D">
            <w:pPr>
              <w:suppressAutoHyphens/>
              <w:spacing w:line="252" w:lineRule="auto"/>
              <w:jc w:val="center"/>
              <w:rPr>
                <w:b/>
              </w:rPr>
            </w:pPr>
            <w:r>
              <w:rPr>
                <w:b/>
                <w:color w:val="000000"/>
              </w:rPr>
              <w:t>1</w:t>
            </w:r>
          </w:p>
        </w:tc>
        <w:tc>
          <w:tcPr>
            <w:tcW w:w="7455" w:type="dxa"/>
          </w:tcPr>
          <w:p w14:paraId="44B39479" w14:textId="77777777" w:rsidR="00177915" w:rsidRPr="007D553D" w:rsidRDefault="007D553D" w:rsidP="007D553D">
            <w:pPr>
              <w:suppressAutoHyphens/>
              <w:spacing w:after="120" w:line="252" w:lineRule="auto"/>
            </w:pPr>
            <w:r>
              <w:rPr>
                <w:b/>
                <w:color w:val="000000"/>
              </w:rPr>
              <w:t>Green Pace</w:t>
            </w:r>
          </w:p>
          <w:p w14:paraId="3853C2CB" w14:textId="77777777" w:rsidR="00D75F51" w:rsidRDefault="00000000">
            <w:pPr>
              <w:spacing w:after="120" w:line="252" w:lineRule="auto"/>
            </w:pPr>
            <w:r>
              <w:rPr>
                <w:color w:val="000000"/>
              </w:rPr>
              <w:t>Hello, I’m Tre Olson. This presentation explains Green Pace’s secure development policy and how developers can apply it in daily work. The focus is on reducing preventable defects before release, limiting the effect of a successful attack, and retaining evidence that our controls work. I will connect ten coding standards to security principles, explain automated checks and six unit-test results, and recommend priorities for maintaining the policy.</w:t>
            </w:r>
          </w:p>
        </w:tc>
      </w:tr>
      <w:tr w:rsidR="00177915" w:rsidRPr="007D553D" w14:paraId="5CDFF45A" w14:textId="77777777" w:rsidTr="007D553D">
        <w:trPr>
          <w:cantSplit/>
          <w:trHeight w:val="1373"/>
        </w:trPr>
        <w:tc>
          <w:tcPr>
            <w:tcW w:w="2115" w:type="dxa"/>
            <w:vAlign w:val="center"/>
          </w:tcPr>
          <w:p w14:paraId="34644BAC" w14:textId="77777777" w:rsidR="00177915" w:rsidRPr="007D553D" w:rsidRDefault="00BA25B9" w:rsidP="007D553D">
            <w:pPr>
              <w:suppressAutoHyphens/>
              <w:spacing w:line="252" w:lineRule="auto"/>
              <w:jc w:val="center"/>
              <w:rPr>
                <w:b/>
              </w:rPr>
            </w:pPr>
            <w:r>
              <w:rPr>
                <w:b/>
                <w:color w:val="000000"/>
              </w:rPr>
              <w:t>2</w:t>
            </w:r>
          </w:p>
        </w:tc>
        <w:tc>
          <w:tcPr>
            <w:tcW w:w="7455" w:type="dxa"/>
          </w:tcPr>
          <w:p w14:paraId="06B7E2B3" w14:textId="77777777" w:rsidR="00177915" w:rsidRPr="007D553D" w:rsidRDefault="007D553D" w:rsidP="007D553D">
            <w:pPr>
              <w:suppressAutoHyphens/>
              <w:spacing w:after="120" w:line="252" w:lineRule="auto"/>
            </w:pPr>
            <w:r>
              <w:rPr>
                <w:b/>
                <w:color w:val="000000"/>
              </w:rPr>
              <w:t>Overview: Defense In Depth</w:t>
            </w:r>
          </w:p>
          <w:p w14:paraId="5780AD64" w14:textId="77777777" w:rsidR="00D75F51" w:rsidRDefault="00000000">
            <w:pPr>
              <w:spacing w:after="120" w:line="252" w:lineRule="auto"/>
            </w:pPr>
            <w:r>
              <w:rPr>
                <w:color w:val="000000"/>
              </w:rPr>
              <w:t>Green Pace’s growing team needs explicit, repeatable rules instead of relying on informal habits. The policy applies to staff who create, deploy, or support its software. The supplied illustration places critical systems and data inside several protective layers. For Green Pace, a request should pass input validation, safe code, authorization, and protected data handling. Monitoring then helps detect misuse that those preventive controls miss. We assume that input can be hostile and that individual controls can fail. A firewall does not correct an unsafe string copy, and encryption does not prevent an authorized process from mishandling decrypted data. Reviews and automated checks therefore enforce the policy throughout development.</w:t>
            </w:r>
          </w:p>
          <w:p w14:paraId="7E88B04A" w14:textId="77777777" w:rsidR="00D75F51" w:rsidRDefault="00000000">
            <w:pPr>
              <w:spacing w:after="40" w:line="252" w:lineRule="auto"/>
            </w:pPr>
            <w:r>
              <w:rPr>
                <w:i/>
                <w:color w:val="000000"/>
                <w:sz w:val="18"/>
              </w:rPr>
              <w:t>Sources: SNHU presentation template, defense-in-depth illustration; CMU SEI secure coding guidance.</w:t>
            </w:r>
          </w:p>
        </w:tc>
      </w:tr>
      <w:tr w:rsidR="00177915" w:rsidRPr="007D553D" w14:paraId="1E0DEF9D" w14:textId="77777777" w:rsidTr="007D553D">
        <w:trPr>
          <w:cantSplit/>
          <w:trHeight w:val="1296"/>
        </w:trPr>
        <w:tc>
          <w:tcPr>
            <w:tcW w:w="2115" w:type="dxa"/>
            <w:vAlign w:val="center"/>
          </w:tcPr>
          <w:p w14:paraId="16AE0913" w14:textId="77777777" w:rsidR="00177915" w:rsidRPr="007D553D" w:rsidRDefault="00BA25B9" w:rsidP="007D553D">
            <w:pPr>
              <w:suppressAutoHyphens/>
              <w:spacing w:line="252" w:lineRule="auto"/>
              <w:jc w:val="center"/>
              <w:rPr>
                <w:b/>
              </w:rPr>
            </w:pPr>
            <w:r>
              <w:rPr>
                <w:b/>
                <w:color w:val="000000"/>
              </w:rPr>
              <w:lastRenderedPageBreak/>
              <w:t>3</w:t>
            </w:r>
          </w:p>
        </w:tc>
        <w:tc>
          <w:tcPr>
            <w:tcW w:w="7455" w:type="dxa"/>
          </w:tcPr>
          <w:p w14:paraId="2D9ED25B" w14:textId="77777777" w:rsidR="00177915" w:rsidRPr="007D553D" w:rsidRDefault="007D553D" w:rsidP="007D553D">
            <w:pPr>
              <w:suppressAutoHyphens/>
              <w:spacing w:after="120" w:line="252" w:lineRule="auto"/>
            </w:pPr>
            <w:r>
              <w:rPr>
                <w:b/>
                <w:color w:val="000000"/>
              </w:rPr>
              <w:t>Threats Matrix</w:t>
            </w:r>
          </w:p>
          <w:p w14:paraId="40F8A63B" w14:textId="77777777" w:rsidR="00D75F51" w:rsidRDefault="00000000">
            <w:pPr>
              <w:spacing w:after="120" w:line="252" w:lineRule="auto"/>
            </w:pPr>
            <w:r>
              <w:rPr>
                <w:color w:val="000000"/>
              </w:rPr>
              <w:t>This matrix uses the risk levels from the completed Project One policy. These are assessments of noncompliance before controls, not measured incident rates. High severity and likely exposure produce level five: standards 002, 003, 004, 005, 008, 009, and 010. Standard 001 is high severity and probable, so it is level four. Assertion-only validation is medium severity and probable, level three. Exception-related resource leakage is low severity and probable, level two. No selected coding standard is rated unlikely. Null-string construction remains level five because the violated library contract is undefined behavior, even though this particular run raised an exception. The system standards also matter: at-rest and in-use protection are level four, transport protection and identity/access controls level five, and accounting level three. Review these baseline ratings when actual exposure changes.</w:t>
            </w:r>
          </w:p>
        </w:tc>
      </w:tr>
      <w:tr w:rsidR="00177915" w:rsidRPr="007D553D" w14:paraId="23E0115E" w14:textId="77777777" w:rsidTr="007D553D">
        <w:trPr>
          <w:cantSplit/>
          <w:trHeight w:val="1373"/>
        </w:trPr>
        <w:tc>
          <w:tcPr>
            <w:tcW w:w="2115" w:type="dxa"/>
            <w:vAlign w:val="center"/>
          </w:tcPr>
          <w:p w14:paraId="17AE2D22" w14:textId="77777777" w:rsidR="00177915" w:rsidRPr="007D553D" w:rsidRDefault="00BA25B9" w:rsidP="007D553D">
            <w:pPr>
              <w:suppressAutoHyphens/>
              <w:spacing w:line="252" w:lineRule="auto"/>
              <w:jc w:val="center"/>
              <w:rPr>
                <w:b/>
              </w:rPr>
            </w:pPr>
            <w:r>
              <w:rPr>
                <w:b/>
                <w:color w:val="000000"/>
              </w:rPr>
              <w:t>4</w:t>
            </w:r>
          </w:p>
        </w:tc>
        <w:tc>
          <w:tcPr>
            <w:tcW w:w="7455" w:type="dxa"/>
          </w:tcPr>
          <w:p w14:paraId="100635B0" w14:textId="77777777" w:rsidR="00177915" w:rsidRPr="007D553D" w:rsidRDefault="007D553D" w:rsidP="007D553D">
            <w:pPr>
              <w:suppressAutoHyphens/>
              <w:spacing w:after="120" w:line="252" w:lineRule="auto"/>
            </w:pPr>
            <w:r>
              <w:rPr>
                <w:b/>
                <w:color w:val="000000"/>
              </w:rPr>
              <w:t>10 Principles</w:t>
            </w:r>
          </w:p>
          <w:p w14:paraId="59466D97" w14:textId="77777777" w:rsidR="00D75F51" w:rsidRDefault="00000000">
            <w:pPr>
              <w:spacing w:after="120" w:line="252" w:lineRule="auto"/>
            </w:pPr>
            <w:r>
              <w:rPr>
                <w:color w:val="000000"/>
              </w:rPr>
              <w:t>The ten principles connect directly to policy requirements. Input validation supports checked conversions, arithmetic, string lengths, permanent runtime guards, indices, and null handling. Compiler warnings particularly support standard 001, although explicit casts can hide warnings. Security architecture makes SQL and authorization boundaries explicit and supports the six system standards. Simple resource ownership maps to 005, 007, and 009. Default deny maps to 006 and to failed identity, permission, certificate, or attestation checks. Standard 004 supports least privilege through restricted database accounts and authorization, and destination-safe handling through bound parameters. Defense in depth connects string validation to independent memory checks and system controls. Quality assurance includes arithmetic, exception, and bounds testing. Documented standards make conversions, lifetime, ownership, and null-string requirements reviewable. SYS labels identify the encryption and Triple-A rules.</w:t>
            </w:r>
          </w:p>
          <w:p w14:paraId="7DE70CB9" w14:textId="77777777" w:rsidR="00D75F51" w:rsidRDefault="00000000">
            <w:pPr>
              <w:spacing w:after="40" w:line="252" w:lineRule="auto"/>
            </w:pPr>
            <w:r>
              <w:rPr>
                <w:i/>
                <w:color w:val="000000"/>
                <w:sz w:val="18"/>
              </w:rPr>
              <w:t>Sources: CMU SEI, Top 10 Secure Coding Practices; Olson, Green Pace Secure Development Policy, version 1.2.</w:t>
            </w:r>
          </w:p>
        </w:tc>
      </w:tr>
      <w:tr w:rsidR="00177915" w:rsidRPr="007D553D" w14:paraId="1AF59DA3" w14:textId="77777777" w:rsidTr="007D553D">
        <w:trPr>
          <w:cantSplit/>
          <w:trHeight w:val="1296"/>
        </w:trPr>
        <w:tc>
          <w:tcPr>
            <w:tcW w:w="2115" w:type="dxa"/>
            <w:vAlign w:val="center"/>
          </w:tcPr>
          <w:p w14:paraId="6606F5DF" w14:textId="77777777" w:rsidR="00177915" w:rsidRPr="007D553D" w:rsidRDefault="00BA25B9" w:rsidP="007D553D">
            <w:pPr>
              <w:suppressAutoHyphens/>
              <w:spacing w:line="252" w:lineRule="auto"/>
              <w:jc w:val="center"/>
              <w:rPr>
                <w:b/>
              </w:rPr>
            </w:pPr>
            <w:r>
              <w:rPr>
                <w:b/>
                <w:color w:val="000000"/>
              </w:rPr>
              <w:lastRenderedPageBreak/>
              <w:t>5</w:t>
            </w:r>
          </w:p>
        </w:tc>
        <w:tc>
          <w:tcPr>
            <w:tcW w:w="7455" w:type="dxa"/>
          </w:tcPr>
          <w:p w14:paraId="34136B17" w14:textId="77777777" w:rsidR="00177915" w:rsidRPr="007D553D" w:rsidRDefault="007D553D" w:rsidP="007D553D">
            <w:pPr>
              <w:suppressAutoHyphens/>
              <w:spacing w:after="120" w:line="252" w:lineRule="auto"/>
            </w:pPr>
            <w:r>
              <w:rPr>
                <w:b/>
                <w:color w:val="000000"/>
              </w:rPr>
              <w:t>Coding Standards</w:t>
            </w:r>
          </w:p>
          <w:p w14:paraId="68002D97" w14:textId="77777777" w:rsidR="00D75F51" w:rsidRDefault="00000000">
            <w:pPr>
              <w:spacing w:after="120" w:line="252" w:lineRule="auto"/>
            </w:pPr>
            <w:r>
              <w:rPr>
                <w:color w:val="000000"/>
              </w:rPr>
              <w:t>I retain the Project One threat levels and propose an implementation order within each level. High severity with likely exposure is level five; high with probable exposure is level four. Medium with probable or likely exposure is level three, and low with probable or likely exposure is level two. For unlikely cases, high maps to three, medium to two, and low to one. Equal levels are ordered by exposed attack paths and affected data, then remediation effort. Remediation cost helps schedule work but does not lower inherent risk. Standard 004 separates SQL commands from values, so a name cannot change a DELETE condition. Standard 003 checks capacity, reserves the null byte, and rejects embedded nulls. Standard 008 checks vector size before indexing. Standard 005 copies a value while its object remains alive. Standard 009 copies the existing shared_ptr instead of creating a second control block. Standard 002 checks numeric limits before addition. Standard 010 rejects nullptr before string construction while preserving the lifetime contract for non-null strings. Standard 001 rejects counts above INT_MAX. Standard 006 keeps input guards active with NDEBUG. Standard 007 uses RAII so exception unwinding releases resources. Each fix has a specific behavior that reviewers and tests can verify.</w:t>
            </w:r>
          </w:p>
          <w:p w14:paraId="69E1EAB2" w14:textId="77777777" w:rsidR="00D75F51" w:rsidRDefault="00000000">
            <w:pPr>
              <w:spacing w:after="40" w:line="252" w:lineRule="auto"/>
            </w:pPr>
            <w:r>
              <w:rPr>
                <w:i/>
                <w:color w:val="000000"/>
                <w:sz w:val="18"/>
              </w:rPr>
              <w:t>Sources: CMU SEI C and C++ standards: INT31-C, INT32-C, STR50-CPP, MEM50-CPP, MSC11-C, ERR57-CPP, CTR50-CPP, MEM56-CPP, STR51-CPP; SQLite.</w:t>
            </w:r>
          </w:p>
        </w:tc>
      </w:tr>
      <w:tr w:rsidR="00177915" w:rsidRPr="007D553D" w14:paraId="6C3DC40B" w14:textId="77777777" w:rsidTr="007D553D">
        <w:trPr>
          <w:cantSplit/>
          <w:trHeight w:val="1373"/>
        </w:trPr>
        <w:tc>
          <w:tcPr>
            <w:tcW w:w="2115" w:type="dxa"/>
            <w:vAlign w:val="center"/>
          </w:tcPr>
          <w:p w14:paraId="5BAD2A10" w14:textId="77777777" w:rsidR="00177915" w:rsidRPr="007D553D" w:rsidRDefault="00BA25B9" w:rsidP="007D553D">
            <w:pPr>
              <w:suppressAutoHyphens/>
              <w:spacing w:line="252" w:lineRule="auto"/>
              <w:jc w:val="center"/>
              <w:rPr>
                <w:b/>
              </w:rPr>
            </w:pPr>
            <w:r>
              <w:rPr>
                <w:b/>
                <w:color w:val="000000"/>
              </w:rPr>
              <w:t>6</w:t>
            </w:r>
          </w:p>
        </w:tc>
        <w:tc>
          <w:tcPr>
            <w:tcW w:w="7455" w:type="dxa"/>
          </w:tcPr>
          <w:p w14:paraId="1D339C54" w14:textId="77777777" w:rsidR="00177915" w:rsidRPr="007D553D" w:rsidRDefault="007D553D" w:rsidP="007D553D">
            <w:pPr>
              <w:suppressAutoHyphens/>
              <w:spacing w:after="120" w:line="252" w:lineRule="auto"/>
            </w:pPr>
            <w:r>
              <w:rPr>
                <w:b/>
                <w:color w:val="000000"/>
              </w:rPr>
              <w:t>Encryption Policies</w:t>
            </w:r>
          </w:p>
          <w:p w14:paraId="6001074C" w14:textId="77777777" w:rsidR="00D75F51" w:rsidRDefault="00000000">
            <w:pPr>
              <w:spacing w:after="120" w:line="252" w:lineRule="auto"/>
            </w:pPr>
            <w:r>
              <w:rPr>
                <w:color w:val="000000"/>
              </w:rPr>
              <w:t>The completed policy defines three encryption standards. Standard 012 defaults to TLS 1.3 and permits TLS 1.2 only with approved authenticated encryption and a documented compatibility need. Validate the certificate chain and destination, including internal service connections. Standard 011 requires approved storage protection and AES-256-GCM for application-level sensitive fields, using a unique nonce per key. Store keys separately in an approved key-management service or hardware security module and verify encrypted backup recovery. Standard 013 requires an approved trusted execution environment for designated high-risk workloads. Verify workload identity and platform attestation before releasing keys, and process plaintext only inside that boundary. Ordinary disk encryption and TLS do not protect plaintext during computation. Minimize plaintext copies and prohibit secret exposure through logs and dumps. The tests must also confirm that invalid certificates, missing key permission, and failed attestation prevent protected operations.</w:t>
            </w:r>
          </w:p>
          <w:p w14:paraId="2281E513" w14:textId="77777777" w:rsidR="00D75F51" w:rsidRDefault="00000000">
            <w:pPr>
              <w:spacing w:after="40" w:line="252" w:lineRule="auto"/>
            </w:pPr>
            <w:r>
              <w:rPr>
                <w:i/>
                <w:color w:val="000000"/>
                <w:sz w:val="18"/>
              </w:rPr>
              <w:t>Sources: Olson, completed Project One policy (v1.2); OWASP, Transport Layer Security and Cryptographic Storage cheat sheets.</w:t>
            </w:r>
          </w:p>
        </w:tc>
      </w:tr>
      <w:tr w:rsidR="00177915" w:rsidRPr="007D553D" w14:paraId="715F16C1" w14:textId="77777777" w:rsidTr="007D553D">
        <w:trPr>
          <w:cantSplit/>
          <w:trHeight w:val="1296"/>
        </w:trPr>
        <w:tc>
          <w:tcPr>
            <w:tcW w:w="2115" w:type="dxa"/>
            <w:vAlign w:val="center"/>
          </w:tcPr>
          <w:p w14:paraId="1896D867" w14:textId="77777777" w:rsidR="00177915" w:rsidRPr="007D553D" w:rsidRDefault="00BA25B9" w:rsidP="007D553D">
            <w:pPr>
              <w:suppressAutoHyphens/>
              <w:spacing w:line="252" w:lineRule="auto"/>
              <w:jc w:val="center"/>
              <w:rPr>
                <w:b/>
              </w:rPr>
            </w:pPr>
            <w:r>
              <w:rPr>
                <w:b/>
                <w:color w:val="000000"/>
              </w:rPr>
              <w:lastRenderedPageBreak/>
              <w:t>7</w:t>
            </w:r>
          </w:p>
        </w:tc>
        <w:tc>
          <w:tcPr>
            <w:tcW w:w="7455" w:type="dxa"/>
          </w:tcPr>
          <w:p w14:paraId="6DF8AB60" w14:textId="77777777" w:rsidR="00177915" w:rsidRPr="007D553D" w:rsidRDefault="007D553D" w:rsidP="007D553D">
            <w:pPr>
              <w:suppressAutoHyphens/>
              <w:spacing w:after="120" w:line="252" w:lineRule="auto"/>
            </w:pPr>
            <w:r>
              <w:rPr>
                <w:b/>
                <w:color w:val="000000"/>
              </w:rPr>
              <w:t>Triple-A Policies</w:t>
            </w:r>
          </w:p>
          <w:p w14:paraId="77D37869" w14:textId="77777777" w:rsidR="00D75F51" w:rsidRDefault="00000000">
            <w:pPr>
              <w:spacing w:after="120" w:line="252" w:lineRule="auto"/>
            </w:pPr>
            <w:r>
              <w:rPr>
                <w:color w:val="000000"/>
              </w:rPr>
              <w:t>Authentication establishes who is making a request. Standard 014 requires central identity, unique accounts, and MFA for administrative, privileged, and remote access. Services use scoped credentials, and locally stored passwords use an approved salted adaptive hash. Authorization determines what the identity may do. Standard 015 denies access by default and checks the action and resource on the server. A reporting account can read approved records but cannot delete users or grant administrative access. Standard 016 records successful and failed logins, user creation, permission changes, database changes, and protected file access. Include synchronized time, actor, action, target, outcome, and correlation identifier without logging secrets. Central storage must resist tampering and retain events for at least ninety days unless an approved requirement is longer. Existing operating-system, firewall, and anti-malware logs complement these application records.</w:t>
            </w:r>
          </w:p>
          <w:p w14:paraId="06BF3BA0" w14:textId="77777777" w:rsidR="00D75F51" w:rsidRDefault="00000000">
            <w:pPr>
              <w:spacing w:after="40" w:line="252" w:lineRule="auto"/>
            </w:pPr>
            <w:r>
              <w:rPr>
                <w:i/>
                <w:color w:val="000000"/>
                <w:sz w:val="18"/>
              </w:rPr>
              <w:t>Sources: OWASP, Authorization and Logging cheat sheets; Green Pace policy checklist.</w:t>
            </w:r>
          </w:p>
        </w:tc>
      </w:tr>
      <w:tr w:rsidR="00177915" w:rsidRPr="007D553D" w14:paraId="26EE24E0" w14:textId="77777777" w:rsidTr="007D553D">
        <w:trPr>
          <w:cantSplit/>
          <w:trHeight w:val="1296"/>
        </w:trPr>
        <w:tc>
          <w:tcPr>
            <w:tcW w:w="2115" w:type="dxa"/>
            <w:vAlign w:val="center"/>
          </w:tcPr>
          <w:p w14:paraId="67F8DBB4" w14:textId="77777777" w:rsidR="00177915" w:rsidRPr="007D553D" w:rsidRDefault="00BA25B9" w:rsidP="007D553D">
            <w:pPr>
              <w:suppressAutoHyphens/>
              <w:spacing w:line="252" w:lineRule="auto"/>
              <w:jc w:val="center"/>
              <w:rPr>
                <w:b/>
              </w:rPr>
            </w:pPr>
            <w:r>
              <w:rPr>
                <w:b/>
                <w:color w:val="000000"/>
              </w:rPr>
              <w:t>8</w:t>
            </w:r>
          </w:p>
        </w:tc>
        <w:tc>
          <w:tcPr>
            <w:tcW w:w="7455" w:type="dxa"/>
          </w:tcPr>
          <w:p w14:paraId="51117051" w14:textId="77777777" w:rsidR="00177915" w:rsidRPr="007D553D" w:rsidRDefault="007D553D" w:rsidP="007D553D">
            <w:pPr>
              <w:suppressAutoHyphens/>
              <w:spacing w:after="120" w:line="252" w:lineRule="auto"/>
            </w:pPr>
            <w:r>
              <w:rPr>
                <w:b/>
                <w:color w:val="000000"/>
              </w:rPr>
              <w:t>Unit Testing</w:t>
            </w:r>
          </w:p>
          <w:p w14:paraId="250EAACB" w14:textId="4524D2DB" w:rsidR="00D75F51" w:rsidRDefault="00000000">
            <w:pPr>
              <w:spacing w:after="120" w:line="252" w:lineRule="auto"/>
            </w:pPr>
            <w:r>
              <w:rPr>
                <w:color w:val="000000"/>
              </w:rPr>
              <w:t>The six unit tests on this slide test standard 002, which prevents signed integer overflow. The corrected function checks numeric limits before evaluating addition. For valid input, it returns true and writes the sum. For invalid input, it returns false and leaves the output unchanged. The first positive test adds twenty and twenty-two and produces forty-two. The second adds zero to INT_MAX and accepts that upper boundary. The third adds zero to INT_MIN and accepts the lower boundary. These cases show that the guard still permits ordinary work and valid endpoints. The fourth test adds one to INT_MAX. The fifth adds negative one to INT_MIN. The sixth adds INT_MAX to itself. All three negative tests must reject the operation before the unsafe addition and preserve the output sentinel of ninety-nine. All six tests passed in the recorded GoogleTest run under GCC on Linux, with NDEBUG and sanitizers enabled. A negative test passes when unsafe input is correctly rejected. The earlier noncompliant overflow probe triggered UndefinedBehaviorSanitizer. The included package contains the code and results for demonstrating these checks.</w:t>
            </w:r>
            <w:r w:rsidR="00F13829">
              <w:rPr>
                <w:color w:val="000000"/>
              </w:rPr>
              <w:t xml:space="preserve"> </w:t>
            </w:r>
            <w:r>
              <w:rPr>
                <w:color w:val="000000"/>
              </w:rPr>
              <w:t>Further coverage should reverse operand order, test mixed signs, and compare randomized inputs with a wider reference type. Integration tests should also confirm that callers handle rejection safely.</w:t>
            </w:r>
          </w:p>
          <w:p w14:paraId="3EBAFFA5" w14:textId="77777777" w:rsidR="00D75F51" w:rsidRDefault="00000000">
            <w:pPr>
              <w:spacing w:after="40" w:line="252" w:lineRule="auto"/>
            </w:pPr>
            <w:r>
              <w:rPr>
                <w:i/>
                <w:color w:val="000000"/>
                <w:sz w:val="18"/>
              </w:rPr>
              <w:t>Sources: GoogleTest primer; Microsoft, Use Google Test for C++ in Visual Studio; recorded execution.</w:t>
            </w:r>
          </w:p>
        </w:tc>
      </w:tr>
      <w:tr w:rsidR="00177915" w:rsidRPr="007D553D" w14:paraId="44971586" w14:textId="77777777" w:rsidTr="007D553D">
        <w:trPr>
          <w:cantSplit/>
          <w:trHeight w:val="1296"/>
        </w:trPr>
        <w:tc>
          <w:tcPr>
            <w:tcW w:w="2115" w:type="dxa"/>
            <w:vAlign w:val="center"/>
          </w:tcPr>
          <w:p w14:paraId="1909673D" w14:textId="77777777" w:rsidR="00177915" w:rsidRPr="007D553D" w:rsidRDefault="00BA25B9" w:rsidP="007D553D">
            <w:pPr>
              <w:suppressAutoHyphens/>
              <w:spacing w:line="252" w:lineRule="auto"/>
              <w:jc w:val="center"/>
              <w:rPr>
                <w:b/>
              </w:rPr>
            </w:pPr>
            <w:r>
              <w:rPr>
                <w:b/>
                <w:color w:val="000000"/>
              </w:rPr>
              <w:lastRenderedPageBreak/>
              <w:t>9</w:t>
            </w:r>
          </w:p>
        </w:tc>
        <w:tc>
          <w:tcPr>
            <w:tcW w:w="7455" w:type="dxa"/>
          </w:tcPr>
          <w:p w14:paraId="18CA5C0A" w14:textId="77777777" w:rsidR="00177915" w:rsidRPr="007D553D" w:rsidRDefault="007D553D" w:rsidP="007D553D">
            <w:pPr>
              <w:suppressAutoHyphens/>
              <w:spacing w:after="120" w:line="252" w:lineRule="auto"/>
            </w:pPr>
            <w:r>
              <w:rPr>
                <w:b/>
                <w:color w:val="000000"/>
              </w:rPr>
              <w:t>Automation Summary</w:t>
            </w:r>
          </w:p>
          <w:p w14:paraId="2639AD0C" w14:textId="77777777" w:rsidR="00D75F51" w:rsidRDefault="00000000">
            <w:pPr>
              <w:spacing w:after="120" w:line="252" w:lineRule="auto"/>
            </w:pPr>
            <w:r>
              <w:rPr>
                <w:color w:val="000000"/>
              </w:rPr>
              <w:t>The supplied DevSecOps diagram shows a continuous cycle. During assess and plan, identify assets and update risk priorities. During design, define trust boundaries and misuse cases. During build, run compiler warnings, static checks, and dependency checks on each change. During verify and test, run the GoogleTest suite, sanitizer builds, and integration tests. Transition and health check require a reviewed artifact, secure settings, and a rollback plan. In production, monitoring detects suspicious activity, response contains it, and stabilization restores service. Findings feed the next planning cycle. Release gates should retain evidence and block unresolved high-risk defects unless an authorized, time-limited exception documents compensating controls.</w:t>
            </w:r>
          </w:p>
          <w:p w14:paraId="0DB06ECB" w14:textId="77777777" w:rsidR="00D75F51" w:rsidRDefault="00000000">
            <w:pPr>
              <w:spacing w:after="40" w:line="252" w:lineRule="auto"/>
            </w:pPr>
            <w:r>
              <w:rPr>
                <w:i/>
                <w:color w:val="000000"/>
                <w:sz w:val="18"/>
              </w:rPr>
              <w:t>Sources: SNHU DevSecOps illustration; Souppaya et al., 2022.</w:t>
            </w:r>
          </w:p>
        </w:tc>
      </w:tr>
      <w:tr w:rsidR="00177915" w:rsidRPr="007D553D" w14:paraId="466DEC4A" w14:textId="77777777" w:rsidTr="007D553D">
        <w:trPr>
          <w:cantSplit/>
          <w:trHeight w:val="1296"/>
        </w:trPr>
        <w:tc>
          <w:tcPr>
            <w:tcW w:w="2115" w:type="dxa"/>
            <w:vAlign w:val="center"/>
          </w:tcPr>
          <w:p w14:paraId="73217CDC" w14:textId="77777777" w:rsidR="00177915" w:rsidRPr="007D553D" w:rsidRDefault="00BA25B9" w:rsidP="007D553D">
            <w:pPr>
              <w:suppressAutoHyphens/>
              <w:spacing w:line="252" w:lineRule="auto"/>
              <w:jc w:val="center"/>
              <w:rPr>
                <w:b/>
              </w:rPr>
            </w:pPr>
            <w:r>
              <w:rPr>
                <w:b/>
                <w:color w:val="000000"/>
              </w:rPr>
              <w:t>10</w:t>
            </w:r>
          </w:p>
        </w:tc>
        <w:tc>
          <w:tcPr>
            <w:tcW w:w="7455" w:type="dxa"/>
          </w:tcPr>
          <w:p w14:paraId="66BFF330" w14:textId="77777777" w:rsidR="00177915" w:rsidRPr="007D553D" w:rsidRDefault="007D553D" w:rsidP="007D553D">
            <w:pPr>
              <w:suppressAutoHyphens/>
              <w:spacing w:after="120" w:line="252" w:lineRule="auto"/>
            </w:pPr>
            <w:r>
              <w:rPr>
                <w:b/>
                <w:color w:val="000000"/>
              </w:rPr>
              <w:t>Tools</w:t>
            </w:r>
          </w:p>
          <w:p w14:paraId="6CE16E99" w14:textId="691BFFD5" w:rsidR="00D75F51" w:rsidRDefault="00000000">
            <w:pPr>
              <w:spacing w:after="120" w:line="252" w:lineRule="auto"/>
            </w:pPr>
            <w:r>
              <w:rPr>
                <w:color w:val="000000"/>
              </w:rPr>
              <w:t>At build time, use the compiler’s warning options and static analysis, such as Visual Studio C++ Code Analysis, to flag suspicious code before execution. The demonstrated build used GCC warnings. In verification, GoogleTest checks expected results, AddressSanitizer detects executed memory errors, and UndefinedBehaviorSanitizer detects operations such as signed overflow. The SQL regression check confirms data remains separate from commands. Archive the compiler version, commands, logs, and test report with the build. Developers triage findings and add regression tests. Reviewers check exceptions and business logic that tools cannot decide. Operations teams correlate application audit events with existing infrastructure logs. Tool success alone never establishes complete policy compliance.</w:t>
            </w:r>
          </w:p>
          <w:p w14:paraId="1F5CCE95" w14:textId="77777777" w:rsidR="00D75F51" w:rsidRDefault="00000000">
            <w:pPr>
              <w:spacing w:after="40" w:line="252" w:lineRule="auto"/>
            </w:pPr>
            <w:r>
              <w:rPr>
                <w:i/>
                <w:color w:val="000000"/>
                <w:sz w:val="18"/>
              </w:rPr>
              <w:t>Sources: GCC instrumentation documentation; GoogleTest primer; Microsoft Google Test documentation.</w:t>
            </w:r>
          </w:p>
        </w:tc>
      </w:tr>
      <w:tr w:rsidR="00177915" w:rsidRPr="007D553D" w14:paraId="2BE74773" w14:textId="77777777" w:rsidTr="007D553D">
        <w:trPr>
          <w:cantSplit/>
          <w:trHeight w:val="1296"/>
        </w:trPr>
        <w:tc>
          <w:tcPr>
            <w:tcW w:w="2115" w:type="dxa"/>
            <w:vAlign w:val="center"/>
          </w:tcPr>
          <w:p w14:paraId="020EBBA3" w14:textId="77777777" w:rsidR="00177915" w:rsidRPr="007D553D" w:rsidRDefault="00BA25B9" w:rsidP="007D553D">
            <w:pPr>
              <w:suppressAutoHyphens/>
              <w:spacing w:line="252" w:lineRule="auto"/>
              <w:jc w:val="center"/>
              <w:rPr>
                <w:b/>
              </w:rPr>
            </w:pPr>
            <w:r>
              <w:rPr>
                <w:b/>
                <w:color w:val="000000"/>
              </w:rPr>
              <w:lastRenderedPageBreak/>
              <w:t>11</w:t>
            </w:r>
          </w:p>
        </w:tc>
        <w:tc>
          <w:tcPr>
            <w:tcW w:w="7455" w:type="dxa"/>
          </w:tcPr>
          <w:p w14:paraId="0A410D26" w14:textId="77777777" w:rsidR="00177915" w:rsidRPr="007D553D" w:rsidRDefault="007D553D" w:rsidP="007D553D">
            <w:pPr>
              <w:suppressAutoHyphens/>
              <w:spacing w:after="120" w:line="252" w:lineRule="auto"/>
            </w:pPr>
            <w:r>
              <w:rPr>
                <w:b/>
                <w:color w:val="000000"/>
              </w:rPr>
              <w:t>Risks And Benefits</w:t>
            </w:r>
          </w:p>
          <w:p w14:paraId="7CA20F5E" w14:textId="77777777" w:rsidR="00D75F51" w:rsidRDefault="00000000">
            <w:pPr>
              <w:spacing w:after="120" w:line="252" w:lineRule="auto"/>
            </w:pPr>
            <w:r>
              <w:rPr>
                <w:color w:val="000000"/>
              </w:rPr>
              <w:t>I would address exposed SQL injection and memory-corruption paths first because one request could affect many records or the service process. Fixes provide immediate risk reduction and create regression evidence. Waiting preserves development capacity briefly but leaves known weaknesses available and can turn planned maintenance into incident response. The security strategy also has costs. Aggressive gates can produce noise, delay builds, and encourage unjustified suppressions. Ownership refactoring can introduce behavior changes. Use small reviewed patches, target high-risk findings, and deploy through a staging environment with rollback. Tests miss unexecuted paths, and sanitizers do not establish authorization correctness. Supplement them with design review, fuzzing, and integration testing. Reassess ranking when deployment exposure or business impact changes.</w:t>
            </w:r>
          </w:p>
          <w:p w14:paraId="7034928E" w14:textId="77777777" w:rsidR="00D75F51" w:rsidRDefault="00000000">
            <w:pPr>
              <w:spacing w:after="40" w:line="252" w:lineRule="auto"/>
            </w:pPr>
            <w:r>
              <w:rPr>
                <w:i/>
                <w:color w:val="000000"/>
                <w:sz w:val="18"/>
              </w:rPr>
              <w:t>Sources: Proposed Green Pace risk assessment; NIST SSDF.</w:t>
            </w:r>
          </w:p>
        </w:tc>
      </w:tr>
      <w:tr w:rsidR="00177915" w:rsidRPr="007D553D" w14:paraId="435FCB4B" w14:textId="77777777" w:rsidTr="007D553D">
        <w:trPr>
          <w:cantSplit/>
          <w:trHeight w:val="1296"/>
        </w:trPr>
        <w:tc>
          <w:tcPr>
            <w:tcW w:w="2115" w:type="dxa"/>
            <w:vAlign w:val="center"/>
          </w:tcPr>
          <w:p w14:paraId="62ACD5FA" w14:textId="77777777" w:rsidR="00177915" w:rsidRPr="007D553D" w:rsidRDefault="00BA25B9" w:rsidP="007D553D">
            <w:pPr>
              <w:suppressAutoHyphens/>
              <w:spacing w:line="252" w:lineRule="auto"/>
              <w:jc w:val="center"/>
              <w:rPr>
                <w:b/>
              </w:rPr>
            </w:pPr>
            <w:r>
              <w:rPr>
                <w:b/>
                <w:color w:val="000000"/>
              </w:rPr>
              <w:t>12</w:t>
            </w:r>
          </w:p>
        </w:tc>
        <w:tc>
          <w:tcPr>
            <w:tcW w:w="7455" w:type="dxa"/>
          </w:tcPr>
          <w:p w14:paraId="1B99B170" w14:textId="77777777" w:rsidR="00177915" w:rsidRPr="007D553D" w:rsidRDefault="007D553D" w:rsidP="007D553D">
            <w:pPr>
              <w:suppressAutoHyphens/>
              <w:spacing w:after="120" w:line="252" w:lineRule="auto"/>
            </w:pPr>
            <w:r>
              <w:rPr>
                <w:b/>
                <w:color w:val="000000"/>
              </w:rPr>
              <w:t>Recommendations</w:t>
            </w:r>
          </w:p>
          <w:p w14:paraId="7238D274" w14:textId="77777777" w:rsidR="00D75F51" w:rsidRDefault="00000000">
            <w:pPr>
              <w:spacing w:after="120" w:line="252" w:lineRule="auto"/>
            </w:pPr>
            <w:r>
              <w:rPr>
                <w:color w:val="000000"/>
              </w:rPr>
              <w:t>The completed policy already requires dependency checks, authorization tests, key rotation, and approved exceptions. The next improvement is to make execution measurable. It does not set numeric repair deadlines for each threat level. I propose that level-five defects block release and level-four findings receive a seven-day repair target, with authorized exceptions and compensating controls where justified. Dependency checks should produce a versioned software bill of materials and a weekly vulnerability review, rather than an undocumented scan result. The ten selected code rules also leave concurrency hazards and broader malformed-input behavior outside the baseline. Add applicable CERT concurrency rules and scheduled fuzzing of exposed parsers. Assign owners and track overdue items. NIST’s SSDF supports integrating those responsibilities and responding to root causes, while the overflow demonstration shows why normal inputs alone provide insufficient evidence.</w:t>
            </w:r>
          </w:p>
          <w:p w14:paraId="08EE91E6" w14:textId="77777777" w:rsidR="00D75F51" w:rsidRDefault="00000000">
            <w:pPr>
              <w:spacing w:after="40" w:line="252" w:lineRule="auto"/>
            </w:pPr>
            <w:r>
              <w:rPr>
                <w:i/>
                <w:color w:val="000000"/>
                <w:sz w:val="18"/>
              </w:rPr>
              <w:t>Sources: Olson, completed Project One policy (version 1.2); proposed operational improvements; Souppaya et al., 2022.</w:t>
            </w:r>
          </w:p>
        </w:tc>
      </w:tr>
      <w:tr w:rsidR="00177915" w:rsidRPr="007D553D" w14:paraId="69446650" w14:textId="77777777" w:rsidTr="007D553D">
        <w:trPr>
          <w:cantSplit/>
          <w:trHeight w:val="1296"/>
        </w:trPr>
        <w:tc>
          <w:tcPr>
            <w:tcW w:w="2115" w:type="dxa"/>
            <w:vAlign w:val="center"/>
          </w:tcPr>
          <w:p w14:paraId="4D06D290" w14:textId="77777777" w:rsidR="00177915" w:rsidRPr="007D553D" w:rsidRDefault="00BA25B9" w:rsidP="007D553D">
            <w:pPr>
              <w:suppressAutoHyphens/>
              <w:spacing w:line="252" w:lineRule="auto"/>
              <w:jc w:val="center"/>
              <w:rPr>
                <w:b/>
              </w:rPr>
            </w:pPr>
            <w:r>
              <w:rPr>
                <w:b/>
                <w:color w:val="000000"/>
              </w:rPr>
              <w:lastRenderedPageBreak/>
              <w:t>13</w:t>
            </w:r>
          </w:p>
        </w:tc>
        <w:tc>
          <w:tcPr>
            <w:tcW w:w="7455" w:type="dxa"/>
          </w:tcPr>
          <w:p w14:paraId="19C8C1BF" w14:textId="77777777" w:rsidR="00177915" w:rsidRPr="007D553D" w:rsidRDefault="007D553D" w:rsidP="007D553D">
            <w:pPr>
              <w:suppressAutoHyphens/>
              <w:spacing w:after="120" w:line="252" w:lineRule="auto"/>
            </w:pPr>
            <w:r>
              <w:rPr>
                <w:b/>
                <w:color w:val="000000"/>
              </w:rPr>
              <w:t>Conclusions</w:t>
            </w:r>
          </w:p>
          <w:p w14:paraId="45BD7149" w14:textId="77777777" w:rsidR="00D75F51" w:rsidRDefault="00000000">
            <w:pPr>
              <w:spacing w:after="120" w:line="252" w:lineRule="auto"/>
            </w:pPr>
            <w:r>
              <w:rPr>
                <w:color w:val="000000"/>
              </w:rPr>
              <w:t>Green Pace should maintain its CERT-based C and C++ rules and use OWASP guidance to define application access, data protection, and logging requirements. NIST’s SSDF provides a structure for assigning security responsibilities throughout development and responding to discovered weaknesses. The immediate action is to fix the highest-risk exposed paths and preserve regression tests for every correction. The longer-term action is to review the policy as software, dependencies, and threats change. Track unresolved severe findings, repair time, expired exceptions, and whether sensitive authorization decisions have tests. The demonstration shows why several methods are necessary: numeric checks, sanitizers, SQL behavior tests, and review address different failure modes.</w:t>
            </w:r>
          </w:p>
          <w:p w14:paraId="0FAFE081" w14:textId="77777777" w:rsidR="00D75F51" w:rsidRDefault="00000000">
            <w:pPr>
              <w:spacing w:after="40" w:line="252" w:lineRule="auto"/>
            </w:pPr>
            <w:r>
              <w:rPr>
                <w:i/>
                <w:color w:val="000000"/>
                <w:sz w:val="18"/>
              </w:rPr>
              <w:t>Sources: CMU SEI; OWASP Cheat Sheet Series; Souppaya et al., 2022.</w:t>
            </w:r>
          </w:p>
        </w:tc>
      </w:tr>
      <w:tr w:rsidR="00177915" w:rsidRPr="007D553D" w14:paraId="431E3C57" w14:textId="77777777" w:rsidTr="007D553D">
        <w:trPr>
          <w:trHeight w:val="1296"/>
        </w:trPr>
        <w:tc>
          <w:tcPr>
            <w:tcW w:w="2115" w:type="dxa"/>
            <w:vAlign w:val="center"/>
          </w:tcPr>
          <w:p w14:paraId="001606C6" w14:textId="77777777" w:rsidR="00177915" w:rsidRPr="007D553D" w:rsidRDefault="00BA25B9" w:rsidP="007D553D">
            <w:pPr>
              <w:suppressAutoHyphens/>
              <w:spacing w:line="252" w:lineRule="auto"/>
              <w:jc w:val="center"/>
              <w:rPr>
                <w:b/>
              </w:rPr>
            </w:pPr>
            <w:r>
              <w:rPr>
                <w:b/>
                <w:color w:val="000000"/>
              </w:rPr>
              <w:t>14</w:t>
            </w:r>
          </w:p>
        </w:tc>
        <w:tc>
          <w:tcPr>
            <w:tcW w:w="7455" w:type="dxa"/>
          </w:tcPr>
          <w:p w14:paraId="680E8922" w14:textId="77777777" w:rsidR="00177915" w:rsidRPr="007D553D" w:rsidRDefault="007D553D" w:rsidP="007D553D">
            <w:pPr>
              <w:suppressAutoHyphens/>
              <w:spacing w:after="120" w:line="252" w:lineRule="auto"/>
            </w:pPr>
            <w:r>
              <w:rPr>
                <w:b/>
                <w:color w:val="000000"/>
              </w:rPr>
              <w:t>References</w:t>
            </w:r>
          </w:p>
          <w:p w14:paraId="10AFC7D4" w14:textId="627DCDFB" w:rsidR="00D75F51" w:rsidRDefault="00000000">
            <w:pPr>
              <w:spacing w:after="120" w:line="252" w:lineRule="auto"/>
            </w:pPr>
            <w:r>
              <w:rPr>
                <w:color w:val="000000"/>
              </w:rPr>
              <w:t xml:space="preserve">The presentation draws on the supplied course templates and </w:t>
            </w:r>
            <w:r w:rsidR="00A12EDC">
              <w:rPr>
                <w:color w:val="000000"/>
              </w:rPr>
              <w:t>completes</w:t>
            </w:r>
            <w:r>
              <w:rPr>
                <w:color w:val="000000"/>
              </w:rPr>
              <w:t xml:space="preserve"> Project One policy, the CERT secure coding standards, official tool documentation, OWASP guidance, and NIST’s Secure Software Development Framework.</w:t>
            </w:r>
          </w:p>
          <w:p w14:paraId="4291D566" w14:textId="77777777" w:rsidR="00D75F51" w:rsidRDefault="00000000">
            <w:pPr>
              <w:spacing w:after="140" w:line="252" w:lineRule="auto"/>
              <w:ind w:left="288" w:hanging="288"/>
            </w:pPr>
            <w:r>
              <w:rPr>
                <w:color w:val="000000"/>
              </w:rPr>
              <w:t xml:space="preserve">Carnegie Mellon University, Software Engineering Institute. (n.d.). </w:t>
            </w:r>
            <w:r>
              <w:rPr>
                <w:i/>
                <w:color w:val="000000"/>
              </w:rPr>
              <w:t>SEI CERT secure coding standards.</w:t>
            </w:r>
            <w:r>
              <w:rPr>
                <w:color w:val="000000"/>
              </w:rPr>
              <w:br/>
              <w:t>https://cmu-sei.github.io/secure-coding-standards/</w:t>
            </w:r>
          </w:p>
          <w:p w14:paraId="6FB48B89" w14:textId="77777777" w:rsidR="00D75F51" w:rsidRDefault="00000000">
            <w:pPr>
              <w:spacing w:after="140" w:line="252" w:lineRule="auto"/>
              <w:ind w:left="288" w:hanging="288"/>
            </w:pPr>
            <w:r>
              <w:rPr>
                <w:color w:val="000000"/>
              </w:rPr>
              <w:t xml:space="preserve">GNU Project. (n.d.). </w:t>
            </w:r>
            <w:r>
              <w:rPr>
                <w:i/>
                <w:color w:val="000000"/>
              </w:rPr>
              <w:t>Instrumentation options. Using the GNU Compiler Collection.</w:t>
            </w:r>
            <w:r>
              <w:rPr>
                <w:color w:val="000000"/>
              </w:rPr>
              <w:br/>
              <w:t>https://gcc.gnu.org/onlinedocs/gcc/Instrumentation-Options.html</w:t>
            </w:r>
          </w:p>
          <w:p w14:paraId="7C59ECAB" w14:textId="77777777" w:rsidR="00D75F51" w:rsidRDefault="00000000">
            <w:pPr>
              <w:spacing w:after="140" w:line="252" w:lineRule="auto"/>
              <w:ind w:left="288" w:hanging="288"/>
            </w:pPr>
            <w:r>
              <w:rPr>
                <w:color w:val="000000"/>
              </w:rPr>
              <w:t xml:space="preserve">Google. (n.d.). </w:t>
            </w:r>
            <w:r>
              <w:rPr>
                <w:i/>
                <w:color w:val="000000"/>
              </w:rPr>
              <w:t>GoogleTest primer.</w:t>
            </w:r>
            <w:r>
              <w:rPr>
                <w:color w:val="000000"/>
              </w:rPr>
              <w:br/>
              <w:t>https://google.github.io/googletest/primer.html</w:t>
            </w:r>
          </w:p>
          <w:p w14:paraId="20D95D86" w14:textId="77777777" w:rsidR="00D75F51" w:rsidRDefault="00000000">
            <w:pPr>
              <w:spacing w:after="140" w:line="252" w:lineRule="auto"/>
              <w:ind w:left="288" w:hanging="288"/>
            </w:pPr>
            <w:r>
              <w:rPr>
                <w:color w:val="000000"/>
              </w:rPr>
              <w:t xml:space="preserve">Microsoft. (2025, June 4). </w:t>
            </w:r>
            <w:r>
              <w:rPr>
                <w:i/>
                <w:color w:val="000000"/>
              </w:rPr>
              <w:t>Use Google Test for C++ in Visual Studio.</w:t>
            </w:r>
            <w:r>
              <w:rPr>
                <w:color w:val="000000"/>
              </w:rPr>
              <w:br/>
              <w:t>https://learn.microsoft.com/en-us/visualstudio/test/how-to-use-google-test-for-cpp?view=vs-2022</w:t>
            </w:r>
          </w:p>
          <w:p w14:paraId="4DE5ABD4" w14:textId="77777777" w:rsidR="00D75F51" w:rsidRDefault="00000000">
            <w:pPr>
              <w:spacing w:after="140" w:line="252" w:lineRule="auto"/>
              <w:ind w:left="288" w:hanging="288"/>
            </w:pPr>
            <w:r>
              <w:rPr>
                <w:color w:val="000000"/>
              </w:rPr>
              <w:t xml:space="preserve">Olson, T. (2026). </w:t>
            </w:r>
            <w:r>
              <w:rPr>
                <w:i/>
                <w:color w:val="000000"/>
              </w:rPr>
              <w:t>Green Pace secure development policy (Version 1.2) [Unpublished course assignment].</w:t>
            </w:r>
            <w:r>
              <w:rPr>
                <w:color w:val="000000"/>
              </w:rPr>
              <w:br/>
              <w:t>Project One policy, October 11, 2026.</w:t>
            </w:r>
          </w:p>
          <w:p w14:paraId="7EFDCF29" w14:textId="77777777" w:rsidR="00D75F51" w:rsidRDefault="00000000">
            <w:pPr>
              <w:spacing w:after="140" w:line="252" w:lineRule="auto"/>
              <w:ind w:left="288" w:hanging="288"/>
            </w:pPr>
            <w:r>
              <w:rPr>
                <w:color w:val="000000"/>
              </w:rPr>
              <w:t xml:space="preserve">OWASP Foundation. (n.d.). </w:t>
            </w:r>
            <w:r>
              <w:rPr>
                <w:i/>
                <w:color w:val="000000"/>
              </w:rPr>
              <w:t>OWASP Cheat Sheet Series. [Transport Layer Security; Cryptographic Storage; Authorization; Logging].</w:t>
            </w:r>
            <w:r>
              <w:rPr>
                <w:color w:val="000000"/>
              </w:rPr>
              <w:br/>
              <w:t>https://cheatsheetseries.owasp.org/</w:t>
            </w:r>
          </w:p>
          <w:p w14:paraId="6A014E5B" w14:textId="77777777" w:rsidR="00D75F51" w:rsidRDefault="00000000">
            <w:pPr>
              <w:spacing w:after="140" w:line="252" w:lineRule="auto"/>
              <w:ind w:left="288" w:hanging="288"/>
            </w:pPr>
            <w:r>
              <w:rPr>
                <w:color w:val="000000"/>
              </w:rPr>
              <w:lastRenderedPageBreak/>
              <w:t xml:space="preserve">Souppaya, M., Scarfone, K., &amp; Dodson, D. (2022). </w:t>
            </w:r>
            <w:r>
              <w:rPr>
                <w:i/>
                <w:color w:val="000000"/>
              </w:rPr>
              <w:t>Secure Software Development Framework (SSDF) version 1.1 (NIST SP 800-218).</w:t>
            </w:r>
            <w:r>
              <w:rPr>
                <w:color w:val="000000"/>
              </w:rPr>
              <w:br/>
              <w:t>https://doi.org/10.6028/NIST.SP.800-218</w:t>
            </w:r>
          </w:p>
          <w:p w14:paraId="4F27D9A4" w14:textId="77777777" w:rsidR="00D75F51" w:rsidRDefault="00000000">
            <w:pPr>
              <w:spacing w:after="140" w:line="252" w:lineRule="auto"/>
              <w:ind w:left="288" w:hanging="288"/>
            </w:pPr>
            <w:r>
              <w:rPr>
                <w:color w:val="000000"/>
              </w:rPr>
              <w:t xml:space="preserve">Southern New Hampshire University. (n.d.). </w:t>
            </w:r>
            <w:r>
              <w:rPr>
                <w:i/>
                <w:color w:val="000000"/>
              </w:rPr>
              <w:t>CS 405 Project Two presentation template [PowerPoint slides].</w:t>
            </w:r>
            <w:r>
              <w:rPr>
                <w:color w:val="000000"/>
              </w:rPr>
              <w:br/>
              <w:t>Course-provided file; includes both supplied illustrations.</w:t>
            </w:r>
          </w:p>
          <w:p w14:paraId="46D54796" w14:textId="77777777" w:rsidR="00D75F51" w:rsidRDefault="00000000">
            <w:pPr>
              <w:spacing w:after="140" w:line="252" w:lineRule="auto"/>
              <w:ind w:left="288" w:hanging="288"/>
            </w:pPr>
            <w:r>
              <w:rPr>
                <w:color w:val="000000"/>
              </w:rPr>
              <w:t xml:space="preserve">SQLite. (n.d.). </w:t>
            </w:r>
            <w:r>
              <w:rPr>
                <w:i/>
                <w:color w:val="000000"/>
              </w:rPr>
              <w:t>Binding values to prepared statements.</w:t>
            </w:r>
            <w:r>
              <w:rPr>
                <w:color w:val="000000"/>
              </w:rPr>
              <w:br/>
              <w:t>https://www.sqlite.org/c3ref/bind_blob.html</w:t>
            </w:r>
          </w:p>
          <w:p w14:paraId="7F282B9E" w14:textId="77777777" w:rsidR="00D75F51" w:rsidRDefault="00000000">
            <w:pPr>
              <w:spacing w:line="252" w:lineRule="auto"/>
            </w:pPr>
            <w:r>
              <w:rPr>
                <w:color w:val="000000"/>
              </w:rPr>
              <w:t>Specific OWASP resources</w:t>
            </w:r>
            <w:r>
              <w:rPr>
                <w:color w:val="000000"/>
              </w:rPr>
              <w:br/>
              <w:t>https://cheatsheetseries.owasp.org/cheatsheets/Transport_Layer_Security_Cheat_Sheet.html</w:t>
            </w:r>
            <w:r>
              <w:rPr>
                <w:color w:val="000000"/>
              </w:rPr>
              <w:br/>
              <w:t>https://cheatsheetseries.owasp.org/cheatsheets/Cryptographic_Storage_Cheat_Sheet.html</w:t>
            </w:r>
            <w:r>
              <w:rPr>
                <w:color w:val="000000"/>
              </w:rPr>
              <w:br/>
              <w:t>https://cheatsheetseries.owasp.org/cheatsheets/Authorization_Cheat_Sheet.html</w:t>
            </w:r>
            <w:r>
              <w:rPr>
                <w:color w:val="000000"/>
              </w:rPr>
              <w:br/>
              <w:t>https://cheatsheetseries.owasp.org/cheatsheets/Logging_Cheat_Sheet.html</w:t>
            </w:r>
          </w:p>
        </w:tc>
      </w:tr>
    </w:tbl>
    <w:p w14:paraId="79FDBDAD"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99E9EA" w14:textId="77777777" w:rsidR="006E7E5A" w:rsidRDefault="006E7E5A" w:rsidP="007D553D">
      <w:pPr>
        <w:spacing w:after="0" w:line="240" w:lineRule="auto"/>
      </w:pPr>
      <w:r>
        <w:separator/>
      </w:r>
    </w:p>
  </w:endnote>
  <w:endnote w:type="continuationSeparator" w:id="0">
    <w:p w14:paraId="287C688B" w14:textId="77777777" w:rsidR="006E7E5A" w:rsidRDefault="006E7E5A"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8414F" w14:textId="77777777" w:rsidR="006E7E5A" w:rsidRDefault="006E7E5A" w:rsidP="007D553D">
      <w:pPr>
        <w:spacing w:after="0" w:line="240" w:lineRule="auto"/>
      </w:pPr>
      <w:r>
        <w:separator/>
      </w:r>
    </w:p>
  </w:footnote>
  <w:footnote w:type="continuationSeparator" w:id="0">
    <w:p w14:paraId="4B043978" w14:textId="77777777" w:rsidR="006E7E5A" w:rsidRDefault="006E7E5A"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585C2" w14:textId="77777777"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167BC"/>
    <w:rsid w:val="00177915"/>
    <w:rsid w:val="00295661"/>
    <w:rsid w:val="0032543C"/>
    <w:rsid w:val="003463DD"/>
    <w:rsid w:val="003F733C"/>
    <w:rsid w:val="006224BE"/>
    <w:rsid w:val="006E7E5A"/>
    <w:rsid w:val="007D553D"/>
    <w:rsid w:val="00897179"/>
    <w:rsid w:val="009E1E9F"/>
    <w:rsid w:val="00A12EDC"/>
    <w:rsid w:val="00BA25B9"/>
    <w:rsid w:val="00D75F51"/>
    <w:rsid w:val="00E74B46"/>
    <w:rsid w:val="00E83AAE"/>
    <w:rsid w:val="00F1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A7E46"/>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color w:val="000000"/>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color w:val="000000"/>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E74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youtube.com/watch?v=7sncvhwVLZs"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Project Two Security Policy Presentation Script</dc:title>
  <dc:creator>Tre Olson</dc:creator>
  <cp:lastModifiedBy>Olson, Tre</cp:lastModifiedBy>
  <cp:revision>8</cp:revision>
  <dcterms:created xsi:type="dcterms:W3CDTF">2020-11-04T19:09:00Z</dcterms:created>
  <dcterms:modified xsi:type="dcterms:W3CDTF">2026-10-18T21:00:00Z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