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1234" w14:textId="77777777" w:rsidR="00105FC7" w:rsidRPr="00C725E1" w:rsidRDefault="00105FC7" w:rsidP="00105FC7">
      <w:pPr>
        <w:jc w:val="center"/>
        <w:rPr>
          <w:rFonts w:cstheme="minorHAnsi"/>
          <w:sz w:val="24"/>
          <w:szCs w:val="24"/>
        </w:rPr>
      </w:pPr>
    </w:p>
    <w:p w14:paraId="3281C05C" w14:textId="77777777" w:rsidR="00105FC7" w:rsidRPr="00C725E1" w:rsidRDefault="00105FC7" w:rsidP="00105FC7">
      <w:pPr>
        <w:jc w:val="center"/>
        <w:rPr>
          <w:rFonts w:cstheme="minorHAnsi"/>
          <w:sz w:val="24"/>
          <w:szCs w:val="24"/>
        </w:rPr>
      </w:pPr>
    </w:p>
    <w:p w14:paraId="1817AFBA" w14:textId="77777777" w:rsidR="00105FC7" w:rsidRPr="00C725E1" w:rsidRDefault="00105FC7" w:rsidP="00105FC7">
      <w:pPr>
        <w:jc w:val="center"/>
        <w:rPr>
          <w:rFonts w:cstheme="minorHAnsi"/>
          <w:sz w:val="24"/>
          <w:szCs w:val="24"/>
        </w:rPr>
      </w:pPr>
    </w:p>
    <w:p w14:paraId="7577F6E4" w14:textId="77777777" w:rsidR="00105FC7" w:rsidRPr="00C725E1" w:rsidRDefault="00105FC7" w:rsidP="00105FC7">
      <w:pPr>
        <w:jc w:val="center"/>
        <w:rPr>
          <w:rFonts w:cstheme="minorHAnsi"/>
          <w:sz w:val="24"/>
          <w:szCs w:val="24"/>
        </w:rPr>
      </w:pPr>
    </w:p>
    <w:p w14:paraId="517208E0" w14:textId="77777777" w:rsidR="00105FC7" w:rsidRPr="00C725E1" w:rsidRDefault="00105FC7" w:rsidP="00105FC7">
      <w:pPr>
        <w:jc w:val="center"/>
        <w:rPr>
          <w:rFonts w:cstheme="minorHAnsi"/>
          <w:sz w:val="24"/>
          <w:szCs w:val="24"/>
        </w:rPr>
      </w:pPr>
    </w:p>
    <w:p w14:paraId="7C4973DC" w14:textId="77777777" w:rsidR="00105FC7" w:rsidRPr="00C725E1" w:rsidRDefault="00105FC7" w:rsidP="00105FC7">
      <w:pPr>
        <w:jc w:val="center"/>
        <w:rPr>
          <w:rFonts w:cstheme="minorHAnsi"/>
          <w:sz w:val="24"/>
          <w:szCs w:val="24"/>
        </w:rPr>
      </w:pPr>
    </w:p>
    <w:p w14:paraId="6AAE1A5E" w14:textId="77777777" w:rsidR="00105FC7" w:rsidRPr="00C725E1" w:rsidRDefault="00105FC7" w:rsidP="00105FC7">
      <w:pPr>
        <w:jc w:val="center"/>
        <w:rPr>
          <w:rFonts w:cstheme="minorHAnsi"/>
          <w:sz w:val="24"/>
          <w:szCs w:val="24"/>
        </w:rPr>
      </w:pPr>
    </w:p>
    <w:p w14:paraId="2717848A" w14:textId="77777777" w:rsidR="00105FC7" w:rsidRPr="00C725E1" w:rsidRDefault="00105FC7" w:rsidP="00105FC7">
      <w:pPr>
        <w:jc w:val="center"/>
        <w:rPr>
          <w:rFonts w:cstheme="minorHAnsi"/>
          <w:sz w:val="24"/>
          <w:szCs w:val="24"/>
        </w:rPr>
      </w:pPr>
    </w:p>
    <w:p w14:paraId="76865CF8" w14:textId="77777777" w:rsidR="00105FC7" w:rsidRPr="00C725E1" w:rsidRDefault="00105FC7" w:rsidP="00105FC7">
      <w:pPr>
        <w:jc w:val="center"/>
        <w:rPr>
          <w:rFonts w:cstheme="minorHAnsi"/>
          <w:sz w:val="24"/>
          <w:szCs w:val="24"/>
        </w:rPr>
      </w:pPr>
    </w:p>
    <w:p w14:paraId="4DE440DA" w14:textId="4C446292" w:rsidR="006044E4" w:rsidRPr="00C725E1" w:rsidRDefault="006044E4" w:rsidP="00105FC7">
      <w:pPr>
        <w:jc w:val="center"/>
        <w:rPr>
          <w:rFonts w:cstheme="minorHAnsi"/>
          <w:sz w:val="24"/>
          <w:szCs w:val="24"/>
        </w:rPr>
      </w:pPr>
      <w:r w:rsidRPr="00C725E1">
        <w:rPr>
          <w:rFonts w:cstheme="minorHAnsi"/>
          <w:sz w:val="24"/>
          <w:szCs w:val="24"/>
        </w:rPr>
        <w:t>Tram Nguyen</w:t>
      </w:r>
    </w:p>
    <w:p w14:paraId="260970EF" w14:textId="68EF4758" w:rsidR="007612BC" w:rsidRPr="00C725E1" w:rsidRDefault="007612BC" w:rsidP="00105FC7">
      <w:pPr>
        <w:jc w:val="center"/>
        <w:rPr>
          <w:rFonts w:cstheme="minorHAnsi"/>
          <w:sz w:val="24"/>
          <w:szCs w:val="24"/>
        </w:rPr>
      </w:pPr>
      <w:r w:rsidRPr="00C725E1">
        <w:rPr>
          <w:rFonts w:cstheme="minorHAnsi"/>
          <w:sz w:val="24"/>
          <w:szCs w:val="24"/>
        </w:rPr>
        <w:t xml:space="preserve">CIS 601 </w:t>
      </w:r>
      <w:r w:rsidR="00105FC7" w:rsidRPr="00C725E1">
        <w:rPr>
          <w:rFonts w:cstheme="minorHAnsi"/>
          <w:sz w:val="24"/>
          <w:szCs w:val="24"/>
        </w:rPr>
        <w:t>–</w:t>
      </w:r>
      <w:r w:rsidRPr="00C725E1">
        <w:rPr>
          <w:rFonts w:cstheme="minorHAnsi"/>
          <w:sz w:val="24"/>
          <w:szCs w:val="24"/>
        </w:rPr>
        <w:t xml:space="preserve"> Research</w:t>
      </w:r>
      <w:r w:rsidR="00105FC7" w:rsidRPr="00C725E1">
        <w:rPr>
          <w:rFonts w:cstheme="minorHAnsi"/>
          <w:sz w:val="24"/>
          <w:szCs w:val="24"/>
        </w:rPr>
        <w:t xml:space="preserve"> Seminar</w:t>
      </w:r>
    </w:p>
    <w:p w14:paraId="70D65BD8" w14:textId="210BAAEF" w:rsidR="003A1B2B" w:rsidRPr="00C725E1" w:rsidRDefault="007A3CAF" w:rsidP="00105FC7">
      <w:pPr>
        <w:jc w:val="center"/>
        <w:rPr>
          <w:rFonts w:cstheme="minorHAnsi"/>
          <w:sz w:val="24"/>
          <w:szCs w:val="24"/>
        </w:rPr>
      </w:pPr>
      <w:r w:rsidRPr="00C725E1">
        <w:rPr>
          <w:rFonts w:cstheme="minorHAnsi"/>
          <w:sz w:val="24"/>
          <w:szCs w:val="24"/>
        </w:rPr>
        <w:t>Data Analysis Report</w:t>
      </w:r>
    </w:p>
    <w:p w14:paraId="449AA55C" w14:textId="3E90FB52" w:rsidR="007612BC" w:rsidRPr="00C725E1" w:rsidRDefault="007A3CAF" w:rsidP="00105FC7">
      <w:pPr>
        <w:jc w:val="center"/>
        <w:rPr>
          <w:rFonts w:cstheme="minorHAnsi"/>
          <w:sz w:val="24"/>
          <w:szCs w:val="24"/>
        </w:rPr>
      </w:pPr>
      <w:r w:rsidRPr="00C725E1">
        <w:rPr>
          <w:rFonts w:cstheme="minorHAnsi"/>
          <w:sz w:val="24"/>
          <w:szCs w:val="24"/>
        </w:rPr>
        <w:t>House Price vs Mortgage Interest Rate</w:t>
      </w:r>
    </w:p>
    <w:p w14:paraId="3D2DD106" w14:textId="4651048E" w:rsidR="00105FC7" w:rsidRPr="00C725E1" w:rsidRDefault="00105FC7" w:rsidP="00105FC7">
      <w:pPr>
        <w:jc w:val="center"/>
        <w:rPr>
          <w:rFonts w:cstheme="minorHAnsi"/>
          <w:sz w:val="24"/>
          <w:szCs w:val="24"/>
        </w:rPr>
      </w:pPr>
      <w:r w:rsidRPr="00C725E1">
        <w:rPr>
          <w:rFonts w:cstheme="minorHAnsi"/>
          <w:sz w:val="24"/>
          <w:szCs w:val="24"/>
        </w:rPr>
        <w:t>November 19, 2023</w:t>
      </w:r>
    </w:p>
    <w:p w14:paraId="26AD7F09" w14:textId="77777777" w:rsidR="00105FC7" w:rsidRPr="00C725E1" w:rsidRDefault="00105FC7" w:rsidP="00667B2E">
      <w:pPr>
        <w:jc w:val="center"/>
        <w:rPr>
          <w:rFonts w:cstheme="minorHAnsi"/>
          <w:b/>
          <w:bCs/>
          <w:sz w:val="28"/>
          <w:szCs w:val="28"/>
        </w:rPr>
      </w:pPr>
      <w:r w:rsidRPr="00C725E1">
        <w:rPr>
          <w:rFonts w:cstheme="minorHAnsi"/>
          <w:b/>
          <w:bCs/>
          <w:sz w:val="28"/>
          <w:szCs w:val="28"/>
        </w:rPr>
        <w:br w:type="page"/>
      </w:r>
    </w:p>
    <w:p w14:paraId="56B13C01" w14:textId="1FE170B4" w:rsidR="00C34B87" w:rsidRPr="00C725E1" w:rsidRDefault="00C34B87" w:rsidP="00667B2E">
      <w:pPr>
        <w:jc w:val="center"/>
        <w:rPr>
          <w:rFonts w:cstheme="minorHAnsi"/>
          <w:b/>
          <w:bCs/>
          <w:sz w:val="28"/>
          <w:szCs w:val="28"/>
        </w:rPr>
      </w:pPr>
      <w:r w:rsidRPr="00C725E1">
        <w:rPr>
          <w:rFonts w:cstheme="minorHAnsi"/>
          <w:b/>
          <w:bCs/>
          <w:sz w:val="28"/>
          <w:szCs w:val="28"/>
        </w:rPr>
        <w:lastRenderedPageBreak/>
        <w:t>Introduction</w:t>
      </w:r>
    </w:p>
    <w:p w14:paraId="23401923" w14:textId="41713792" w:rsidR="00C34B87" w:rsidRPr="00C725E1" w:rsidRDefault="00667B2E" w:rsidP="00C34B87">
      <w:pPr>
        <w:rPr>
          <w:rFonts w:cstheme="minorHAnsi"/>
          <w:sz w:val="24"/>
          <w:szCs w:val="24"/>
        </w:rPr>
      </w:pPr>
      <w:r w:rsidRPr="00C725E1">
        <w:rPr>
          <w:rFonts w:cstheme="minorHAnsi"/>
          <w:sz w:val="24"/>
          <w:szCs w:val="24"/>
        </w:rPr>
        <w:tab/>
      </w:r>
      <w:r w:rsidR="00C34B87" w:rsidRPr="00C725E1">
        <w:rPr>
          <w:rFonts w:cstheme="minorHAnsi"/>
          <w:sz w:val="24"/>
          <w:szCs w:val="24"/>
        </w:rPr>
        <w:t>Historically, there has been an inverse relationship between interest rates and home prices. Conventional economic wisdom stated that when interest rates rose, home prices tended to decrease. This was because higher interest rates increased the cost of home loans and mortgages, reducing the number of buyers that could afford to purchase homes. With decreased demand, home prices would usually drop.</w:t>
      </w:r>
      <w:r w:rsidR="00FE1F29" w:rsidRPr="00C725E1">
        <w:rPr>
          <w:rFonts w:cstheme="minorHAnsi"/>
          <w:sz w:val="24"/>
          <w:szCs w:val="24"/>
        </w:rPr>
        <w:t xml:space="preserve"> </w:t>
      </w:r>
      <w:r w:rsidR="00F12C88" w:rsidRPr="00C725E1">
        <w:rPr>
          <w:rFonts w:cstheme="minorHAnsi"/>
          <w:sz w:val="24"/>
          <w:szCs w:val="24"/>
        </w:rPr>
        <w:t>(Johnson, 2023)</w:t>
      </w:r>
    </w:p>
    <w:p w14:paraId="4164B370" w14:textId="743E1014" w:rsidR="00C34B87" w:rsidRPr="00C725E1" w:rsidRDefault="00667B2E" w:rsidP="00C34B87">
      <w:pPr>
        <w:rPr>
          <w:rFonts w:cstheme="minorHAnsi"/>
          <w:sz w:val="24"/>
          <w:szCs w:val="24"/>
        </w:rPr>
      </w:pPr>
      <w:r w:rsidRPr="00C725E1">
        <w:rPr>
          <w:rFonts w:cstheme="minorHAnsi"/>
          <w:sz w:val="24"/>
          <w:szCs w:val="24"/>
        </w:rPr>
        <w:tab/>
      </w:r>
      <w:r w:rsidR="00C34B87" w:rsidRPr="00C725E1">
        <w:rPr>
          <w:rFonts w:cstheme="minorHAnsi"/>
          <w:sz w:val="24"/>
          <w:szCs w:val="24"/>
        </w:rPr>
        <w:t>Conversely, when interest rates fell, the cost of financing for home buyers went down. Lower interest rates allowed more individuals to qualify for affordable mortgages and loans. This increased buyer demand would bid up home prices. So traditionally, low interest rates signaled a hot housing market while high interest rates cooled it off.</w:t>
      </w:r>
      <w:r w:rsidR="002975D4" w:rsidRPr="00C725E1">
        <w:rPr>
          <w:rFonts w:cstheme="minorHAnsi"/>
          <w:sz w:val="24"/>
          <w:szCs w:val="24"/>
        </w:rPr>
        <w:t xml:space="preserve"> </w:t>
      </w:r>
      <w:sdt>
        <w:sdtPr>
          <w:rPr>
            <w:rFonts w:cstheme="minorHAnsi"/>
            <w:sz w:val="24"/>
            <w:szCs w:val="24"/>
          </w:rPr>
          <w:id w:val="-1905989970"/>
          <w:citation/>
        </w:sdtPr>
        <w:sdtContent>
          <w:r w:rsidR="00F12C88" w:rsidRPr="00C725E1">
            <w:rPr>
              <w:rFonts w:cstheme="minorHAnsi"/>
              <w:sz w:val="24"/>
              <w:szCs w:val="24"/>
            </w:rPr>
            <w:fldChar w:fldCharType="begin"/>
          </w:r>
          <w:r w:rsidR="00F12C88" w:rsidRPr="00C725E1">
            <w:rPr>
              <w:rFonts w:cstheme="minorHAnsi"/>
              <w:sz w:val="24"/>
              <w:szCs w:val="24"/>
            </w:rPr>
            <w:instrText xml:space="preserve"> CITATION Bar23 \l 1033 </w:instrText>
          </w:r>
          <w:r w:rsidR="00F12C88" w:rsidRPr="00C725E1">
            <w:rPr>
              <w:rFonts w:cstheme="minorHAnsi"/>
              <w:sz w:val="24"/>
              <w:szCs w:val="24"/>
            </w:rPr>
            <w:fldChar w:fldCharType="separate"/>
          </w:r>
          <w:r w:rsidR="00C725E1" w:rsidRPr="00C725E1">
            <w:rPr>
              <w:rFonts w:cstheme="minorHAnsi"/>
              <w:noProof/>
              <w:sz w:val="24"/>
              <w:szCs w:val="24"/>
            </w:rPr>
            <w:t>(Nielson, 2023)</w:t>
          </w:r>
          <w:r w:rsidR="00F12C88" w:rsidRPr="00C725E1">
            <w:rPr>
              <w:rFonts w:cstheme="minorHAnsi"/>
              <w:sz w:val="24"/>
              <w:szCs w:val="24"/>
            </w:rPr>
            <w:fldChar w:fldCharType="end"/>
          </w:r>
        </w:sdtContent>
      </w:sdt>
    </w:p>
    <w:p w14:paraId="1D9E2E02" w14:textId="1D67F53C" w:rsidR="007A75CC" w:rsidRPr="00C725E1" w:rsidRDefault="00667B2E" w:rsidP="00C34B87">
      <w:pPr>
        <w:rPr>
          <w:rFonts w:cstheme="minorHAnsi"/>
        </w:rPr>
      </w:pPr>
      <w:r w:rsidRPr="00C725E1">
        <w:rPr>
          <w:rFonts w:cstheme="minorHAnsi"/>
          <w:sz w:val="24"/>
          <w:szCs w:val="24"/>
        </w:rPr>
        <w:tab/>
      </w:r>
      <w:r w:rsidR="003A1B2B" w:rsidRPr="00C725E1">
        <w:rPr>
          <w:rFonts w:cstheme="minorHAnsi"/>
          <w:sz w:val="24"/>
          <w:szCs w:val="24"/>
        </w:rPr>
        <w:t>However, in the</w:t>
      </w:r>
      <w:r w:rsidR="00C34B87" w:rsidRPr="00C725E1">
        <w:rPr>
          <w:rFonts w:cstheme="minorHAnsi"/>
          <w:sz w:val="24"/>
          <w:szCs w:val="24"/>
        </w:rPr>
        <w:t xml:space="preserve"> last couple of years</w:t>
      </w:r>
      <w:r w:rsidR="003A1B2B" w:rsidRPr="00C725E1">
        <w:rPr>
          <w:rFonts w:cstheme="minorHAnsi"/>
          <w:sz w:val="24"/>
          <w:szCs w:val="24"/>
        </w:rPr>
        <w:t>,</w:t>
      </w:r>
      <w:r w:rsidR="00C34B87" w:rsidRPr="00C725E1">
        <w:rPr>
          <w:rFonts w:cstheme="minorHAnsi"/>
          <w:sz w:val="24"/>
          <w:szCs w:val="24"/>
        </w:rPr>
        <w:t xml:space="preserve"> this inverse correlation between interest rates and home values </w:t>
      </w:r>
      <w:r w:rsidR="003A1B2B" w:rsidRPr="00C725E1">
        <w:rPr>
          <w:rFonts w:cstheme="minorHAnsi"/>
          <w:sz w:val="24"/>
          <w:szCs w:val="24"/>
        </w:rPr>
        <w:t>has</w:t>
      </w:r>
      <w:r w:rsidR="00C34B87" w:rsidRPr="00C725E1">
        <w:rPr>
          <w:rFonts w:cstheme="minorHAnsi"/>
          <w:sz w:val="24"/>
          <w:szCs w:val="24"/>
        </w:rPr>
        <w:t xml:space="preserve"> become decoupled. Despite rising inflation driving interest rates higher, home prices have not only remained steady, but in many markets have continued rising sharply. Several factors help explain this anomalous situation.</w:t>
      </w:r>
      <w:r w:rsidR="003A1B2B" w:rsidRPr="00C725E1">
        <w:rPr>
          <w:rFonts w:cstheme="minorHAnsi"/>
        </w:rPr>
        <w:t xml:space="preserve"> </w:t>
      </w:r>
      <w:sdt>
        <w:sdtPr>
          <w:rPr>
            <w:rFonts w:cstheme="minorHAnsi"/>
          </w:rPr>
          <w:id w:val="966242154"/>
          <w:citation/>
        </w:sdtPr>
        <w:sdtContent>
          <w:r w:rsidR="00946710" w:rsidRPr="00C725E1">
            <w:rPr>
              <w:rFonts w:cstheme="minorHAnsi"/>
            </w:rPr>
            <w:fldChar w:fldCharType="begin"/>
          </w:r>
          <w:r w:rsidR="00946710" w:rsidRPr="00C725E1">
            <w:rPr>
              <w:rFonts w:cstheme="minorHAnsi"/>
            </w:rPr>
            <w:instrText xml:space="preserve"> CITATION Alb23 \l 1033 </w:instrText>
          </w:r>
          <w:r w:rsidR="00946710" w:rsidRPr="00C725E1">
            <w:rPr>
              <w:rFonts w:cstheme="minorHAnsi"/>
            </w:rPr>
            <w:fldChar w:fldCharType="separate"/>
          </w:r>
          <w:r w:rsidR="00C725E1" w:rsidRPr="00C725E1">
            <w:rPr>
              <w:rFonts w:cstheme="minorHAnsi"/>
              <w:noProof/>
            </w:rPr>
            <w:t>(Shaw, 2023)</w:t>
          </w:r>
          <w:r w:rsidR="00946710" w:rsidRPr="00C725E1">
            <w:rPr>
              <w:rFonts w:cstheme="minorHAnsi"/>
            </w:rPr>
            <w:fldChar w:fldCharType="end"/>
          </w:r>
        </w:sdtContent>
      </w:sdt>
    </w:p>
    <w:p w14:paraId="323A1291" w14:textId="1EBE5DAA" w:rsidR="00C34B87" w:rsidRPr="00C725E1" w:rsidRDefault="00667B2E" w:rsidP="00C34B87">
      <w:pPr>
        <w:rPr>
          <w:rFonts w:cstheme="minorHAnsi"/>
          <w:sz w:val="24"/>
          <w:szCs w:val="24"/>
        </w:rPr>
      </w:pPr>
      <w:r w:rsidRPr="00C725E1">
        <w:rPr>
          <w:rFonts w:cstheme="minorHAnsi"/>
          <w:sz w:val="24"/>
          <w:szCs w:val="24"/>
        </w:rPr>
        <w:tab/>
      </w:r>
      <w:r w:rsidR="003A1B2B" w:rsidRPr="00C725E1">
        <w:rPr>
          <w:rFonts w:cstheme="minorHAnsi"/>
          <w:sz w:val="24"/>
          <w:szCs w:val="24"/>
        </w:rPr>
        <w:t xml:space="preserve">This paper will review findings on the interest rate-home price relationship </w:t>
      </w:r>
      <w:r w:rsidR="00AF3851" w:rsidRPr="00C725E1">
        <w:rPr>
          <w:rFonts w:cstheme="minorHAnsi"/>
          <w:sz w:val="24"/>
          <w:szCs w:val="24"/>
        </w:rPr>
        <w:t xml:space="preserve">before and after Covid-19 </w:t>
      </w:r>
      <w:r w:rsidR="003A1B2B" w:rsidRPr="00C725E1">
        <w:rPr>
          <w:rFonts w:cstheme="minorHAnsi"/>
          <w:sz w:val="24"/>
          <w:szCs w:val="24"/>
        </w:rPr>
        <w:t xml:space="preserve">and examine </w:t>
      </w:r>
      <w:r w:rsidR="00AF3851" w:rsidRPr="00C725E1">
        <w:rPr>
          <w:rFonts w:cstheme="minorHAnsi"/>
          <w:sz w:val="24"/>
          <w:szCs w:val="24"/>
        </w:rPr>
        <w:t xml:space="preserve">factors (inflation, house inventory, moving trend, </w:t>
      </w:r>
      <w:r w:rsidR="008717F3" w:rsidRPr="00C725E1">
        <w:rPr>
          <w:rFonts w:cstheme="minorHAnsi"/>
          <w:sz w:val="24"/>
          <w:szCs w:val="24"/>
        </w:rPr>
        <w:t>labor shortage</w:t>
      </w:r>
      <w:r w:rsidR="00AF3851" w:rsidRPr="00C725E1">
        <w:rPr>
          <w:rFonts w:cstheme="minorHAnsi"/>
          <w:sz w:val="24"/>
          <w:szCs w:val="24"/>
        </w:rPr>
        <w:t xml:space="preserve">) affect house price </w:t>
      </w:r>
      <w:r w:rsidR="00352C88" w:rsidRPr="00C725E1">
        <w:rPr>
          <w:rFonts w:cstheme="minorHAnsi"/>
          <w:sz w:val="24"/>
          <w:szCs w:val="24"/>
        </w:rPr>
        <w:t>in four states (M</w:t>
      </w:r>
      <w:r w:rsidR="00A42912" w:rsidRPr="00C725E1">
        <w:rPr>
          <w:rFonts w:cstheme="minorHAnsi"/>
          <w:sz w:val="24"/>
          <w:szCs w:val="24"/>
        </w:rPr>
        <w:t>N, MO, GA</w:t>
      </w:r>
      <w:r w:rsidR="00352C88" w:rsidRPr="00C725E1">
        <w:rPr>
          <w:rFonts w:cstheme="minorHAnsi"/>
          <w:sz w:val="24"/>
          <w:szCs w:val="24"/>
        </w:rPr>
        <w:t>)</w:t>
      </w:r>
      <w:r w:rsidR="00DF64F7" w:rsidRPr="00C725E1">
        <w:rPr>
          <w:rFonts w:cstheme="minorHAnsi"/>
          <w:sz w:val="24"/>
          <w:szCs w:val="24"/>
        </w:rPr>
        <w:t xml:space="preserve"> </w:t>
      </w:r>
      <w:r w:rsidR="003A1B2B" w:rsidRPr="00C725E1">
        <w:rPr>
          <w:rFonts w:cstheme="minorHAnsi"/>
          <w:sz w:val="24"/>
          <w:szCs w:val="24"/>
        </w:rPr>
        <w:t>that help explain this apparent deviation from established economic models</w:t>
      </w:r>
      <w:r w:rsidR="00A42912" w:rsidRPr="00C725E1">
        <w:rPr>
          <w:rFonts w:cstheme="minorHAnsi"/>
          <w:sz w:val="24"/>
          <w:szCs w:val="24"/>
        </w:rPr>
        <w:t xml:space="preserve">. </w:t>
      </w:r>
      <w:r w:rsidR="00EB543E" w:rsidRPr="00C725E1">
        <w:rPr>
          <w:rFonts w:cstheme="minorHAnsi"/>
          <w:sz w:val="24"/>
          <w:szCs w:val="24"/>
        </w:rPr>
        <w:t xml:space="preserve"> </w:t>
      </w:r>
    </w:p>
    <w:p w14:paraId="6073E5A6" w14:textId="79263ADF" w:rsidR="00C34B87" w:rsidRPr="00C725E1" w:rsidRDefault="00C34B87" w:rsidP="00667B2E">
      <w:pPr>
        <w:jc w:val="center"/>
        <w:rPr>
          <w:rFonts w:cstheme="minorHAnsi"/>
          <w:b/>
          <w:bCs/>
          <w:sz w:val="28"/>
          <w:szCs w:val="28"/>
        </w:rPr>
      </w:pPr>
      <w:r w:rsidRPr="00C725E1">
        <w:rPr>
          <w:rFonts w:cstheme="minorHAnsi"/>
          <w:b/>
          <w:bCs/>
          <w:sz w:val="28"/>
          <w:szCs w:val="28"/>
        </w:rPr>
        <w:t>Literature Review</w:t>
      </w:r>
    </w:p>
    <w:p w14:paraId="0C9E4C9F" w14:textId="6E7CC8E6" w:rsidR="00B10F47" w:rsidRPr="00C725E1" w:rsidRDefault="00667B2E" w:rsidP="00B10F47">
      <w:pPr>
        <w:rPr>
          <w:rFonts w:cstheme="minorHAnsi"/>
          <w:sz w:val="24"/>
          <w:szCs w:val="24"/>
        </w:rPr>
      </w:pPr>
      <w:r w:rsidRPr="00C725E1">
        <w:rPr>
          <w:rFonts w:cstheme="minorHAnsi"/>
          <w:sz w:val="24"/>
          <w:szCs w:val="24"/>
        </w:rPr>
        <w:tab/>
      </w:r>
      <w:r w:rsidR="00B10F47" w:rsidRPr="00C725E1">
        <w:rPr>
          <w:rFonts w:cstheme="minorHAnsi"/>
          <w:sz w:val="24"/>
          <w:szCs w:val="24"/>
        </w:rPr>
        <w:t xml:space="preserve">A significant body of economic research has established the inverse relationship between interest rates and housing prices over recent decades. </w:t>
      </w:r>
      <w:r w:rsidR="00184107" w:rsidRPr="00C725E1">
        <w:rPr>
          <w:rFonts w:cstheme="minorHAnsi"/>
          <w:sz w:val="24"/>
          <w:szCs w:val="24"/>
        </w:rPr>
        <w:t xml:space="preserve">Johnson (2023) </w:t>
      </w:r>
      <w:r w:rsidR="00B10F47" w:rsidRPr="00C725E1">
        <w:rPr>
          <w:rFonts w:cstheme="minorHAnsi"/>
          <w:sz w:val="24"/>
          <w:szCs w:val="24"/>
        </w:rPr>
        <w:t>analyzed home sales data from 1970-1984, finding a strong negative correlation between mortgage rates and median home values. As evidenced in Table 1, mortgage rates reached a peak of 17.12% in 1982 corresponding with a median home price of just $66,400.</w:t>
      </w:r>
    </w:p>
    <w:p w14:paraId="4F82F323" w14:textId="443421DB" w:rsidR="00B34584" w:rsidRPr="00C725E1" w:rsidRDefault="00667B2E" w:rsidP="00B10F47">
      <w:pPr>
        <w:rPr>
          <w:rFonts w:cstheme="minorHAnsi"/>
          <w:sz w:val="24"/>
          <w:szCs w:val="24"/>
        </w:rPr>
      </w:pPr>
      <w:r w:rsidRPr="00C725E1">
        <w:rPr>
          <w:rFonts w:cstheme="minorHAnsi"/>
          <w:sz w:val="24"/>
          <w:szCs w:val="24"/>
        </w:rPr>
        <w:tab/>
      </w:r>
      <w:r w:rsidR="00184107" w:rsidRPr="00C725E1">
        <w:rPr>
          <w:rFonts w:cstheme="minorHAnsi"/>
          <w:sz w:val="24"/>
          <w:szCs w:val="24"/>
        </w:rPr>
        <w:t>Johnson</w:t>
      </w:r>
      <w:r w:rsidR="00B10F47" w:rsidRPr="00C725E1">
        <w:rPr>
          <w:rFonts w:cstheme="minorHAnsi"/>
          <w:sz w:val="24"/>
          <w:szCs w:val="24"/>
        </w:rPr>
        <w:t xml:space="preserve"> (</w:t>
      </w:r>
      <w:r w:rsidR="00184107" w:rsidRPr="00C725E1">
        <w:rPr>
          <w:rFonts w:cstheme="minorHAnsi"/>
          <w:sz w:val="24"/>
          <w:szCs w:val="24"/>
        </w:rPr>
        <w:t>2023</w:t>
      </w:r>
      <w:r w:rsidR="00B10F47" w:rsidRPr="00C725E1">
        <w:rPr>
          <w:rFonts w:cstheme="minorHAnsi"/>
          <w:sz w:val="24"/>
          <w:szCs w:val="24"/>
        </w:rPr>
        <w:t xml:space="preserve">) extended the analysis through the 1990s, again confirming rising interest rates </w:t>
      </w:r>
      <w:r w:rsidR="00184107" w:rsidRPr="00C725E1">
        <w:rPr>
          <w:rFonts w:cstheme="minorHAnsi"/>
          <w:sz w:val="24"/>
          <w:szCs w:val="24"/>
        </w:rPr>
        <w:t>preceding</w:t>
      </w:r>
      <w:r w:rsidR="00B10F47" w:rsidRPr="00C725E1">
        <w:rPr>
          <w:rFonts w:cstheme="minorHAnsi"/>
          <w:sz w:val="24"/>
          <w:szCs w:val="24"/>
        </w:rPr>
        <w:t xml:space="preserve"> declining prices and vice versa. Rates fell from 1982 to 1992, corresponding with a major surge in home values (</w:t>
      </w:r>
      <w:r w:rsidR="00184107" w:rsidRPr="00C725E1">
        <w:rPr>
          <w:rFonts w:cstheme="minorHAnsi"/>
          <w:sz w:val="24"/>
          <w:szCs w:val="24"/>
        </w:rPr>
        <w:t>Johnson</w:t>
      </w:r>
      <w:r w:rsidR="00B10F47" w:rsidRPr="00C725E1">
        <w:rPr>
          <w:rFonts w:cstheme="minorHAnsi"/>
          <w:sz w:val="24"/>
          <w:szCs w:val="24"/>
        </w:rPr>
        <w:t xml:space="preserve">, </w:t>
      </w:r>
      <w:r w:rsidR="00184107" w:rsidRPr="00C725E1">
        <w:rPr>
          <w:rFonts w:cstheme="minorHAnsi"/>
          <w:sz w:val="24"/>
          <w:szCs w:val="24"/>
        </w:rPr>
        <w:t>2023</w:t>
      </w:r>
      <w:r w:rsidR="00B10F47" w:rsidRPr="00C725E1">
        <w:rPr>
          <w:rFonts w:cstheme="minorHAnsi"/>
          <w:sz w:val="24"/>
          <w:szCs w:val="24"/>
        </w:rPr>
        <w:t xml:space="preserve">). </w:t>
      </w:r>
      <w:r w:rsidR="00F6654A" w:rsidRPr="00C725E1">
        <w:rPr>
          <w:rFonts w:cstheme="minorHAnsi"/>
          <w:sz w:val="24"/>
          <w:szCs w:val="24"/>
        </w:rPr>
        <w:t>Johnson</w:t>
      </w:r>
      <w:r w:rsidR="00B10F47" w:rsidRPr="00C725E1">
        <w:rPr>
          <w:rFonts w:cstheme="minorHAnsi"/>
          <w:sz w:val="24"/>
          <w:szCs w:val="24"/>
        </w:rPr>
        <w:t xml:space="preserve"> (</w:t>
      </w:r>
      <w:r w:rsidR="00F6654A" w:rsidRPr="00C725E1">
        <w:rPr>
          <w:rFonts w:cstheme="minorHAnsi"/>
          <w:sz w:val="24"/>
          <w:szCs w:val="24"/>
        </w:rPr>
        <w:t>2023</w:t>
      </w:r>
      <w:r w:rsidR="00B10F47" w:rsidRPr="00C725E1">
        <w:rPr>
          <w:rFonts w:cstheme="minorHAnsi"/>
          <w:sz w:val="24"/>
          <w:szCs w:val="24"/>
        </w:rPr>
        <w:t>) found this trend continued into the 2000s until the housing crash, when increased rates sparked dramatic price drops.</w:t>
      </w:r>
    </w:p>
    <w:p w14:paraId="605ECA29" w14:textId="45BC8362" w:rsidR="00B34584" w:rsidRPr="00C725E1" w:rsidRDefault="00B34584" w:rsidP="00B10F47">
      <w:pPr>
        <w:rPr>
          <w:rFonts w:cstheme="minorHAnsi"/>
          <w:sz w:val="24"/>
          <w:szCs w:val="24"/>
        </w:rPr>
      </w:pPr>
      <w:r w:rsidRPr="00C725E1">
        <w:rPr>
          <w:rFonts w:cstheme="minorHAnsi"/>
          <w:sz w:val="24"/>
          <w:szCs w:val="24"/>
        </w:rPr>
        <w:t xml:space="preserve">Table 1. </w:t>
      </w:r>
      <w:r w:rsidR="00966490" w:rsidRPr="00C725E1">
        <w:rPr>
          <w:rFonts w:cstheme="minorHAnsi"/>
          <w:sz w:val="24"/>
          <w:szCs w:val="24"/>
        </w:rPr>
        <w:t>Interest Rates vs Median Home Price from 1972-2023</w:t>
      </w:r>
    </w:p>
    <w:tbl>
      <w:tblPr>
        <w:tblW w:w="10044" w:type="dxa"/>
        <w:shd w:val="clear" w:color="auto" w:fill="FFFFFF"/>
        <w:tblCellMar>
          <w:left w:w="0" w:type="dxa"/>
          <w:right w:w="0" w:type="dxa"/>
        </w:tblCellMar>
        <w:tblLook w:val="04A0" w:firstRow="1" w:lastRow="0" w:firstColumn="1" w:lastColumn="0" w:noHBand="0" w:noVBand="1"/>
      </w:tblPr>
      <w:tblGrid>
        <w:gridCol w:w="3354"/>
        <w:gridCol w:w="3337"/>
        <w:gridCol w:w="3353"/>
      </w:tblGrid>
      <w:tr w:rsidR="00B34584" w:rsidRPr="00C725E1" w14:paraId="2315A6FC" w14:textId="77777777" w:rsidTr="00B34584">
        <w:tc>
          <w:tcPr>
            <w:tcW w:w="3120" w:type="dxa"/>
            <w:tcBorders>
              <w:top w:val="single" w:sz="6" w:space="0" w:color="000000"/>
              <w:left w:val="single" w:sz="6" w:space="0" w:color="000000"/>
              <w:bottom w:val="single" w:sz="6" w:space="0" w:color="000000"/>
              <w:right w:val="single" w:sz="6" w:space="0" w:color="000000"/>
            </w:tcBorders>
            <w:shd w:val="clear" w:color="auto" w:fill="494948"/>
            <w:vAlign w:val="center"/>
            <w:hideMark/>
          </w:tcPr>
          <w:p w14:paraId="51745717" w14:textId="77777777" w:rsidR="00B34584" w:rsidRPr="00C725E1" w:rsidRDefault="00B34584" w:rsidP="00B34584">
            <w:pPr>
              <w:spacing w:after="0" w:line="240" w:lineRule="auto"/>
              <w:jc w:val="center"/>
              <w:rPr>
                <w:rFonts w:eastAsia="Times New Roman" w:cstheme="minorHAnsi"/>
                <w:color w:val="FFFFFF"/>
                <w:kern w:val="0"/>
                <w:sz w:val="24"/>
                <w:szCs w:val="24"/>
                <w14:ligatures w14:val="none"/>
              </w:rPr>
            </w:pPr>
            <w:r w:rsidRPr="00C725E1">
              <w:rPr>
                <w:rFonts w:eastAsia="Times New Roman" w:cstheme="minorHAnsi"/>
                <w:color w:val="FFFFFF"/>
                <w:kern w:val="0"/>
                <w:sz w:val="24"/>
                <w:szCs w:val="24"/>
                <w14:ligatures w14:val="none"/>
              </w:rPr>
              <w:t>Year</w:t>
            </w:r>
          </w:p>
        </w:tc>
        <w:tc>
          <w:tcPr>
            <w:tcW w:w="3105" w:type="dxa"/>
            <w:tcBorders>
              <w:top w:val="single" w:sz="6" w:space="0" w:color="000000"/>
              <w:left w:val="single" w:sz="6" w:space="0" w:color="000000"/>
              <w:bottom w:val="single" w:sz="6" w:space="0" w:color="000000"/>
              <w:right w:val="single" w:sz="6" w:space="0" w:color="000000"/>
            </w:tcBorders>
            <w:shd w:val="clear" w:color="auto" w:fill="494948"/>
            <w:vAlign w:val="center"/>
            <w:hideMark/>
          </w:tcPr>
          <w:p w14:paraId="773DF3A1" w14:textId="77777777" w:rsidR="00B34584" w:rsidRPr="00C725E1" w:rsidRDefault="00B34584" w:rsidP="00B34584">
            <w:pPr>
              <w:spacing w:after="0" w:line="240" w:lineRule="auto"/>
              <w:jc w:val="center"/>
              <w:rPr>
                <w:rFonts w:eastAsia="Times New Roman" w:cstheme="minorHAnsi"/>
                <w:color w:val="FFFFFF"/>
                <w:kern w:val="0"/>
                <w:sz w:val="24"/>
                <w:szCs w:val="24"/>
                <w14:ligatures w14:val="none"/>
              </w:rPr>
            </w:pPr>
            <w:r w:rsidRPr="00C725E1">
              <w:rPr>
                <w:rFonts w:eastAsia="Times New Roman" w:cstheme="minorHAnsi"/>
                <w:color w:val="FFFFFF"/>
                <w:kern w:val="0"/>
                <w:sz w:val="24"/>
                <w:szCs w:val="24"/>
                <w14:ligatures w14:val="none"/>
              </w:rPr>
              <w:t>Rates</w:t>
            </w:r>
          </w:p>
        </w:tc>
        <w:tc>
          <w:tcPr>
            <w:tcW w:w="3120" w:type="dxa"/>
            <w:tcBorders>
              <w:top w:val="single" w:sz="6" w:space="0" w:color="000000"/>
              <w:left w:val="single" w:sz="6" w:space="0" w:color="000000"/>
              <w:bottom w:val="single" w:sz="6" w:space="0" w:color="000000"/>
              <w:right w:val="single" w:sz="6" w:space="0" w:color="000000"/>
            </w:tcBorders>
            <w:shd w:val="clear" w:color="auto" w:fill="494948"/>
            <w:vAlign w:val="center"/>
            <w:hideMark/>
          </w:tcPr>
          <w:p w14:paraId="1EB8655F" w14:textId="77777777" w:rsidR="00B34584" w:rsidRPr="00C725E1" w:rsidRDefault="00B34584" w:rsidP="00B34584">
            <w:pPr>
              <w:spacing w:after="0" w:line="240" w:lineRule="auto"/>
              <w:jc w:val="center"/>
              <w:rPr>
                <w:rFonts w:eastAsia="Times New Roman" w:cstheme="minorHAnsi"/>
                <w:color w:val="FFFFFF"/>
                <w:kern w:val="0"/>
                <w:sz w:val="24"/>
                <w:szCs w:val="24"/>
                <w14:ligatures w14:val="none"/>
              </w:rPr>
            </w:pPr>
            <w:r w:rsidRPr="00C725E1">
              <w:rPr>
                <w:rFonts w:eastAsia="Times New Roman" w:cstheme="minorHAnsi"/>
                <w:color w:val="FFFFFF"/>
                <w:kern w:val="0"/>
                <w:sz w:val="24"/>
                <w:szCs w:val="24"/>
                <w14:ligatures w14:val="none"/>
              </w:rPr>
              <w:t>Median Sales Price</w:t>
            </w:r>
          </w:p>
        </w:tc>
      </w:tr>
      <w:tr w:rsidR="00B34584" w:rsidRPr="00C725E1" w14:paraId="6125D5C4" w14:textId="77777777" w:rsidTr="00B34584">
        <w:tc>
          <w:tcPr>
            <w:tcW w:w="31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B3D13D"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March 1972</w:t>
            </w:r>
          </w:p>
        </w:tc>
        <w:tc>
          <w:tcPr>
            <w:tcW w:w="31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6ED3C5"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7.23%</w:t>
            </w:r>
          </w:p>
        </w:tc>
        <w:tc>
          <w:tcPr>
            <w:tcW w:w="31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BF18C2"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$26,200</w:t>
            </w:r>
          </w:p>
        </w:tc>
      </w:tr>
      <w:tr w:rsidR="00B34584" w:rsidRPr="00C725E1" w14:paraId="79C39B90" w14:textId="77777777" w:rsidTr="00B34584">
        <w:tc>
          <w:tcPr>
            <w:tcW w:w="3120" w:type="dxa"/>
            <w:tcBorders>
              <w:top w:val="single" w:sz="6" w:space="0" w:color="000000"/>
              <w:left w:val="single" w:sz="6" w:space="0" w:color="000000"/>
              <w:bottom w:val="single" w:sz="6" w:space="0" w:color="000000"/>
              <w:right w:val="single" w:sz="6" w:space="0" w:color="000000"/>
            </w:tcBorders>
            <w:shd w:val="clear" w:color="auto" w:fill="DEDEDE"/>
            <w:vAlign w:val="center"/>
            <w:hideMark/>
          </w:tcPr>
          <w:p w14:paraId="0386B3D2"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March 1982</w:t>
            </w:r>
          </w:p>
        </w:tc>
        <w:tc>
          <w:tcPr>
            <w:tcW w:w="3105" w:type="dxa"/>
            <w:tcBorders>
              <w:top w:val="single" w:sz="6" w:space="0" w:color="000000"/>
              <w:left w:val="single" w:sz="6" w:space="0" w:color="000000"/>
              <w:bottom w:val="single" w:sz="6" w:space="0" w:color="000000"/>
              <w:right w:val="single" w:sz="6" w:space="0" w:color="000000"/>
            </w:tcBorders>
            <w:shd w:val="clear" w:color="auto" w:fill="DEDEDE"/>
            <w:vAlign w:val="center"/>
            <w:hideMark/>
          </w:tcPr>
          <w:p w14:paraId="61AD3D2E"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17.12%</w:t>
            </w:r>
          </w:p>
        </w:tc>
        <w:tc>
          <w:tcPr>
            <w:tcW w:w="3120" w:type="dxa"/>
            <w:tcBorders>
              <w:top w:val="single" w:sz="6" w:space="0" w:color="000000"/>
              <w:left w:val="single" w:sz="6" w:space="0" w:color="000000"/>
              <w:bottom w:val="single" w:sz="6" w:space="0" w:color="000000"/>
              <w:right w:val="single" w:sz="6" w:space="0" w:color="000000"/>
            </w:tcBorders>
            <w:shd w:val="clear" w:color="auto" w:fill="DEDEDE"/>
            <w:vAlign w:val="center"/>
            <w:hideMark/>
          </w:tcPr>
          <w:p w14:paraId="4E10E8E6"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$66,400</w:t>
            </w:r>
          </w:p>
        </w:tc>
      </w:tr>
      <w:tr w:rsidR="00B34584" w:rsidRPr="00C725E1" w14:paraId="415AFCBF" w14:textId="77777777" w:rsidTr="00B34584">
        <w:tc>
          <w:tcPr>
            <w:tcW w:w="31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33E59C"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March 1992</w:t>
            </w:r>
          </w:p>
        </w:tc>
        <w:tc>
          <w:tcPr>
            <w:tcW w:w="31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FC8D14"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9.03%</w:t>
            </w:r>
          </w:p>
        </w:tc>
        <w:tc>
          <w:tcPr>
            <w:tcW w:w="31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BD1854"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$119,500</w:t>
            </w:r>
          </w:p>
        </w:tc>
      </w:tr>
      <w:tr w:rsidR="00B34584" w:rsidRPr="00C725E1" w14:paraId="58333D3C" w14:textId="77777777" w:rsidTr="00B34584">
        <w:tc>
          <w:tcPr>
            <w:tcW w:w="3120" w:type="dxa"/>
            <w:tcBorders>
              <w:top w:val="single" w:sz="6" w:space="0" w:color="000000"/>
              <w:left w:val="single" w:sz="6" w:space="0" w:color="000000"/>
              <w:bottom w:val="single" w:sz="6" w:space="0" w:color="000000"/>
              <w:right w:val="single" w:sz="6" w:space="0" w:color="000000"/>
            </w:tcBorders>
            <w:shd w:val="clear" w:color="auto" w:fill="DEDEDE"/>
            <w:vAlign w:val="center"/>
            <w:hideMark/>
          </w:tcPr>
          <w:p w14:paraId="5A9F07FF"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March 2002</w:t>
            </w:r>
          </w:p>
        </w:tc>
        <w:tc>
          <w:tcPr>
            <w:tcW w:w="3105" w:type="dxa"/>
            <w:tcBorders>
              <w:top w:val="single" w:sz="6" w:space="0" w:color="000000"/>
              <w:left w:val="single" w:sz="6" w:space="0" w:color="000000"/>
              <w:bottom w:val="single" w:sz="6" w:space="0" w:color="000000"/>
              <w:right w:val="single" w:sz="6" w:space="0" w:color="000000"/>
            </w:tcBorders>
            <w:shd w:val="clear" w:color="auto" w:fill="DEDEDE"/>
            <w:vAlign w:val="center"/>
            <w:hideMark/>
          </w:tcPr>
          <w:p w14:paraId="2202AEF6"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7.14%</w:t>
            </w:r>
          </w:p>
        </w:tc>
        <w:tc>
          <w:tcPr>
            <w:tcW w:w="3120" w:type="dxa"/>
            <w:tcBorders>
              <w:top w:val="single" w:sz="6" w:space="0" w:color="000000"/>
              <w:left w:val="single" w:sz="6" w:space="0" w:color="000000"/>
              <w:bottom w:val="single" w:sz="6" w:space="0" w:color="000000"/>
              <w:right w:val="single" w:sz="6" w:space="0" w:color="000000"/>
            </w:tcBorders>
            <w:shd w:val="clear" w:color="auto" w:fill="DEDEDE"/>
            <w:vAlign w:val="center"/>
            <w:hideMark/>
          </w:tcPr>
          <w:p w14:paraId="5BFEC75E"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$188,700</w:t>
            </w:r>
          </w:p>
        </w:tc>
      </w:tr>
      <w:tr w:rsidR="00B34584" w:rsidRPr="00C725E1" w14:paraId="1BDC7F52" w14:textId="77777777" w:rsidTr="00B34584">
        <w:tc>
          <w:tcPr>
            <w:tcW w:w="31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C109B4"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March 2012</w:t>
            </w:r>
          </w:p>
        </w:tc>
        <w:tc>
          <w:tcPr>
            <w:tcW w:w="31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9E0F3D"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4.08%</w:t>
            </w:r>
          </w:p>
        </w:tc>
        <w:tc>
          <w:tcPr>
            <w:tcW w:w="31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BB709F"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$238,400</w:t>
            </w:r>
          </w:p>
        </w:tc>
      </w:tr>
      <w:tr w:rsidR="00B34584" w:rsidRPr="00C725E1" w14:paraId="232C93AD" w14:textId="77777777" w:rsidTr="00B34584">
        <w:tc>
          <w:tcPr>
            <w:tcW w:w="3120" w:type="dxa"/>
            <w:tcBorders>
              <w:top w:val="single" w:sz="6" w:space="0" w:color="000000"/>
              <w:left w:val="single" w:sz="6" w:space="0" w:color="000000"/>
              <w:bottom w:val="single" w:sz="6" w:space="0" w:color="000000"/>
              <w:right w:val="single" w:sz="6" w:space="0" w:color="000000"/>
            </w:tcBorders>
            <w:shd w:val="clear" w:color="auto" w:fill="DEDEDE"/>
            <w:vAlign w:val="center"/>
            <w:hideMark/>
          </w:tcPr>
          <w:p w14:paraId="750D347E"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March 2022</w:t>
            </w:r>
          </w:p>
        </w:tc>
        <w:tc>
          <w:tcPr>
            <w:tcW w:w="3105" w:type="dxa"/>
            <w:tcBorders>
              <w:top w:val="single" w:sz="6" w:space="0" w:color="000000"/>
              <w:left w:val="single" w:sz="6" w:space="0" w:color="000000"/>
              <w:bottom w:val="single" w:sz="6" w:space="0" w:color="000000"/>
              <w:right w:val="single" w:sz="6" w:space="0" w:color="000000"/>
            </w:tcBorders>
            <w:shd w:val="clear" w:color="auto" w:fill="DEDEDE"/>
            <w:vAlign w:val="center"/>
            <w:hideMark/>
          </w:tcPr>
          <w:p w14:paraId="16A3BF76"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4.42%</w:t>
            </w:r>
          </w:p>
        </w:tc>
        <w:tc>
          <w:tcPr>
            <w:tcW w:w="3120" w:type="dxa"/>
            <w:tcBorders>
              <w:top w:val="single" w:sz="6" w:space="0" w:color="000000"/>
              <w:left w:val="single" w:sz="6" w:space="0" w:color="000000"/>
              <w:bottom w:val="single" w:sz="6" w:space="0" w:color="000000"/>
              <w:right w:val="single" w:sz="6" w:space="0" w:color="000000"/>
            </w:tcBorders>
            <w:shd w:val="clear" w:color="auto" w:fill="DEDEDE"/>
            <w:vAlign w:val="center"/>
            <w:hideMark/>
          </w:tcPr>
          <w:p w14:paraId="22F4C4BF"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$408,100 (Q4 2021)</w:t>
            </w:r>
          </w:p>
        </w:tc>
      </w:tr>
      <w:tr w:rsidR="00B34584" w:rsidRPr="00C725E1" w14:paraId="31813EAF" w14:textId="77777777" w:rsidTr="00B34584">
        <w:tc>
          <w:tcPr>
            <w:tcW w:w="31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2A27D9"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lastRenderedPageBreak/>
              <w:t>End of March 2023</w:t>
            </w:r>
          </w:p>
        </w:tc>
        <w:tc>
          <w:tcPr>
            <w:tcW w:w="31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4754B2"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6.32%</w:t>
            </w:r>
          </w:p>
        </w:tc>
        <w:tc>
          <w:tcPr>
            <w:tcW w:w="31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891898" w14:textId="77777777" w:rsidR="00B34584" w:rsidRPr="00C725E1" w:rsidRDefault="00B34584" w:rsidP="00B34584">
            <w:pPr>
              <w:spacing w:after="0" w:line="240" w:lineRule="auto"/>
              <w:jc w:val="center"/>
              <w:rPr>
                <w:rFonts w:eastAsia="Times New Roman" w:cstheme="minorHAnsi"/>
                <w:color w:val="545453"/>
                <w:kern w:val="0"/>
                <w:sz w:val="24"/>
                <w:szCs w:val="24"/>
                <w14:ligatures w14:val="none"/>
              </w:rPr>
            </w:pPr>
            <w:r w:rsidRPr="00C725E1">
              <w:rPr>
                <w:rFonts w:eastAsia="Times New Roman" w:cstheme="minorHAnsi"/>
                <w:color w:val="545453"/>
                <w:kern w:val="0"/>
                <w:sz w:val="24"/>
                <w:szCs w:val="24"/>
                <w14:ligatures w14:val="none"/>
              </w:rPr>
              <w:t>$436,800</w:t>
            </w:r>
          </w:p>
        </w:tc>
      </w:tr>
    </w:tbl>
    <w:p w14:paraId="3E6FC3A0" w14:textId="77777777" w:rsidR="00B10F47" w:rsidRPr="00C725E1" w:rsidRDefault="00B10F47" w:rsidP="00B10F47">
      <w:pPr>
        <w:rPr>
          <w:rFonts w:cstheme="minorHAnsi"/>
          <w:sz w:val="24"/>
          <w:szCs w:val="24"/>
        </w:rPr>
      </w:pPr>
    </w:p>
    <w:p w14:paraId="6C7CA875" w14:textId="247250B8" w:rsidR="00352C0B" w:rsidRPr="00C725E1" w:rsidRDefault="007A3CAF" w:rsidP="00B10F47">
      <w:pPr>
        <w:rPr>
          <w:rFonts w:cstheme="minorHAnsi"/>
          <w:sz w:val="24"/>
          <w:szCs w:val="24"/>
        </w:rPr>
      </w:pPr>
      <w:r w:rsidRPr="00C725E1">
        <w:rPr>
          <w:rFonts w:cstheme="minorHAnsi"/>
          <w:sz w:val="24"/>
          <w:szCs w:val="24"/>
        </w:rPr>
        <w:tab/>
      </w:r>
      <w:r w:rsidR="003C0653" w:rsidRPr="00C725E1">
        <w:rPr>
          <w:rFonts w:cstheme="minorHAnsi"/>
          <w:sz w:val="24"/>
          <w:szCs w:val="24"/>
        </w:rPr>
        <w:t>Data</w:t>
      </w:r>
      <w:r w:rsidR="006A476C" w:rsidRPr="00C725E1">
        <w:rPr>
          <w:rFonts w:cstheme="minorHAnsi"/>
          <w:sz w:val="24"/>
          <w:szCs w:val="24"/>
        </w:rPr>
        <w:t xml:space="preserve"> </w:t>
      </w:r>
      <w:r w:rsidR="003C0653" w:rsidRPr="00C725E1">
        <w:rPr>
          <w:rFonts w:cstheme="minorHAnsi"/>
          <w:sz w:val="24"/>
          <w:szCs w:val="24"/>
        </w:rPr>
        <w:t>a</w:t>
      </w:r>
      <w:r w:rsidR="006A476C" w:rsidRPr="00C725E1">
        <w:rPr>
          <w:rFonts w:cstheme="minorHAnsi"/>
          <w:sz w:val="24"/>
          <w:szCs w:val="24"/>
        </w:rPr>
        <w:t>n</w:t>
      </w:r>
      <w:r w:rsidR="003C0653" w:rsidRPr="00C725E1">
        <w:rPr>
          <w:rFonts w:cstheme="minorHAnsi"/>
          <w:sz w:val="24"/>
          <w:szCs w:val="24"/>
        </w:rPr>
        <w:t>alysis using Python indicate</w:t>
      </w:r>
      <w:r w:rsidR="00220CF6" w:rsidRPr="00C725E1">
        <w:rPr>
          <w:rFonts w:cstheme="minorHAnsi"/>
          <w:sz w:val="24"/>
          <w:szCs w:val="24"/>
        </w:rPr>
        <w:t>s a correlation between interest rates and price from 2018</w:t>
      </w:r>
      <w:r w:rsidR="00B6500B" w:rsidRPr="00C725E1">
        <w:rPr>
          <w:rFonts w:cstheme="minorHAnsi"/>
          <w:sz w:val="24"/>
          <w:szCs w:val="24"/>
        </w:rPr>
        <w:t xml:space="preserve"> to 20</w:t>
      </w:r>
      <w:r w:rsidR="00352C0B" w:rsidRPr="00C725E1">
        <w:rPr>
          <w:rFonts w:cstheme="minorHAnsi"/>
          <w:sz w:val="24"/>
          <w:szCs w:val="24"/>
        </w:rPr>
        <w:t>23.</w:t>
      </w:r>
    </w:p>
    <w:p w14:paraId="70ECDC6B" w14:textId="1F9316D6" w:rsidR="002812C3" w:rsidRPr="00C725E1" w:rsidRDefault="00352C0B" w:rsidP="00B10F47">
      <w:pPr>
        <w:rPr>
          <w:rFonts w:cstheme="minorHAnsi"/>
          <w:sz w:val="24"/>
          <w:szCs w:val="24"/>
        </w:rPr>
      </w:pPr>
      <w:r w:rsidRPr="00C725E1">
        <w:rPr>
          <w:rFonts w:cstheme="minorHAnsi"/>
          <w:noProof/>
          <w:sz w:val="24"/>
          <w:szCs w:val="24"/>
        </w:rPr>
        <w:drawing>
          <wp:inline distT="0" distB="0" distL="0" distR="0" wp14:anchorId="68DFC6BD" wp14:editId="6BD826EF">
            <wp:extent cx="5563082" cy="2903472"/>
            <wp:effectExtent l="0" t="0" r="0" b="0"/>
            <wp:docPr id="1352649653" name="Picture 1" descr="A blue and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49653" name="Picture 1" descr="A blue and red squares with white text&#10;&#10;Description automatically generated"/>
                    <pic:cNvPicPr/>
                  </pic:nvPicPr>
                  <pic:blipFill>
                    <a:blip r:embed="rId6"/>
                    <a:stretch>
                      <a:fillRect/>
                    </a:stretch>
                  </pic:blipFill>
                  <pic:spPr>
                    <a:xfrm>
                      <a:off x="0" y="0"/>
                      <a:ext cx="5563082" cy="2903472"/>
                    </a:xfrm>
                    <a:prstGeom prst="rect">
                      <a:avLst/>
                    </a:prstGeom>
                  </pic:spPr>
                </pic:pic>
              </a:graphicData>
            </a:graphic>
          </wp:inline>
        </w:drawing>
      </w:r>
      <w:r w:rsidR="00CE54D7" w:rsidRPr="00C725E1">
        <w:rPr>
          <w:rFonts w:cstheme="minorHAnsi"/>
          <w:sz w:val="24"/>
          <w:szCs w:val="24"/>
        </w:rPr>
        <w:t xml:space="preserve"> </w:t>
      </w:r>
    </w:p>
    <w:p w14:paraId="51C2927C" w14:textId="57A153BD" w:rsidR="00AA58EA" w:rsidRPr="00C725E1" w:rsidRDefault="007A3CAF" w:rsidP="00C34B87">
      <w:pPr>
        <w:rPr>
          <w:rFonts w:cstheme="minorHAnsi"/>
          <w:sz w:val="24"/>
          <w:szCs w:val="24"/>
        </w:rPr>
      </w:pPr>
      <w:r w:rsidRPr="00C725E1">
        <w:rPr>
          <w:rFonts w:cstheme="minorHAnsi"/>
          <w:sz w:val="24"/>
          <w:szCs w:val="24"/>
        </w:rPr>
        <w:tab/>
      </w:r>
      <w:r w:rsidR="00315D69" w:rsidRPr="00C725E1">
        <w:rPr>
          <w:rFonts w:cstheme="minorHAnsi"/>
          <w:sz w:val="24"/>
          <w:szCs w:val="24"/>
        </w:rPr>
        <w:t xml:space="preserve">The heatmap showing </w:t>
      </w:r>
      <w:r w:rsidR="0013704B" w:rsidRPr="00C725E1">
        <w:rPr>
          <w:rFonts w:cstheme="minorHAnsi"/>
          <w:sz w:val="24"/>
          <w:szCs w:val="24"/>
        </w:rPr>
        <w:t xml:space="preserve">the correlation between the median sale price of houses and interest rates across various cities in the United States during different years. </w:t>
      </w:r>
      <w:r w:rsidR="00C545AB" w:rsidRPr="00C725E1">
        <w:rPr>
          <w:rFonts w:cstheme="minorHAnsi"/>
          <w:sz w:val="24"/>
          <w:szCs w:val="24"/>
        </w:rPr>
        <w:t>For the years 2018-2019 and 2020-2021, all cities show a correlation coefficient of -1, which indicates a perfect negative correlation. This suggests that as interest rates went down, median sale prices went up, or vice versa, for these cities and time periods. For the years 2022-2023, the correlation shifts to 1 for Minneapolis, MN; Lakeville, MN; St. Louis, MO; and St. Charles, MO. This indicates a perfect positive correlation, suggesting that as interest rates increased, median sale prices also increased, or both decreased simultaneously.</w:t>
      </w:r>
      <w:r w:rsidR="000D4AB3" w:rsidRPr="00C725E1">
        <w:rPr>
          <w:rFonts w:cstheme="minorHAnsi"/>
          <w:sz w:val="24"/>
          <w:szCs w:val="24"/>
        </w:rPr>
        <w:t xml:space="preserve"> </w:t>
      </w:r>
      <w:r w:rsidR="0082401A" w:rsidRPr="00C725E1">
        <w:rPr>
          <w:rFonts w:cstheme="minorHAnsi"/>
          <w:sz w:val="24"/>
          <w:szCs w:val="24"/>
        </w:rPr>
        <w:t xml:space="preserve">For Atlanta, GA, and Marietta, GA, the correlation remains -1 across all time periods, indicating a consistent inverse relationship between median sale price and interest rates from 2018 to 2023. </w:t>
      </w:r>
      <w:r w:rsidR="00BD3BFF" w:rsidRPr="00C725E1">
        <w:rPr>
          <w:rFonts w:cstheme="minorHAnsi"/>
          <w:sz w:val="24"/>
          <w:szCs w:val="24"/>
        </w:rPr>
        <w:t xml:space="preserve"> </w:t>
      </w:r>
    </w:p>
    <w:p w14:paraId="6EA47818" w14:textId="77777777" w:rsidR="007A3CAF" w:rsidRPr="00C725E1" w:rsidRDefault="007A3CAF" w:rsidP="00C34B87">
      <w:pPr>
        <w:rPr>
          <w:rFonts w:cstheme="minorHAnsi"/>
          <w:sz w:val="24"/>
          <w:szCs w:val="24"/>
        </w:rPr>
      </w:pPr>
    </w:p>
    <w:p w14:paraId="7451251F" w14:textId="628C83AC" w:rsidR="00C34B87" w:rsidRPr="00C725E1" w:rsidRDefault="00C34B87" w:rsidP="00B4489D">
      <w:pPr>
        <w:jc w:val="center"/>
        <w:rPr>
          <w:rFonts w:cstheme="minorHAnsi"/>
          <w:b/>
          <w:bCs/>
          <w:sz w:val="28"/>
          <w:szCs w:val="28"/>
        </w:rPr>
      </w:pPr>
      <w:r w:rsidRPr="00C725E1">
        <w:rPr>
          <w:rFonts w:cstheme="minorHAnsi"/>
          <w:b/>
          <w:bCs/>
          <w:sz w:val="28"/>
          <w:szCs w:val="28"/>
        </w:rPr>
        <w:t>Factors That Effect House Prices</w:t>
      </w:r>
    </w:p>
    <w:p w14:paraId="77237256" w14:textId="06459535" w:rsidR="00197AB6" w:rsidRPr="00C725E1" w:rsidRDefault="00197AB6" w:rsidP="00C34B87">
      <w:pPr>
        <w:rPr>
          <w:rFonts w:cstheme="minorHAnsi"/>
          <w:b/>
          <w:bCs/>
          <w:sz w:val="24"/>
          <w:szCs w:val="24"/>
        </w:rPr>
      </w:pPr>
      <w:r w:rsidRPr="00C725E1">
        <w:rPr>
          <w:rFonts w:cstheme="minorHAnsi"/>
          <w:b/>
          <w:bCs/>
          <w:sz w:val="24"/>
          <w:szCs w:val="24"/>
        </w:rPr>
        <w:t>Inflation</w:t>
      </w:r>
      <w:r w:rsidR="00667B2E" w:rsidRPr="00C725E1">
        <w:rPr>
          <w:rFonts w:cstheme="minorHAnsi"/>
          <w:b/>
          <w:bCs/>
          <w:sz w:val="24"/>
          <w:szCs w:val="24"/>
        </w:rPr>
        <w:t xml:space="preserve"> Has Risen </w:t>
      </w:r>
    </w:p>
    <w:p w14:paraId="1E20FF73" w14:textId="76E746A8" w:rsidR="00826A16" w:rsidRPr="00C725E1" w:rsidRDefault="00667B2E" w:rsidP="00826A16">
      <w:pPr>
        <w:rPr>
          <w:rFonts w:cstheme="minorHAnsi"/>
          <w:sz w:val="24"/>
          <w:szCs w:val="24"/>
        </w:rPr>
      </w:pPr>
      <w:r w:rsidRPr="00C725E1">
        <w:rPr>
          <w:rFonts w:cstheme="minorHAnsi"/>
          <w:sz w:val="24"/>
          <w:szCs w:val="24"/>
        </w:rPr>
        <w:tab/>
      </w:r>
      <w:r w:rsidR="00826A16" w:rsidRPr="00C725E1">
        <w:rPr>
          <w:rFonts w:cstheme="minorHAnsi"/>
          <w:sz w:val="24"/>
          <w:szCs w:val="24"/>
        </w:rPr>
        <w:t xml:space="preserve">Inflation has a complex, multifaceted impact on the housing market. When inflation rises, the general trend is for home prices to also go up, as sellers aim to offset the effects of inflation on their own purchasing power by asking higher prices </w:t>
      </w:r>
      <w:sdt>
        <w:sdtPr>
          <w:rPr>
            <w:rFonts w:cstheme="minorHAnsi"/>
            <w:sz w:val="24"/>
            <w:szCs w:val="24"/>
          </w:rPr>
          <w:id w:val="-666553634"/>
          <w:citation/>
        </w:sdtPr>
        <w:sdtContent>
          <w:r w:rsidR="00826A16" w:rsidRPr="00C725E1">
            <w:rPr>
              <w:rFonts w:cstheme="minorHAnsi"/>
              <w:sz w:val="24"/>
              <w:szCs w:val="24"/>
            </w:rPr>
            <w:fldChar w:fldCharType="begin"/>
          </w:r>
          <w:r w:rsidR="00826A16" w:rsidRPr="00C725E1">
            <w:rPr>
              <w:rFonts w:cstheme="minorHAnsi"/>
              <w:sz w:val="24"/>
              <w:szCs w:val="24"/>
            </w:rPr>
            <w:instrText xml:space="preserve"> CITATION Bil23 \l 1033 </w:instrText>
          </w:r>
          <w:r w:rsidR="00826A16" w:rsidRPr="00C725E1">
            <w:rPr>
              <w:rFonts w:cstheme="minorHAnsi"/>
              <w:sz w:val="24"/>
              <w:szCs w:val="24"/>
            </w:rPr>
            <w:fldChar w:fldCharType="separate"/>
          </w:r>
          <w:r w:rsidR="00C725E1" w:rsidRPr="00C725E1">
            <w:rPr>
              <w:rFonts w:cstheme="minorHAnsi"/>
              <w:noProof/>
              <w:sz w:val="24"/>
              <w:szCs w:val="24"/>
            </w:rPr>
            <w:t>(Lyons, 2023)</w:t>
          </w:r>
          <w:r w:rsidR="00826A16" w:rsidRPr="00C725E1">
            <w:rPr>
              <w:rFonts w:cstheme="minorHAnsi"/>
              <w:sz w:val="24"/>
              <w:szCs w:val="24"/>
            </w:rPr>
            <w:fldChar w:fldCharType="end"/>
          </w:r>
        </w:sdtContent>
      </w:sdt>
      <w:r w:rsidR="00826A16" w:rsidRPr="00C725E1">
        <w:rPr>
          <w:rFonts w:cstheme="minorHAnsi"/>
          <w:sz w:val="24"/>
          <w:szCs w:val="24"/>
        </w:rPr>
        <w:t xml:space="preserve">. However, inflation also causes mortgage rates to rise as the Federal Reserve raises interest rates to cool </w:t>
      </w:r>
      <w:r w:rsidR="00826A16" w:rsidRPr="00C725E1">
        <w:rPr>
          <w:rFonts w:cstheme="minorHAnsi"/>
          <w:sz w:val="24"/>
          <w:szCs w:val="24"/>
        </w:rPr>
        <w:lastRenderedPageBreak/>
        <w:t xml:space="preserve">economic growth and control inflation </w:t>
      </w:r>
      <w:sdt>
        <w:sdtPr>
          <w:rPr>
            <w:rFonts w:cstheme="minorHAnsi"/>
            <w:sz w:val="24"/>
            <w:szCs w:val="24"/>
          </w:rPr>
          <w:id w:val="-1680572783"/>
          <w:citation/>
        </w:sdtPr>
        <w:sdtContent>
          <w:r w:rsidR="00826A16" w:rsidRPr="00C725E1">
            <w:rPr>
              <w:rFonts w:cstheme="minorHAnsi"/>
              <w:sz w:val="24"/>
              <w:szCs w:val="24"/>
            </w:rPr>
            <w:fldChar w:fldCharType="begin"/>
          </w:r>
          <w:r w:rsidR="00826A16" w:rsidRPr="00C725E1">
            <w:rPr>
              <w:rFonts w:cstheme="minorHAnsi"/>
              <w:sz w:val="24"/>
              <w:szCs w:val="24"/>
            </w:rPr>
            <w:instrText xml:space="preserve"> CITATION Bil23 \l 1033 </w:instrText>
          </w:r>
          <w:r w:rsidR="00826A16" w:rsidRPr="00C725E1">
            <w:rPr>
              <w:rFonts w:cstheme="minorHAnsi"/>
              <w:sz w:val="24"/>
              <w:szCs w:val="24"/>
            </w:rPr>
            <w:fldChar w:fldCharType="separate"/>
          </w:r>
          <w:r w:rsidR="00C725E1" w:rsidRPr="00C725E1">
            <w:rPr>
              <w:rFonts w:cstheme="minorHAnsi"/>
              <w:noProof/>
              <w:sz w:val="24"/>
              <w:szCs w:val="24"/>
            </w:rPr>
            <w:t>(Lyons, 2023)</w:t>
          </w:r>
          <w:r w:rsidR="00826A16" w:rsidRPr="00C725E1">
            <w:rPr>
              <w:rFonts w:cstheme="minorHAnsi"/>
              <w:sz w:val="24"/>
              <w:szCs w:val="24"/>
            </w:rPr>
            <w:fldChar w:fldCharType="end"/>
          </w:r>
        </w:sdtContent>
      </w:sdt>
      <w:r w:rsidR="00826A16" w:rsidRPr="00C725E1">
        <w:rPr>
          <w:rFonts w:cstheme="minorHAnsi"/>
          <w:sz w:val="24"/>
          <w:szCs w:val="24"/>
        </w:rPr>
        <w:t>. Therefore, buyers face the double impact of higher home prices and mortgage rates.</w:t>
      </w:r>
    </w:p>
    <w:p w14:paraId="697DE758" w14:textId="77777777" w:rsidR="00826A16" w:rsidRPr="00C725E1" w:rsidRDefault="00826A16" w:rsidP="00C34B87">
      <w:pPr>
        <w:rPr>
          <w:rFonts w:cstheme="minorHAnsi"/>
          <w:sz w:val="24"/>
          <w:szCs w:val="24"/>
        </w:rPr>
      </w:pPr>
    </w:p>
    <w:p w14:paraId="51DE163E" w14:textId="274044F0" w:rsidR="00BD3BFF" w:rsidRPr="00C725E1" w:rsidRDefault="002A4012" w:rsidP="00C34B87">
      <w:pPr>
        <w:rPr>
          <w:rFonts w:cstheme="minorHAnsi"/>
          <w:sz w:val="24"/>
          <w:szCs w:val="24"/>
        </w:rPr>
      </w:pPr>
      <w:r w:rsidRPr="00C725E1">
        <w:rPr>
          <w:rFonts w:cstheme="minorHAnsi"/>
          <w:noProof/>
          <w:sz w:val="24"/>
          <w:szCs w:val="24"/>
        </w:rPr>
        <w:drawing>
          <wp:inline distT="0" distB="0" distL="0" distR="0" wp14:anchorId="67A175BD" wp14:editId="382EC999">
            <wp:extent cx="5806943" cy="3254022"/>
            <wp:effectExtent l="0" t="0" r="3810" b="3810"/>
            <wp:docPr id="1829980877" name="Picture 1" descr="A graph showing the price of the covid-1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80877" name="Picture 1" descr="A graph showing the price of the covid-19&#10;&#10;Description automatically generated"/>
                    <pic:cNvPicPr/>
                  </pic:nvPicPr>
                  <pic:blipFill>
                    <a:blip r:embed="rId7"/>
                    <a:stretch>
                      <a:fillRect/>
                    </a:stretch>
                  </pic:blipFill>
                  <pic:spPr>
                    <a:xfrm>
                      <a:off x="0" y="0"/>
                      <a:ext cx="5806943" cy="3254022"/>
                    </a:xfrm>
                    <a:prstGeom prst="rect">
                      <a:avLst/>
                    </a:prstGeom>
                  </pic:spPr>
                </pic:pic>
              </a:graphicData>
            </a:graphic>
          </wp:inline>
        </w:drawing>
      </w:r>
    </w:p>
    <w:p w14:paraId="0216C357" w14:textId="49E24BAA" w:rsidR="00A91CF8" w:rsidRPr="00C725E1" w:rsidRDefault="00843B37" w:rsidP="00A91CF8">
      <w:pPr>
        <w:rPr>
          <w:rFonts w:cstheme="minorHAnsi"/>
          <w:sz w:val="24"/>
          <w:szCs w:val="24"/>
        </w:rPr>
      </w:pPr>
      <w:r w:rsidRPr="00C725E1">
        <w:rPr>
          <w:rFonts w:cstheme="minorHAnsi"/>
          <w:sz w:val="24"/>
          <w:szCs w:val="24"/>
        </w:rPr>
        <w:t xml:space="preserve">A line graph comparing the Consumer Price Index (CPI) before and after the COVID-19 pandemic, as indicated by two different colored lines: blue for Pre-COVID and red for Post-COVID. </w:t>
      </w:r>
      <w:r w:rsidR="00A91CF8" w:rsidRPr="00C725E1">
        <w:rPr>
          <w:rFonts w:cstheme="minorHAnsi"/>
          <w:sz w:val="24"/>
          <w:szCs w:val="24"/>
        </w:rPr>
        <w:t>Here are the key observations from the graph:</w:t>
      </w:r>
    </w:p>
    <w:p w14:paraId="330EA9A9" w14:textId="62D366D8" w:rsidR="00A91CF8" w:rsidRPr="00C725E1" w:rsidRDefault="00A91CF8" w:rsidP="00A91CF8">
      <w:pPr>
        <w:pStyle w:val="ListParagraph"/>
        <w:numPr>
          <w:ilvl w:val="0"/>
          <w:numId w:val="2"/>
        </w:numPr>
        <w:rPr>
          <w:rFonts w:cstheme="minorHAnsi"/>
          <w:sz w:val="24"/>
          <w:szCs w:val="24"/>
        </w:rPr>
      </w:pPr>
      <w:r w:rsidRPr="00C725E1">
        <w:rPr>
          <w:rFonts w:cstheme="minorHAnsi"/>
          <w:sz w:val="24"/>
          <w:szCs w:val="24"/>
        </w:rPr>
        <w:t>Pre-COVID (Blue Line): The CPI appears to fluctuate within a narrow range, suggesting that the prices of consumer goods and services were relatively stable before the pandemic. There are minor ups and downs, but the line generally stays between the CPI values of around 2 to 3.</w:t>
      </w:r>
    </w:p>
    <w:p w14:paraId="65C25BC6" w14:textId="07F5A306" w:rsidR="00952652" w:rsidRPr="00C725E1" w:rsidRDefault="00A91CF8" w:rsidP="00952652">
      <w:pPr>
        <w:pStyle w:val="ListParagraph"/>
        <w:numPr>
          <w:ilvl w:val="0"/>
          <w:numId w:val="2"/>
        </w:numPr>
        <w:rPr>
          <w:rFonts w:cstheme="minorHAnsi"/>
          <w:sz w:val="24"/>
          <w:szCs w:val="24"/>
        </w:rPr>
      </w:pPr>
      <w:r w:rsidRPr="00C725E1">
        <w:rPr>
          <w:rFonts w:cstheme="minorHAnsi"/>
          <w:sz w:val="24"/>
          <w:szCs w:val="24"/>
        </w:rPr>
        <w:t>Post-COVID (Red Line): There is a significant change in the trend of CPI post-pandemic. The index starts at a level like the pre-COVID period but then shows a sharp increase, peaking at a CPI value of over 8 before falling slightly towards the end of the series. This suggests a substantial increase in the prices of consumer goods and services following the onset of the COVID-19 pandemic.</w:t>
      </w:r>
    </w:p>
    <w:p w14:paraId="00FD4CE8" w14:textId="7BC1D214" w:rsidR="007A2AFD" w:rsidRPr="00C725E1" w:rsidRDefault="008202CE" w:rsidP="00C34B87">
      <w:pPr>
        <w:rPr>
          <w:rFonts w:cstheme="minorHAnsi"/>
          <w:sz w:val="24"/>
          <w:szCs w:val="24"/>
        </w:rPr>
      </w:pPr>
      <w:r w:rsidRPr="00C725E1">
        <w:rPr>
          <w:rFonts w:cstheme="minorHAnsi"/>
          <w:sz w:val="24"/>
          <w:szCs w:val="24"/>
        </w:rPr>
        <w:tab/>
      </w:r>
      <w:r w:rsidR="007A2AFD" w:rsidRPr="00C725E1">
        <w:rPr>
          <w:rFonts w:cstheme="minorHAnsi"/>
          <w:sz w:val="24"/>
          <w:szCs w:val="24"/>
        </w:rPr>
        <w:t xml:space="preserve">The </w:t>
      </w:r>
      <w:r w:rsidR="007E6977" w:rsidRPr="00C725E1">
        <w:rPr>
          <w:rFonts w:cstheme="minorHAnsi"/>
          <w:sz w:val="24"/>
          <w:szCs w:val="24"/>
        </w:rPr>
        <w:t>rise of inflation</w:t>
      </w:r>
      <w:r w:rsidR="007A2AFD" w:rsidRPr="00C725E1">
        <w:rPr>
          <w:rFonts w:cstheme="minorHAnsi"/>
          <w:sz w:val="24"/>
          <w:szCs w:val="24"/>
        </w:rPr>
        <w:t xml:space="preserve"> can price some buyers out of the market if wages fail to keep up, reducing demand, unless sellers moderate asking prices </w:t>
      </w:r>
      <w:sdt>
        <w:sdtPr>
          <w:rPr>
            <w:rFonts w:cstheme="minorHAnsi"/>
            <w:sz w:val="24"/>
            <w:szCs w:val="24"/>
          </w:rPr>
          <w:id w:val="-589699891"/>
          <w:citation/>
        </w:sdtPr>
        <w:sdtContent>
          <w:r w:rsidR="007A2AFD" w:rsidRPr="00C725E1">
            <w:rPr>
              <w:rFonts w:cstheme="minorHAnsi"/>
              <w:sz w:val="24"/>
              <w:szCs w:val="24"/>
            </w:rPr>
            <w:fldChar w:fldCharType="begin"/>
          </w:r>
          <w:r w:rsidR="007A2AFD" w:rsidRPr="00C725E1">
            <w:rPr>
              <w:rFonts w:cstheme="minorHAnsi"/>
              <w:sz w:val="24"/>
              <w:szCs w:val="24"/>
            </w:rPr>
            <w:instrText xml:space="preserve"> CITATION Bil23 \l 1033 </w:instrText>
          </w:r>
          <w:r w:rsidR="007A2AFD" w:rsidRPr="00C725E1">
            <w:rPr>
              <w:rFonts w:cstheme="minorHAnsi"/>
              <w:sz w:val="24"/>
              <w:szCs w:val="24"/>
            </w:rPr>
            <w:fldChar w:fldCharType="separate"/>
          </w:r>
          <w:r w:rsidR="00C725E1" w:rsidRPr="00C725E1">
            <w:rPr>
              <w:rFonts w:cstheme="minorHAnsi"/>
              <w:noProof/>
              <w:sz w:val="24"/>
              <w:szCs w:val="24"/>
            </w:rPr>
            <w:t>(Lyons, 2023)</w:t>
          </w:r>
          <w:r w:rsidR="007A2AFD" w:rsidRPr="00C725E1">
            <w:rPr>
              <w:rFonts w:cstheme="minorHAnsi"/>
              <w:sz w:val="24"/>
              <w:szCs w:val="24"/>
            </w:rPr>
            <w:fldChar w:fldCharType="end"/>
          </w:r>
        </w:sdtContent>
      </w:sdt>
      <w:r w:rsidR="007A2AFD" w:rsidRPr="00C725E1">
        <w:rPr>
          <w:rFonts w:cstheme="minorHAnsi"/>
          <w:sz w:val="24"/>
          <w:szCs w:val="24"/>
        </w:rPr>
        <w:t xml:space="preserve">. Sellers may be reluctant to do so and unable to find buyers if supply is very tight, as is the case currently. Limited housing inventory leads to bidding wars that sustain rising prices despite higher rates </w:t>
      </w:r>
      <w:sdt>
        <w:sdtPr>
          <w:rPr>
            <w:rFonts w:cstheme="minorHAnsi"/>
            <w:sz w:val="24"/>
            <w:szCs w:val="24"/>
          </w:rPr>
          <w:id w:val="1253237987"/>
          <w:citation/>
        </w:sdtPr>
        <w:sdtContent>
          <w:r w:rsidR="007A2AFD" w:rsidRPr="00C725E1">
            <w:rPr>
              <w:rFonts w:cstheme="minorHAnsi"/>
              <w:sz w:val="24"/>
              <w:szCs w:val="24"/>
            </w:rPr>
            <w:fldChar w:fldCharType="begin"/>
          </w:r>
          <w:r w:rsidR="007A2AFD" w:rsidRPr="00C725E1">
            <w:rPr>
              <w:rFonts w:cstheme="minorHAnsi"/>
              <w:sz w:val="24"/>
              <w:szCs w:val="24"/>
            </w:rPr>
            <w:instrText xml:space="preserve"> CITATION Bil23 \l 1033 </w:instrText>
          </w:r>
          <w:r w:rsidR="007A2AFD" w:rsidRPr="00C725E1">
            <w:rPr>
              <w:rFonts w:cstheme="minorHAnsi"/>
              <w:sz w:val="24"/>
              <w:szCs w:val="24"/>
            </w:rPr>
            <w:fldChar w:fldCharType="separate"/>
          </w:r>
          <w:r w:rsidR="00C725E1" w:rsidRPr="00C725E1">
            <w:rPr>
              <w:rFonts w:cstheme="minorHAnsi"/>
              <w:noProof/>
              <w:sz w:val="24"/>
              <w:szCs w:val="24"/>
            </w:rPr>
            <w:t>(Lyons, 2023)</w:t>
          </w:r>
          <w:r w:rsidR="007A2AFD" w:rsidRPr="00C725E1">
            <w:rPr>
              <w:rFonts w:cstheme="minorHAnsi"/>
              <w:sz w:val="24"/>
              <w:szCs w:val="24"/>
            </w:rPr>
            <w:fldChar w:fldCharType="end"/>
          </w:r>
        </w:sdtContent>
      </w:sdt>
      <w:r w:rsidR="007A2AFD" w:rsidRPr="00C725E1">
        <w:rPr>
          <w:rFonts w:cstheme="minorHAnsi"/>
          <w:sz w:val="24"/>
          <w:szCs w:val="24"/>
        </w:rPr>
        <w:t>.</w:t>
      </w:r>
    </w:p>
    <w:p w14:paraId="3FD31A23" w14:textId="169C3F30" w:rsidR="00197AB6" w:rsidRPr="00C725E1" w:rsidRDefault="00B4489D" w:rsidP="00C34B87">
      <w:pPr>
        <w:rPr>
          <w:rFonts w:cstheme="minorHAnsi"/>
          <w:b/>
          <w:bCs/>
          <w:sz w:val="24"/>
          <w:szCs w:val="24"/>
        </w:rPr>
      </w:pPr>
      <w:r w:rsidRPr="00C725E1">
        <w:rPr>
          <w:rFonts w:cstheme="minorHAnsi"/>
          <w:b/>
          <w:bCs/>
          <w:sz w:val="24"/>
          <w:szCs w:val="24"/>
        </w:rPr>
        <w:t xml:space="preserve">Low Home </w:t>
      </w:r>
      <w:r w:rsidR="009F64F5" w:rsidRPr="00C725E1">
        <w:rPr>
          <w:rFonts w:cstheme="minorHAnsi"/>
          <w:b/>
          <w:bCs/>
          <w:sz w:val="24"/>
          <w:szCs w:val="24"/>
        </w:rPr>
        <w:t>Inventory</w:t>
      </w:r>
    </w:p>
    <w:p w14:paraId="7591501E" w14:textId="1C53D840" w:rsidR="00826A16" w:rsidRPr="00C725E1" w:rsidRDefault="008202CE" w:rsidP="00C34B87">
      <w:pPr>
        <w:rPr>
          <w:rFonts w:cstheme="minorHAnsi"/>
          <w:sz w:val="24"/>
          <w:szCs w:val="24"/>
        </w:rPr>
      </w:pPr>
      <w:r w:rsidRPr="00C725E1">
        <w:rPr>
          <w:rFonts w:cstheme="minorHAnsi"/>
          <w:sz w:val="24"/>
          <w:szCs w:val="24"/>
        </w:rPr>
        <w:lastRenderedPageBreak/>
        <w:tab/>
      </w:r>
      <w:r w:rsidR="00826A16" w:rsidRPr="00C725E1">
        <w:rPr>
          <w:rFonts w:cstheme="minorHAnsi"/>
          <w:sz w:val="24"/>
          <w:szCs w:val="24"/>
        </w:rPr>
        <w:t>Since the CPI experiences a sharp increase, it reduces housing supply if construction costs rise, discouraging new home building, and if homeowners delay selling to avoid buying again at higher prices. Investors may also limit inventory by purchasing homes as rental properties during inflationary periods.</w:t>
      </w:r>
      <w:sdt>
        <w:sdtPr>
          <w:rPr>
            <w:rFonts w:cstheme="minorHAnsi"/>
            <w:sz w:val="24"/>
            <w:szCs w:val="24"/>
          </w:rPr>
          <w:id w:val="1929155409"/>
          <w:citation/>
        </w:sdtPr>
        <w:sdtContent>
          <w:r w:rsidR="009875C5" w:rsidRPr="00C725E1">
            <w:rPr>
              <w:rFonts w:cstheme="minorHAnsi"/>
              <w:sz w:val="24"/>
              <w:szCs w:val="24"/>
            </w:rPr>
            <w:fldChar w:fldCharType="begin"/>
          </w:r>
          <w:r w:rsidR="009875C5" w:rsidRPr="00C725E1">
            <w:rPr>
              <w:rFonts w:cstheme="minorHAnsi"/>
              <w:sz w:val="24"/>
              <w:szCs w:val="24"/>
            </w:rPr>
            <w:instrText xml:space="preserve"> CITATION Jar21 \l 1033 </w:instrText>
          </w:r>
          <w:r w:rsidR="009875C5" w:rsidRPr="00C725E1">
            <w:rPr>
              <w:rFonts w:cstheme="minorHAnsi"/>
              <w:sz w:val="24"/>
              <w:szCs w:val="24"/>
            </w:rPr>
            <w:fldChar w:fldCharType="separate"/>
          </w:r>
          <w:r w:rsidR="00C725E1" w:rsidRPr="00C725E1">
            <w:rPr>
              <w:rFonts w:cstheme="minorHAnsi"/>
              <w:noProof/>
              <w:sz w:val="24"/>
              <w:szCs w:val="24"/>
            </w:rPr>
            <w:t xml:space="preserve"> (Jared Bernstein, Ernie Tedeschi, Sarah Robinson, 2021)</w:t>
          </w:r>
          <w:r w:rsidR="009875C5" w:rsidRPr="00C725E1">
            <w:rPr>
              <w:rFonts w:cstheme="minorHAnsi"/>
              <w:sz w:val="24"/>
              <w:szCs w:val="24"/>
            </w:rPr>
            <w:fldChar w:fldCharType="end"/>
          </w:r>
        </w:sdtContent>
      </w:sdt>
      <w:r w:rsidR="00033255" w:rsidRPr="00C725E1">
        <w:rPr>
          <w:rFonts w:cstheme="minorHAnsi"/>
          <w:sz w:val="24"/>
          <w:szCs w:val="24"/>
        </w:rPr>
        <w:t>.</w:t>
      </w:r>
      <w:r w:rsidR="00826A16" w:rsidRPr="00C725E1">
        <w:rPr>
          <w:rFonts w:cstheme="minorHAnsi"/>
          <w:sz w:val="24"/>
          <w:szCs w:val="24"/>
        </w:rPr>
        <w:t xml:space="preserve"> All these supply reductions further enable pricing power for sellers. According to housing data from Redfin, seasonally adjusted home inventory has declined over 50% since February 2020 (Redfin, 2021). The Census Bureau similarly estimates a 37% drop in for-sale inventory since late 2019 (Census Bureau, 2021).</w:t>
      </w:r>
    </w:p>
    <w:p w14:paraId="0380010D" w14:textId="20D9AFDC" w:rsidR="00875D35" w:rsidRPr="00C725E1" w:rsidRDefault="00313F6F" w:rsidP="00875D35">
      <w:pPr>
        <w:rPr>
          <w:rFonts w:cstheme="minorHAnsi"/>
          <w:sz w:val="24"/>
          <w:szCs w:val="24"/>
        </w:rPr>
      </w:pPr>
      <w:r w:rsidRPr="00C725E1">
        <w:rPr>
          <w:rFonts w:cstheme="minorHAnsi"/>
          <w:noProof/>
          <w:sz w:val="24"/>
          <w:szCs w:val="24"/>
        </w:rPr>
        <w:drawing>
          <wp:inline distT="0" distB="0" distL="0" distR="0" wp14:anchorId="5A3C4417" wp14:editId="101E3A05">
            <wp:extent cx="5943600" cy="4570730"/>
            <wp:effectExtent l="0" t="0" r="0" b="1270"/>
            <wp:docPr id="6105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1559" name=""/>
                    <pic:cNvPicPr/>
                  </pic:nvPicPr>
                  <pic:blipFill>
                    <a:blip r:embed="rId8"/>
                    <a:stretch>
                      <a:fillRect/>
                    </a:stretch>
                  </pic:blipFill>
                  <pic:spPr>
                    <a:xfrm>
                      <a:off x="0" y="0"/>
                      <a:ext cx="5943600" cy="4570730"/>
                    </a:xfrm>
                    <a:prstGeom prst="rect">
                      <a:avLst/>
                    </a:prstGeom>
                  </pic:spPr>
                </pic:pic>
              </a:graphicData>
            </a:graphic>
          </wp:inline>
        </w:drawing>
      </w:r>
    </w:p>
    <w:p w14:paraId="72B1E2A8" w14:textId="738699F4" w:rsidR="00D922C8" w:rsidRPr="00C725E1" w:rsidRDefault="00667B2E" w:rsidP="00875D35">
      <w:pPr>
        <w:rPr>
          <w:rFonts w:cstheme="minorHAnsi"/>
          <w:sz w:val="24"/>
          <w:szCs w:val="24"/>
        </w:rPr>
      </w:pPr>
      <w:r w:rsidRPr="00C725E1">
        <w:rPr>
          <w:rFonts w:cstheme="minorHAnsi"/>
          <w:sz w:val="24"/>
          <w:szCs w:val="24"/>
        </w:rPr>
        <w:tab/>
      </w:r>
      <w:r w:rsidR="00875D35" w:rsidRPr="00C725E1">
        <w:rPr>
          <w:rFonts w:cstheme="minorHAnsi"/>
          <w:sz w:val="24"/>
          <w:szCs w:val="24"/>
        </w:rPr>
        <w:t>The image shows a set of line graphs representing the inventory trends for housing in various cities before and after the COVID-19 pandemic. Each graph represents a different city, and there are two lines on each graph: one for the pre-COVID period (presumably 2018-2019) and one for the post-COVID period (2020-2023).</w:t>
      </w:r>
      <w:r w:rsidR="00313F6F" w:rsidRPr="00C725E1">
        <w:rPr>
          <w:rFonts w:cstheme="minorHAnsi"/>
          <w:sz w:val="24"/>
          <w:szCs w:val="24"/>
        </w:rPr>
        <w:t xml:space="preserve"> </w:t>
      </w:r>
    </w:p>
    <w:p w14:paraId="081AF86C" w14:textId="0DCD289E" w:rsidR="005E42A1" w:rsidRPr="00C725E1" w:rsidRDefault="00667B2E" w:rsidP="00875D35">
      <w:pPr>
        <w:rPr>
          <w:rFonts w:cstheme="minorHAnsi"/>
          <w:sz w:val="24"/>
          <w:szCs w:val="24"/>
        </w:rPr>
      </w:pPr>
      <w:r w:rsidRPr="00C725E1">
        <w:rPr>
          <w:rFonts w:cstheme="minorHAnsi"/>
          <w:sz w:val="24"/>
          <w:szCs w:val="24"/>
        </w:rPr>
        <w:tab/>
      </w:r>
      <w:r w:rsidR="00FD2BAE" w:rsidRPr="00C725E1">
        <w:rPr>
          <w:rFonts w:cstheme="minorHAnsi"/>
          <w:sz w:val="24"/>
          <w:szCs w:val="24"/>
        </w:rPr>
        <w:t xml:space="preserve">The trend across all cities is a lower inventory level post-COVID compared to pre-COVID, which could indicate that the housing supply has tightened since the onset of the pandemic. This could be due to a variety of factors, including slowed construction activity, homeowners being reluctant to sell, or increased demand for housing. These trends can have various </w:t>
      </w:r>
      <w:r w:rsidR="00FD2BAE" w:rsidRPr="00C725E1">
        <w:rPr>
          <w:rFonts w:cstheme="minorHAnsi"/>
          <w:sz w:val="24"/>
          <w:szCs w:val="24"/>
        </w:rPr>
        <w:lastRenderedPageBreak/>
        <w:t xml:space="preserve">implications for the housing market, such as increased prices due to higher demand and lower supply. </w:t>
      </w:r>
    </w:p>
    <w:p w14:paraId="72A7B527" w14:textId="2C0D3793" w:rsidR="000D2296" w:rsidRPr="00C725E1" w:rsidRDefault="000D2296" w:rsidP="00875D35">
      <w:pPr>
        <w:rPr>
          <w:rFonts w:cstheme="minorHAnsi"/>
          <w:b/>
          <w:bCs/>
          <w:sz w:val="24"/>
          <w:szCs w:val="24"/>
        </w:rPr>
      </w:pPr>
      <w:r w:rsidRPr="00C725E1">
        <w:rPr>
          <w:rFonts w:cstheme="minorHAnsi"/>
          <w:b/>
          <w:bCs/>
          <w:sz w:val="24"/>
          <w:szCs w:val="24"/>
        </w:rPr>
        <w:t>Moving</w:t>
      </w:r>
      <w:r w:rsidR="00B4489D" w:rsidRPr="00C725E1">
        <w:rPr>
          <w:rFonts w:cstheme="minorHAnsi"/>
          <w:b/>
          <w:bCs/>
          <w:sz w:val="24"/>
          <w:szCs w:val="24"/>
        </w:rPr>
        <w:t xml:space="preserve"> From Big Cities to Suburban areas for Families</w:t>
      </w:r>
    </w:p>
    <w:p w14:paraId="5646603D" w14:textId="69A82B00" w:rsidR="00D23D98" w:rsidRPr="00C725E1" w:rsidRDefault="00667B2E" w:rsidP="00D23D98">
      <w:pPr>
        <w:rPr>
          <w:rFonts w:cstheme="minorHAnsi"/>
          <w:sz w:val="24"/>
          <w:szCs w:val="24"/>
        </w:rPr>
      </w:pPr>
      <w:r w:rsidRPr="00C725E1">
        <w:rPr>
          <w:rFonts w:cstheme="minorHAnsi"/>
          <w:sz w:val="24"/>
          <w:szCs w:val="24"/>
        </w:rPr>
        <w:tab/>
      </w:r>
      <w:r w:rsidR="00D23D98" w:rsidRPr="00C725E1">
        <w:rPr>
          <w:rFonts w:cstheme="minorHAnsi"/>
          <w:sz w:val="24"/>
          <w:szCs w:val="24"/>
        </w:rPr>
        <w:t>The COVID-19 pandemic has sparked discussion about potential migration trends from cities to suburbs. PricewaterhouseCoopers (PWC) reports that increased remote work and desire for more space is driving some urban residents, especially young professionals, to relocate to suburban areas (PWC, 2021). However, analysis by Wharton University researchers suggests the notion of a significant urban exodus is exaggerated (Wharton, 2020).</w:t>
      </w:r>
    </w:p>
    <w:p w14:paraId="7C5B2BC6" w14:textId="0085C939" w:rsidR="00433200" w:rsidRPr="00C725E1" w:rsidRDefault="008202CE" w:rsidP="00D23D98">
      <w:pPr>
        <w:rPr>
          <w:rFonts w:cstheme="minorHAnsi"/>
          <w:sz w:val="24"/>
          <w:szCs w:val="24"/>
        </w:rPr>
      </w:pPr>
      <w:r w:rsidRPr="00C725E1">
        <w:rPr>
          <w:rFonts w:cstheme="minorHAnsi"/>
          <w:sz w:val="24"/>
          <w:szCs w:val="24"/>
        </w:rPr>
        <w:tab/>
      </w:r>
      <w:r w:rsidR="00D23D98" w:rsidRPr="00C725E1">
        <w:rPr>
          <w:rFonts w:cstheme="minorHAnsi"/>
          <w:sz w:val="24"/>
          <w:szCs w:val="24"/>
        </w:rPr>
        <w:t xml:space="preserve">PWC's real estate outlook found increased demand for suburban single-family homes </w:t>
      </w:r>
      <w:r w:rsidR="00C53F35" w:rsidRPr="00C725E1">
        <w:rPr>
          <w:rFonts w:cstheme="minorHAnsi"/>
          <w:sz w:val="24"/>
          <w:szCs w:val="24"/>
        </w:rPr>
        <w:t>from</w:t>
      </w:r>
      <w:r w:rsidR="00D23D98" w:rsidRPr="00C725E1">
        <w:rPr>
          <w:rFonts w:cstheme="minorHAnsi"/>
          <w:sz w:val="24"/>
          <w:szCs w:val="24"/>
        </w:rPr>
        <w:t xml:space="preserve"> early 2020 as buyers sought more space (PWC, 2021). With remote work allowing location flexibility, some urbanites moved to gain affordability while maintaining city access.</w:t>
      </w:r>
    </w:p>
    <w:p w14:paraId="32A188EF" w14:textId="45A04C93" w:rsidR="00EB0AD5" w:rsidRPr="00C725E1" w:rsidRDefault="00EB0AD5" w:rsidP="00D23D98">
      <w:pPr>
        <w:rPr>
          <w:rFonts w:cstheme="minorHAnsi"/>
          <w:sz w:val="24"/>
          <w:szCs w:val="24"/>
        </w:rPr>
      </w:pPr>
      <w:r w:rsidRPr="00C725E1">
        <w:rPr>
          <w:rFonts w:cstheme="minorHAnsi"/>
          <w:noProof/>
          <w:sz w:val="24"/>
          <w:szCs w:val="24"/>
        </w:rPr>
        <w:drawing>
          <wp:inline distT="0" distB="0" distL="0" distR="0" wp14:anchorId="31A687E2" wp14:editId="699BF6B6">
            <wp:extent cx="5943600" cy="3030220"/>
            <wp:effectExtent l="0" t="0" r="0" b="0"/>
            <wp:docPr id="11957557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55711" name="Picture 1" descr="A graph of different colored lines&#10;&#10;Description automatically generated"/>
                    <pic:cNvPicPr/>
                  </pic:nvPicPr>
                  <pic:blipFill>
                    <a:blip r:embed="rId9"/>
                    <a:stretch>
                      <a:fillRect/>
                    </a:stretch>
                  </pic:blipFill>
                  <pic:spPr>
                    <a:xfrm>
                      <a:off x="0" y="0"/>
                      <a:ext cx="5943600" cy="3030220"/>
                    </a:xfrm>
                    <a:prstGeom prst="rect">
                      <a:avLst/>
                    </a:prstGeom>
                  </pic:spPr>
                </pic:pic>
              </a:graphicData>
            </a:graphic>
          </wp:inline>
        </w:drawing>
      </w:r>
    </w:p>
    <w:p w14:paraId="3D677E26" w14:textId="58005B31" w:rsidR="00F93989" w:rsidRPr="00C725E1" w:rsidRDefault="001B64D7" w:rsidP="00D23D98">
      <w:pPr>
        <w:rPr>
          <w:rFonts w:cstheme="minorHAnsi"/>
          <w:color w:val="1C1917"/>
          <w:sz w:val="24"/>
          <w:szCs w:val="24"/>
          <w:shd w:val="clear" w:color="auto" w:fill="FFFFFF"/>
        </w:rPr>
      </w:pPr>
      <w:r w:rsidRPr="00C725E1">
        <w:rPr>
          <w:rFonts w:cstheme="minorHAnsi"/>
          <w:color w:val="1C1917"/>
          <w:sz w:val="27"/>
          <w:szCs w:val="27"/>
          <w:shd w:val="clear" w:color="auto" w:fill="FFFFFF"/>
        </w:rPr>
        <w:tab/>
      </w:r>
      <w:r w:rsidRPr="00C725E1">
        <w:rPr>
          <w:rFonts w:cstheme="minorHAnsi"/>
          <w:color w:val="1C1917"/>
          <w:sz w:val="24"/>
          <w:szCs w:val="24"/>
          <w:shd w:val="clear" w:color="auto" w:fill="FFFFFF"/>
        </w:rPr>
        <w:t>The suburban cities like Lakeville and Marietta exhibited growth, indicating suburbanization trends</w:t>
      </w:r>
      <w:r w:rsidR="000470A1" w:rsidRPr="00C725E1">
        <w:rPr>
          <w:rFonts w:cstheme="minorHAnsi"/>
          <w:color w:val="1C1917"/>
          <w:sz w:val="24"/>
          <w:szCs w:val="24"/>
          <w:shd w:val="clear" w:color="auto" w:fill="FFFFFF"/>
        </w:rPr>
        <w:t xml:space="preserve"> </w:t>
      </w:r>
      <w:r w:rsidR="00B50F80" w:rsidRPr="00C725E1">
        <w:rPr>
          <w:rFonts w:cstheme="minorHAnsi"/>
          <w:color w:val="1C1917"/>
          <w:sz w:val="24"/>
          <w:szCs w:val="24"/>
          <w:shd w:val="clear" w:color="auto" w:fill="FFFFFF"/>
        </w:rPr>
        <w:t>from</w:t>
      </w:r>
      <w:r w:rsidR="000470A1" w:rsidRPr="00C725E1">
        <w:rPr>
          <w:rFonts w:cstheme="minorHAnsi"/>
          <w:color w:val="1C1917"/>
          <w:sz w:val="24"/>
          <w:szCs w:val="24"/>
          <w:shd w:val="clear" w:color="auto" w:fill="FFFFFF"/>
        </w:rPr>
        <w:t xml:space="preserve"> 20</w:t>
      </w:r>
      <w:r w:rsidR="00B50F80" w:rsidRPr="00C725E1">
        <w:rPr>
          <w:rFonts w:cstheme="minorHAnsi"/>
          <w:color w:val="1C1917"/>
          <w:sz w:val="24"/>
          <w:szCs w:val="24"/>
          <w:shd w:val="clear" w:color="auto" w:fill="FFFFFF"/>
        </w:rPr>
        <w:t>20 to 2022</w:t>
      </w:r>
      <w:r w:rsidRPr="00C725E1">
        <w:rPr>
          <w:rFonts w:cstheme="minorHAnsi"/>
          <w:color w:val="1C1917"/>
          <w:sz w:val="24"/>
          <w:szCs w:val="24"/>
          <w:shd w:val="clear" w:color="auto" w:fill="FFFFFF"/>
        </w:rPr>
        <w:t>. Urban centers like St. Louis declined but Minneapolis and Atlanta remained relatively steady. Suburban stability or growth paired with urban declines points to potential movement from cities to surrounding suburban areas.</w:t>
      </w:r>
    </w:p>
    <w:p w14:paraId="48314477" w14:textId="5B2FE3E4" w:rsidR="00EF65B4" w:rsidRPr="00C725E1" w:rsidRDefault="008202CE" w:rsidP="00EF65B4">
      <w:pPr>
        <w:rPr>
          <w:rFonts w:cstheme="minorHAnsi"/>
          <w:sz w:val="24"/>
          <w:szCs w:val="24"/>
        </w:rPr>
      </w:pPr>
      <w:r w:rsidRPr="00C725E1">
        <w:rPr>
          <w:rFonts w:cstheme="minorHAnsi"/>
          <w:sz w:val="24"/>
          <w:szCs w:val="24"/>
        </w:rPr>
        <w:tab/>
      </w:r>
      <w:r w:rsidR="003552D0" w:rsidRPr="00C725E1">
        <w:rPr>
          <w:rFonts w:cstheme="minorHAnsi"/>
          <w:sz w:val="24"/>
          <w:szCs w:val="24"/>
        </w:rPr>
        <w:t xml:space="preserve">To answer why people </w:t>
      </w:r>
      <w:r w:rsidR="00966EAF" w:rsidRPr="00C725E1">
        <w:rPr>
          <w:rFonts w:cstheme="minorHAnsi"/>
          <w:sz w:val="24"/>
          <w:szCs w:val="24"/>
        </w:rPr>
        <w:t>are moving</w:t>
      </w:r>
      <w:r w:rsidR="003552D0" w:rsidRPr="00C725E1">
        <w:rPr>
          <w:rFonts w:cstheme="minorHAnsi"/>
          <w:sz w:val="24"/>
          <w:szCs w:val="24"/>
        </w:rPr>
        <w:t xml:space="preserve"> from big </w:t>
      </w:r>
      <w:r w:rsidR="00B5547A" w:rsidRPr="00C725E1">
        <w:rPr>
          <w:rFonts w:cstheme="minorHAnsi"/>
          <w:sz w:val="24"/>
          <w:szCs w:val="24"/>
        </w:rPr>
        <w:t>to small cities, Tr</w:t>
      </w:r>
      <w:r w:rsidR="0095079C" w:rsidRPr="00C725E1">
        <w:rPr>
          <w:rFonts w:cstheme="minorHAnsi"/>
          <w:sz w:val="24"/>
          <w:szCs w:val="24"/>
        </w:rPr>
        <w:t>avis Van Slooten stated that t</w:t>
      </w:r>
      <w:r w:rsidR="00EF65B4" w:rsidRPr="00C725E1">
        <w:rPr>
          <w:rFonts w:cstheme="minorHAnsi"/>
          <w:sz w:val="24"/>
          <w:szCs w:val="24"/>
        </w:rPr>
        <w:t>he COVID-19 pandemic triggered a rise in remote work and prompted many to leave urban centers for cheaper suburban communities with more spacious housing options. However, this influx of buyers seeking affordability has now led to inventory shortages and bidding wars in many popular suburban destinations</w:t>
      </w:r>
      <w:r w:rsidR="00966EAF" w:rsidRPr="00C725E1">
        <w:rPr>
          <w:rFonts w:cstheme="minorHAnsi"/>
          <w:sz w:val="24"/>
          <w:szCs w:val="24"/>
        </w:rPr>
        <w:t xml:space="preserve">. </w:t>
      </w:r>
      <w:sdt>
        <w:sdtPr>
          <w:rPr>
            <w:rFonts w:cstheme="minorHAnsi"/>
            <w:sz w:val="24"/>
            <w:szCs w:val="24"/>
          </w:rPr>
          <w:id w:val="1298342640"/>
          <w:citation/>
        </w:sdtPr>
        <w:sdtContent>
          <w:r w:rsidR="00966EAF" w:rsidRPr="00C725E1">
            <w:rPr>
              <w:rFonts w:cstheme="minorHAnsi"/>
              <w:sz w:val="24"/>
              <w:szCs w:val="24"/>
            </w:rPr>
            <w:fldChar w:fldCharType="begin"/>
          </w:r>
          <w:r w:rsidR="00966EAF" w:rsidRPr="00C725E1">
            <w:rPr>
              <w:rFonts w:cstheme="minorHAnsi"/>
              <w:sz w:val="24"/>
              <w:szCs w:val="24"/>
            </w:rPr>
            <w:instrText xml:space="preserve"> CITATION Tra \l 1033 </w:instrText>
          </w:r>
          <w:r w:rsidR="00966EAF" w:rsidRPr="00C725E1">
            <w:rPr>
              <w:rFonts w:cstheme="minorHAnsi"/>
              <w:sz w:val="24"/>
              <w:szCs w:val="24"/>
            </w:rPr>
            <w:fldChar w:fldCharType="separate"/>
          </w:r>
          <w:r w:rsidR="00C725E1" w:rsidRPr="00C725E1">
            <w:rPr>
              <w:rFonts w:cstheme="minorHAnsi"/>
              <w:noProof/>
              <w:sz w:val="24"/>
              <w:szCs w:val="24"/>
            </w:rPr>
            <w:t>(Slooten, n.d.)</w:t>
          </w:r>
          <w:r w:rsidR="00966EAF" w:rsidRPr="00C725E1">
            <w:rPr>
              <w:rFonts w:cstheme="minorHAnsi"/>
              <w:sz w:val="24"/>
              <w:szCs w:val="24"/>
            </w:rPr>
            <w:fldChar w:fldCharType="end"/>
          </w:r>
        </w:sdtContent>
      </w:sdt>
    </w:p>
    <w:p w14:paraId="4F05A4B5" w14:textId="4541DFBD" w:rsidR="00EF65B4" w:rsidRPr="00C725E1" w:rsidRDefault="008202CE" w:rsidP="00EF65B4">
      <w:pPr>
        <w:rPr>
          <w:rFonts w:cstheme="minorHAnsi"/>
          <w:sz w:val="24"/>
          <w:szCs w:val="24"/>
        </w:rPr>
      </w:pPr>
      <w:r w:rsidRPr="00C725E1">
        <w:rPr>
          <w:rFonts w:cstheme="minorHAnsi"/>
          <w:sz w:val="24"/>
          <w:szCs w:val="24"/>
        </w:rPr>
        <w:tab/>
      </w:r>
      <w:r w:rsidR="00EF65B4" w:rsidRPr="00C725E1">
        <w:rPr>
          <w:rFonts w:cstheme="minorHAnsi"/>
          <w:sz w:val="24"/>
          <w:szCs w:val="24"/>
        </w:rPr>
        <w:t xml:space="preserve">With the ability to work from home, these new suburban residents are willing and able to pay premium prices by urban standards, though still lower than their original cities. The </w:t>
      </w:r>
      <w:r w:rsidR="00EF65B4" w:rsidRPr="00C725E1">
        <w:rPr>
          <w:rFonts w:cstheme="minorHAnsi"/>
          <w:sz w:val="24"/>
          <w:szCs w:val="24"/>
        </w:rPr>
        <w:lastRenderedPageBreak/>
        <w:t>resulting competition has made many suburban housing markets just as cutthroat as the urban areas people sought to escape.</w:t>
      </w:r>
      <w:r w:rsidR="00966EAF" w:rsidRPr="00C725E1">
        <w:rPr>
          <w:rFonts w:cstheme="minorHAnsi"/>
          <w:sz w:val="24"/>
          <w:szCs w:val="24"/>
        </w:rPr>
        <w:t xml:space="preserve"> </w:t>
      </w:r>
      <w:sdt>
        <w:sdtPr>
          <w:rPr>
            <w:rFonts w:cstheme="minorHAnsi"/>
            <w:sz w:val="24"/>
            <w:szCs w:val="24"/>
          </w:rPr>
          <w:id w:val="-445321155"/>
          <w:citation/>
        </w:sdtPr>
        <w:sdtContent>
          <w:r w:rsidR="00966EAF" w:rsidRPr="00C725E1">
            <w:rPr>
              <w:rFonts w:cstheme="minorHAnsi"/>
              <w:sz w:val="24"/>
              <w:szCs w:val="24"/>
            </w:rPr>
            <w:fldChar w:fldCharType="begin"/>
          </w:r>
          <w:r w:rsidR="00966EAF" w:rsidRPr="00C725E1">
            <w:rPr>
              <w:rFonts w:cstheme="minorHAnsi"/>
              <w:sz w:val="24"/>
              <w:szCs w:val="24"/>
            </w:rPr>
            <w:instrText xml:space="preserve"> CITATION Tra \l 1033 </w:instrText>
          </w:r>
          <w:r w:rsidR="00966EAF" w:rsidRPr="00C725E1">
            <w:rPr>
              <w:rFonts w:cstheme="minorHAnsi"/>
              <w:sz w:val="24"/>
              <w:szCs w:val="24"/>
            </w:rPr>
            <w:fldChar w:fldCharType="separate"/>
          </w:r>
          <w:r w:rsidR="00C725E1" w:rsidRPr="00C725E1">
            <w:rPr>
              <w:rFonts w:cstheme="minorHAnsi"/>
              <w:noProof/>
              <w:sz w:val="24"/>
              <w:szCs w:val="24"/>
            </w:rPr>
            <w:t>(Slooten, n.d.)</w:t>
          </w:r>
          <w:r w:rsidR="00966EAF" w:rsidRPr="00C725E1">
            <w:rPr>
              <w:rFonts w:cstheme="minorHAnsi"/>
              <w:sz w:val="24"/>
              <w:szCs w:val="24"/>
            </w:rPr>
            <w:fldChar w:fldCharType="end"/>
          </w:r>
        </w:sdtContent>
      </w:sdt>
    </w:p>
    <w:p w14:paraId="7AD5BE3B" w14:textId="4E947427" w:rsidR="00EF65B4" w:rsidRPr="00C725E1" w:rsidRDefault="008202CE" w:rsidP="00EF65B4">
      <w:pPr>
        <w:rPr>
          <w:rFonts w:cstheme="minorHAnsi"/>
          <w:sz w:val="24"/>
          <w:szCs w:val="24"/>
        </w:rPr>
      </w:pPr>
      <w:r w:rsidRPr="00C725E1">
        <w:rPr>
          <w:rFonts w:cstheme="minorHAnsi"/>
          <w:sz w:val="24"/>
          <w:szCs w:val="24"/>
        </w:rPr>
        <w:tab/>
      </w:r>
      <w:r w:rsidR="00EF65B4" w:rsidRPr="00C725E1">
        <w:rPr>
          <w:rFonts w:cstheme="minorHAnsi"/>
          <w:sz w:val="24"/>
          <w:szCs w:val="24"/>
        </w:rPr>
        <w:t>Recognizing this dynamic, many present suburban homeowners are hesitant to sell their properties and become buyers themselves in the current overheated market. This reluctance to sell has further contributed to the inventory shortage</w:t>
      </w:r>
      <w:r w:rsidR="00966EAF" w:rsidRPr="00C725E1">
        <w:rPr>
          <w:rFonts w:cstheme="minorHAnsi"/>
          <w:sz w:val="24"/>
          <w:szCs w:val="24"/>
        </w:rPr>
        <w:t xml:space="preserve"> </w:t>
      </w:r>
      <w:sdt>
        <w:sdtPr>
          <w:rPr>
            <w:rFonts w:cstheme="minorHAnsi"/>
            <w:sz w:val="24"/>
            <w:szCs w:val="24"/>
          </w:rPr>
          <w:id w:val="1292015920"/>
          <w:citation/>
        </w:sdtPr>
        <w:sdtContent>
          <w:r w:rsidR="00966EAF" w:rsidRPr="00C725E1">
            <w:rPr>
              <w:rFonts w:cstheme="minorHAnsi"/>
              <w:sz w:val="24"/>
              <w:szCs w:val="24"/>
            </w:rPr>
            <w:fldChar w:fldCharType="begin"/>
          </w:r>
          <w:r w:rsidR="00966EAF" w:rsidRPr="00C725E1">
            <w:rPr>
              <w:rFonts w:cstheme="minorHAnsi"/>
              <w:sz w:val="24"/>
              <w:szCs w:val="24"/>
            </w:rPr>
            <w:instrText xml:space="preserve"> CITATION Tra \l 1033 </w:instrText>
          </w:r>
          <w:r w:rsidR="00966EAF" w:rsidRPr="00C725E1">
            <w:rPr>
              <w:rFonts w:cstheme="minorHAnsi"/>
              <w:sz w:val="24"/>
              <w:szCs w:val="24"/>
            </w:rPr>
            <w:fldChar w:fldCharType="separate"/>
          </w:r>
          <w:r w:rsidR="00C725E1" w:rsidRPr="00C725E1">
            <w:rPr>
              <w:rFonts w:cstheme="minorHAnsi"/>
              <w:noProof/>
              <w:sz w:val="24"/>
              <w:szCs w:val="24"/>
            </w:rPr>
            <w:t>(Slooten, n.d.)</w:t>
          </w:r>
          <w:r w:rsidR="00966EAF" w:rsidRPr="00C725E1">
            <w:rPr>
              <w:rFonts w:cstheme="minorHAnsi"/>
              <w:sz w:val="24"/>
              <w:szCs w:val="24"/>
            </w:rPr>
            <w:fldChar w:fldCharType="end"/>
          </w:r>
        </w:sdtContent>
      </w:sdt>
      <w:r w:rsidR="00966EAF" w:rsidRPr="00C725E1">
        <w:rPr>
          <w:rFonts w:cstheme="minorHAnsi"/>
          <w:sz w:val="24"/>
          <w:szCs w:val="24"/>
        </w:rPr>
        <w:t>.</w:t>
      </w:r>
      <w:r w:rsidR="00EF65B4" w:rsidRPr="00C725E1">
        <w:rPr>
          <w:rFonts w:cstheme="minorHAnsi"/>
          <w:sz w:val="24"/>
          <w:szCs w:val="24"/>
        </w:rPr>
        <w:t xml:space="preserve"> Until more new construction helps</w:t>
      </w:r>
      <w:r w:rsidR="00966EAF" w:rsidRPr="00C725E1">
        <w:rPr>
          <w:rFonts w:cstheme="minorHAnsi"/>
          <w:sz w:val="24"/>
          <w:szCs w:val="24"/>
        </w:rPr>
        <w:t xml:space="preserve"> </w:t>
      </w:r>
      <w:r w:rsidR="00EF65B4" w:rsidRPr="00C725E1">
        <w:rPr>
          <w:rFonts w:cstheme="minorHAnsi"/>
          <w:sz w:val="24"/>
          <w:szCs w:val="24"/>
        </w:rPr>
        <w:t>rebalance supply with elevated demand, low housing stock will likely persist.</w:t>
      </w:r>
    </w:p>
    <w:p w14:paraId="7AF96C94" w14:textId="1F814869" w:rsidR="000F5182" w:rsidRPr="00C725E1" w:rsidRDefault="000F5182" w:rsidP="00EF65B4">
      <w:pPr>
        <w:rPr>
          <w:rFonts w:cstheme="minorHAnsi"/>
          <w:b/>
          <w:bCs/>
          <w:sz w:val="24"/>
          <w:szCs w:val="24"/>
        </w:rPr>
      </w:pPr>
      <w:r w:rsidRPr="00C725E1">
        <w:rPr>
          <w:rFonts w:cstheme="minorHAnsi"/>
          <w:b/>
          <w:bCs/>
          <w:sz w:val="24"/>
          <w:szCs w:val="24"/>
        </w:rPr>
        <w:t>Labor Shortage in House Construction</w:t>
      </w:r>
    </w:p>
    <w:p w14:paraId="6355A270" w14:textId="5B46FAE8" w:rsidR="00565E26" w:rsidRPr="00C725E1" w:rsidRDefault="00565E26" w:rsidP="00565E26">
      <w:pPr>
        <w:rPr>
          <w:rFonts w:cstheme="minorHAnsi"/>
          <w:sz w:val="24"/>
          <w:szCs w:val="24"/>
        </w:rPr>
      </w:pPr>
      <w:r w:rsidRPr="00C725E1">
        <w:rPr>
          <w:rFonts w:cstheme="minorHAnsi"/>
          <w:sz w:val="24"/>
          <w:szCs w:val="24"/>
        </w:rPr>
        <w:tab/>
        <w:t>In the context of housing construction costs, labor market conditions play a pivotal role. The construction labor market is experiencing a substantial shortfall in workers. According to the Home Builders Institute's Fall 2021 Construction Labor Market Report, there is a need to hire 2.2 million additional workers over the next three years to fulfill the housing demand, which translates to approximately 61,000 new hires monthly. This shortage has been described as reaching a critical level by industry leaders.</w:t>
      </w:r>
      <w:r w:rsidR="00C725E1" w:rsidRPr="00C725E1">
        <w:rPr>
          <w:rFonts w:cstheme="minorHAnsi"/>
          <w:sz w:val="24"/>
          <w:szCs w:val="24"/>
        </w:rPr>
        <w:t xml:space="preserve"> </w:t>
      </w:r>
      <w:sdt>
        <w:sdtPr>
          <w:rPr>
            <w:rFonts w:cstheme="minorHAnsi"/>
            <w:sz w:val="24"/>
            <w:szCs w:val="24"/>
          </w:rPr>
          <w:id w:val="136073917"/>
          <w:citation/>
        </w:sdtPr>
        <w:sdtContent>
          <w:r w:rsidR="00C725E1" w:rsidRPr="00C725E1">
            <w:rPr>
              <w:rFonts w:cstheme="minorHAnsi"/>
              <w:sz w:val="24"/>
              <w:szCs w:val="24"/>
            </w:rPr>
            <w:fldChar w:fldCharType="begin"/>
          </w:r>
          <w:r w:rsidR="00C725E1" w:rsidRPr="00C725E1">
            <w:rPr>
              <w:rFonts w:cstheme="minorHAnsi"/>
              <w:sz w:val="24"/>
              <w:szCs w:val="24"/>
            </w:rPr>
            <w:instrText xml:space="preserve"> CITATION Deb23 \l 1033 </w:instrText>
          </w:r>
          <w:r w:rsidR="00C725E1" w:rsidRPr="00C725E1">
            <w:rPr>
              <w:rFonts w:cstheme="minorHAnsi"/>
              <w:sz w:val="24"/>
              <w:szCs w:val="24"/>
            </w:rPr>
            <w:fldChar w:fldCharType="separate"/>
          </w:r>
          <w:r w:rsidR="00C725E1" w:rsidRPr="00C725E1">
            <w:rPr>
              <w:rFonts w:cstheme="minorHAnsi"/>
              <w:noProof/>
              <w:sz w:val="24"/>
              <w:szCs w:val="24"/>
            </w:rPr>
            <w:t>(Trecek, 2023)</w:t>
          </w:r>
          <w:r w:rsidR="00C725E1" w:rsidRPr="00C725E1">
            <w:rPr>
              <w:rFonts w:cstheme="minorHAnsi"/>
              <w:sz w:val="24"/>
              <w:szCs w:val="24"/>
            </w:rPr>
            <w:fldChar w:fldCharType="end"/>
          </w:r>
        </w:sdtContent>
      </w:sdt>
    </w:p>
    <w:p w14:paraId="561D1852" w14:textId="77777777" w:rsidR="00565E26" w:rsidRPr="00C725E1" w:rsidRDefault="00565E26" w:rsidP="00565E26">
      <w:pPr>
        <w:rPr>
          <w:rFonts w:cstheme="minorHAnsi"/>
          <w:sz w:val="24"/>
          <w:szCs w:val="24"/>
        </w:rPr>
      </w:pPr>
      <w:r w:rsidRPr="00C725E1">
        <w:rPr>
          <w:rFonts w:cstheme="minorHAnsi"/>
          <w:sz w:val="24"/>
          <w:szCs w:val="24"/>
        </w:rPr>
        <w:tab/>
      </w:r>
      <w:r w:rsidRPr="00C725E1">
        <w:rPr>
          <w:rFonts w:cstheme="minorHAnsi"/>
          <w:b/>
          <w:bCs/>
          <w:noProof/>
          <w:sz w:val="24"/>
          <w:szCs w:val="24"/>
        </w:rPr>
        <w:drawing>
          <wp:inline distT="0" distB="0" distL="0" distR="0" wp14:anchorId="43B3EC14" wp14:editId="47066F60">
            <wp:extent cx="5943600" cy="3224530"/>
            <wp:effectExtent l="0" t="0" r="0" b="0"/>
            <wp:docPr id="862596610" name="Picture 1" descr="A graph show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96610" name="Picture 1" descr="A graph showing a red and blue line&#10;&#10;Description automatically generated"/>
                    <pic:cNvPicPr/>
                  </pic:nvPicPr>
                  <pic:blipFill>
                    <a:blip r:embed="rId10"/>
                    <a:stretch>
                      <a:fillRect/>
                    </a:stretch>
                  </pic:blipFill>
                  <pic:spPr>
                    <a:xfrm>
                      <a:off x="0" y="0"/>
                      <a:ext cx="5943600" cy="3224530"/>
                    </a:xfrm>
                    <a:prstGeom prst="rect">
                      <a:avLst/>
                    </a:prstGeom>
                  </pic:spPr>
                </pic:pic>
              </a:graphicData>
            </a:graphic>
          </wp:inline>
        </w:drawing>
      </w:r>
    </w:p>
    <w:p w14:paraId="703CF369" w14:textId="353AE991" w:rsidR="00565E26" w:rsidRPr="00C725E1" w:rsidRDefault="00565E26" w:rsidP="00565E26">
      <w:pPr>
        <w:rPr>
          <w:rFonts w:cstheme="minorHAnsi"/>
          <w:sz w:val="24"/>
          <w:szCs w:val="24"/>
        </w:rPr>
      </w:pPr>
      <w:r w:rsidRPr="00C725E1">
        <w:rPr>
          <w:rFonts w:cstheme="minorHAnsi"/>
          <w:sz w:val="24"/>
          <w:szCs w:val="24"/>
        </w:rPr>
        <w:tab/>
        <w:t>The graph provided illustrates the job opening rates before and after the onset of COVID-19. The blue line represents the pre-COVID period and shows job opening rates fluctuating but generally trending downwards. In contrast, the red line shows the post-COVID period, where there is a noticeable uptick in job openings, with rates climbing significantly higher than the pre-COVID period, despite some volatility. This steep increase post-COVID correlates with the documented need for more construction labor.</w:t>
      </w:r>
    </w:p>
    <w:p w14:paraId="224FFAB4" w14:textId="79A71B37" w:rsidR="00565E26" w:rsidRPr="00C725E1" w:rsidRDefault="00565E26" w:rsidP="00565E26">
      <w:pPr>
        <w:rPr>
          <w:rFonts w:cstheme="minorHAnsi"/>
          <w:sz w:val="24"/>
          <w:szCs w:val="24"/>
        </w:rPr>
      </w:pPr>
      <w:r w:rsidRPr="00C725E1">
        <w:rPr>
          <w:rFonts w:cstheme="minorHAnsi"/>
          <w:sz w:val="24"/>
          <w:szCs w:val="24"/>
        </w:rPr>
        <w:lastRenderedPageBreak/>
        <w:tab/>
        <w:t>Further insights from the labor market report highlight that the average monthly open positions in the construction sector range from 300,000 to 400,000. Moreover, the income statistics reveal that construction workers have a median salary greater than the U.S. median wage, with the top earners in the field surpassing the top 25% of U.S. wage earners. Despite attractive salaries, the construction workforce totals 7.42 million, with residential construction making up about 3.1 million. Additionally, the industry faces an aging workforce, with the median age at 41 and a decrease in the share of younger workers.</w:t>
      </w:r>
      <w:r w:rsidR="00C725E1" w:rsidRPr="00C725E1">
        <w:rPr>
          <w:rFonts w:cstheme="minorHAnsi"/>
          <w:sz w:val="24"/>
          <w:szCs w:val="24"/>
        </w:rPr>
        <w:t xml:space="preserve"> </w:t>
      </w:r>
      <w:sdt>
        <w:sdtPr>
          <w:rPr>
            <w:rFonts w:cstheme="minorHAnsi"/>
            <w:sz w:val="24"/>
            <w:szCs w:val="24"/>
          </w:rPr>
          <w:id w:val="840586944"/>
          <w:citation/>
        </w:sdtPr>
        <w:sdtContent>
          <w:r w:rsidR="00C725E1" w:rsidRPr="00C725E1">
            <w:rPr>
              <w:rFonts w:cstheme="minorHAnsi"/>
              <w:sz w:val="24"/>
              <w:szCs w:val="24"/>
            </w:rPr>
            <w:fldChar w:fldCharType="begin"/>
          </w:r>
          <w:r w:rsidR="00C725E1" w:rsidRPr="00C725E1">
            <w:rPr>
              <w:rFonts w:cstheme="minorHAnsi"/>
              <w:sz w:val="24"/>
              <w:szCs w:val="24"/>
            </w:rPr>
            <w:instrText xml:space="preserve"> CITATION Deb23 \l 1033 </w:instrText>
          </w:r>
          <w:r w:rsidR="00C725E1" w:rsidRPr="00C725E1">
            <w:rPr>
              <w:rFonts w:cstheme="minorHAnsi"/>
              <w:sz w:val="24"/>
              <w:szCs w:val="24"/>
            </w:rPr>
            <w:fldChar w:fldCharType="separate"/>
          </w:r>
          <w:r w:rsidR="00C725E1" w:rsidRPr="00C725E1">
            <w:rPr>
              <w:rFonts w:cstheme="minorHAnsi"/>
              <w:noProof/>
              <w:sz w:val="24"/>
              <w:szCs w:val="24"/>
            </w:rPr>
            <w:t>(Trecek, 2023)</w:t>
          </w:r>
          <w:r w:rsidR="00C725E1" w:rsidRPr="00C725E1">
            <w:rPr>
              <w:rFonts w:cstheme="minorHAnsi"/>
              <w:sz w:val="24"/>
              <w:szCs w:val="24"/>
            </w:rPr>
            <w:fldChar w:fldCharType="end"/>
          </w:r>
        </w:sdtContent>
      </w:sdt>
    </w:p>
    <w:p w14:paraId="587EF3CE" w14:textId="584EC0D3" w:rsidR="00966EAF" w:rsidRPr="00C725E1" w:rsidRDefault="00565E26" w:rsidP="00EF65B4">
      <w:pPr>
        <w:rPr>
          <w:rFonts w:cstheme="minorHAnsi"/>
          <w:sz w:val="24"/>
          <w:szCs w:val="24"/>
        </w:rPr>
      </w:pPr>
      <w:r w:rsidRPr="00C725E1">
        <w:rPr>
          <w:rFonts w:cstheme="minorHAnsi"/>
          <w:sz w:val="24"/>
          <w:szCs w:val="24"/>
        </w:rPr>
        <w:tab/>
        <w:t>The intersection of the labor market deficit and the spike in job openings post-COVID elucidates a significant impact on housing supply and affordability. A labor shortage constrains the production of new homes, contributing to the supply crunch and escalating housing prices. While labor shortages stand out as a primary concern, extended construction timelines, rising material costs, and the scarcity of buildable lots also feed into the complex issue of housing affordability. Builders, facing these multifaceted challenges, have been compelled to limit home sales, exacerbating the inventory scarcity.</w:t>
      </w:r>
      <w:r w:rsidR="00C725E1" w:rsidRPr="00C725E1">
        <w:rPr>
          <w:rFonts w:cstheme="minorHAnsi"/>
          <w:sz w:val="24"/>
          <w:szCs w:val="24"/>
        </w:rPr>
        <w:t xml:space="preserve"> </w:t>
      </w:r>
      <w:sdt>
        <w:sdtPr>
          <w:rPr>
            <w:rFonts w:cstheme="minorHAnsi"/>
            <w:sz w:val="24"/>
            <w:szCs w:val="24"/>
          </w:rPr>
          <w:id w:val="515732543"/>
          <w:citation/>
        </w:sdtPr>
        <w:sdtContent>
          <w:r w:rsidR="00C725E1" w:rsidRPr="00C725E1">
            <w:rPr>
              <w:rFonts w:cstheme="minorHAnsi"/>
              <w:sz w:val="24"/>
              <w:szCs w:val="24"/>
            </w:rPr>
            <w:fldChar w:fldCharType="begin"/>
          </w:r>
          <w:r w:rsidR="00C725E1" w:rsidRPr="00C725E1">
            <w:rPr>
              <w:rFonts w:cstheme="minorHAnsi"/>
              <w:sz w:val="24"/>
              <w:szCs w:val="24"/>
            </w:rPr>
            <w:instrText xml:space="preserve"> CITATION Deb23 \l 1033 </w:instrText>
          </w:r>
          <w:r w:rsidR="00C725E1" w:rsidRPr="00C725E1">
            <w:rPr>
              <w:rFonts w:cstheme="minorHAnsi"/>
              <w:sz w:val="24"/>
              <w:szCs w:val="24"/>
            </w:rPr>
            <w:fldChar w:fldCharType="separate"/>
          </w:r>
          <w:r w:rsidR="00C725E1" w:rsidRPr="00C725E1">
            <w:rPr>
              <w:rFonts w:cstheme="minorHAnsi"/>
              <w:noProof/>
              <w:sz w:val="24"/>
              <w:szCs w:val="24"/>
            </w:rPr>
            <w:t>(Trecek, 2023)</w:t>
          </w:r>
          <w:r w:rsidR="00C725E1" w:rsidRPr="00C725E1">
            <w:rPr>
              <w:rFonts w:cstheme="minorHAnsi"/>
              <w:sz w:val="24"/>
              <w:szCs w:val="24"/>
            </w:rPr>
            <w:fldChar w:fldCharType="end"/>
          </w:r>
        </w:sdtContent>
      </w:sdt>
    </w:p>
    <w:p w14:paraId="20DE21A8" w14:textId="77777777" w:rsidR="00565E26" w:rsidRPr="00C725E1" w:rsidRDefault="00565E26" w:rsidP="00EF65B4">
      <w:pPr>
        <w:rPr>
          <w:rFonts w:cstheme="minorHAnsi"/>
          <w:sz w:val="24"/>
          <w:szCs w:val="24"/>
        </w:rPr>
      </w:pPr>
    </w:p>
    <w:p w14:paraId="646B3546" w14:textId="609D6889" w:rsidR="001017C5" w:rsidRPr="00C725E1" w:rsidRDefault="00942C8C" w:rsidP="001017C5">
      <w:pPr>
        <w:jc w:val="center"/>
        <w:rPr>
          <w:rFonts w:cstheme="minorHAnsi"/>
          <w:b/>
          <w:bCs/>
          <w:sz w:val="28"/>
          <w:szCs w:val="28"/>
        </w:rPr>
      </w:pPr>
      <w:r w:rsidRPr="00C725E1">
        <w:rPr>
          <w:rFonts w:cstheme="minorHAnsi"/>
          <w:b/>
          <w:bCs/>
          <w:sz w:val="28"/>
          <w:szCs w:val="28"/>
        </w:rPr>
        <w:t>Conclusion</w:t>
      </w:r>
    </w:p>
    <w:p w14:paraId="1BE15BE4" w14:textId="5F2C2573" w:rsidR="001017C5" w:rsidRPr="00C725E1" w:rsidRDefault="001017C5" w:rsidP="001017C5">
      <w:pPr>
        <w:rPr>
          <w:rFonts w:cstheme="minorHAnsi"/>
          <w:sz w:val="24"/>
          <w:szCs w:val="24"/>
        </w:rPr>
      </w:pPr>
      <w:r w:rsidRPr="00C725E1">
        <w:rPr>
          <w:rFonts w:cstheme="minorHAnsi"/>
          <w:b/>
          <w:bCs/>
          <w:sz w:val="24"/>
          <w:szCs w:val="24"/>
        </w:rPr>
        <w:tab/>
      </w:r>
      <w:r w:rsidRPr="00C725E1">
        <w:rPr>
          <w:rFonts w:cstheme="minorHAnsi"/>
          <w:sz w:val="24"/>
          <w:szCs w:val="24"/>
        </w:rPr>
        <w:t>In conclusion, the research has revealed a complex interplay between interest rates, labor markets, and housing prices, especially in the context of the COVID-19 pandemic. Traditional economic models that posited an inverse relationship between interest rates and housing prices have been challenged in recent times. Rising inflation rates, despite higher interest rates, have not dampened the housing market; instead, prices have continued to surge. This deviation from the expected trend is explained by various factors, including a pronounced labor shortage in the construction sector, a significant decrease in housing inventory, and changing demographic trends in the wake of the pandemic.</w:t>
      </w:r>
    </w:p>
    <w:p w14:paraId="1C491772" w14:textId="22DBC6E9" w:rsidR="001017C5" w:rsidRPr="00C725E1" w:rsidRDefault="001017C5" w:rsidP="001017C5">
      <w:pPr>
        <w:rPr>
          <w:rFonts w:cstheme="minorHAnsi"/>
          <w:sz w:val="24"/>
          <w:szCs w:val="24"/>
        </w:rPr>
      </w:pPr>
      <w:r w:rsidRPr="00C725E1">
        <w:rPr>
          <w:rFonts w:cstheme="minorHAnsi"/>
          <w:sz w:val="24"/>
          <w:szCs w:val="24"/>
        </w:rPr>
        <w:tab/>
      </w:r>
      <w:r w:rsidRPr="00C725E1">
        <w:rPr>
          <w:rFonts w:cstheme="minorHAnsi"/>
          <w:sz w:val="24"/>
          <w:szCs w:val="24"/>
        </w:rPr>
        <w:t xml:space="preserve">The labor market data </w:t>
      </w:r>
      <w:r w:rsidR="00D56DED" w:rsidRPr="00C725E1">
        <w:rPr>
          <w:rFonts w:cstheme="minorHAnsi"/>
          <w:sz w:val="24"/>
          <w:szCs w:val="24"/>
        </w:rPr>
        <w:t>indicates</w:t>
      </w:r>
      <w:r w:rsidRPr="00C725E1">
        <w:rPr>
          <w:rFonts w:cstheme="minorHAnsi"/>
          <w:sz w:val="24"/>
          <w:szCs w:val="24"/>
        </w:rPr>
        <w:t xml:space="preserve"> a dire need for new hires in the construction industry to keep up with housing demand. The sharp increase in job openings post-COVID demonstrates this necessity. This shortage of labor is contributing to slower construction rates, thereby reducing the supply of new </w:t>
      </w:r>
      <w:r w:rsidR="00D56DED" w:rsidRPr="00C725E1">
        <w:rPr>
          <w:rFonts w:cstheme="minorHAnsi"/>
          <w:sz w:val="24"/>
          <w:szCs w:val="24"/>
        </w:rPr>
        <w:t>homes,</w:t>
      </w:r>
      <w:r w:rsidRPr="00C725E1">
        <w:rPr>
          <w:rFonts w:cstheme="minorHAnsi"/>
          <w:sz w:val="24"/>
          <w:szCs w:val="24"/>
        </w:rPr>
        <w:t xml:space="preserve"> and pushing prices upward. Combined with the effects of inflation and the migration of populations to suburban areas, the housing market is experiencing unprecedented pressure on supply and affordability.</w:t>
      </w:r>
    </w:p>
    <w:p w14:paraId="1592E5A1" w14:textId="591BA235" w:rsidR="001017C5" w:rsidRPr="00C725E1" w:rsidRDefault="001017C5" w:rsidP="001017C5">
      <w:pPr>
        <w:rPr>
          <w:rFonts w:cstheme="minorHAnsi"/>
          <w:sz w:val="24"/>
          <w:szCs w:val="24"/>
        </w:rPr>
      </w:pPr>
      <w:r w:rsidRPr="00C725E1">
        <w:rPr>
          <w:rFonts w:cstheme="minorHAnsi"/>
          <w:sz w:val="24"/>
          <w:szCs w:val="24"/>
        </w:rPr>
        <w:tab/>
      </w:r>
      <w:r w:rsidRPr="00C725E1">
        <w:rPr>
          <w:rFonts w:cstheme="minorHAnsi"/>
          <w:sz w:val="24"/>
          <w:szCs w:val="24"/>
        </w:rPr>
        <w:t>It is imperative for policymakers and industry leaders to address these challenges collaboratively. Strategies to attract more workers into the construction field, accelerate the building process, and manage inflationary pressures are essential to stabilize the housing market. Moreover, understanding the nuances of these trends is crucial for future forecasting and policy development. Only by acknowledging and responding to these multifaceted dynamics can we hope to ensure a balanced and accessible housing market for all.</w:t>
      </w:r>
    </w:p>
    <w:sdt>
      <w:sdtPr>
        <w:rPr>
          <w:rFonts w:asciiTheme="minorHAnsi" w:hAnsiTheme="minorHAnsi" w:cstheme="minorHAnsi"/>
        </w:rPr>
        <w:id w:val="935102396"/>
        <w:docPartObj>
          <w:docPartGallery w:val="Bibliographies"/>
          <w:docPartUnique/>
        </w:docPartObj>
      </w:sdtPr>
      <w:sdtEndPr>
        <w:rPr>
          <w:rFonts w:eastAsiaTheme="minorHAnsi"/>
          <w:color w:val="auto"/>
          <w:kern w:val="2"/>
          <w:sz w:val="22"/>
          <w:szCs w:val="22"/>
          <w14:ligatures w14:val="standardContextual"/>
        </w:rPr>
      </w:sdtEndPr>
      <w:sdtContent>
        <w:p w14:paraId="6834D4B4" w14:textId="1EFAF039" w:rsidR="00D56DED" w:rsidRPr="00C725E1" w:rsidRDefault="00D56DED" w:rsidP="00C725E1">
          <w:pPr>
            <w:pStyle w:val="Heading1"/>
            <w:jc w:val="center"/>
            <w:rPr>
              <w:rFonts w:asciiTheme="minorHAnsi" w:hAnsiTheme="minorHAnsi" w:cstheme="minorHAnsi"/>
              <w:b/>
              <w:bCs/>
              <w:color w:val="auto"/>
              <w:sz w:val="28"/>
              <w:szCs w:val="28"/>
            </w:rPr>
          </w:pPr>
          <w:r w:rsidRPr="00C725E1">
            <w:rPr>
              <w:rFonts w:asciiTheme="minorHAnsi" w:hAnsiTheme="minorHAnsi" w:cstheme="minorHAnsi"/>
              <w:b/>
              <w:bCs/>
              <w:color w:val="auto"/>
              <w:sz w:val="28"/>
              <w:szCs w:val="28"/>
            </w:rPr>
            <w:t>References</w:t>
          </w:r>
        </w:p>
        <w:sdt>
          <w:sdtPr>
            <w:rPr>
              <w:rFonts w:cstheme="minorHAnsi"/>
              <w:sz w:val="24"/>
              <w:szCs w:val="24"/>
            </w:rPr>
            <w:id w:val="-573587230"/>
            <w:bibliography/>
          </w:sdtPr>
          <w:sdtContent>
            <w:p w14:paraId="3D4E8F98" w14:textId="77777777" w:rsidR="00C725E1" w:rsidRPr="00C725E1" w:rsidRDefault="00D56DED" w:rsidP="00C725E1">
              <w:pPr>
                <w:pStyle w:val="Bibliography"/>
                <w:ind w:left="720" w:hanging="720"/>
                <w:rPr>
                  <w:rFonts w:cstheme="minorHAnsi"/>
                  <w:noProof/>
                  <w:kern w:val="0"/>
                  <w:sz w:val="24"/>
                  <w:szCs w:val="24"/>
                  <w14:ligatures w14:val="none"/>
                </w:rPr>
              </w:pPr>
              <w:r w:rsidRPr="00C725E1">
                <w:rPr>
                  <w:rFonts w:cstheme="minorHAnsi"/>
                  <w:sz w:val="24"/>
                  <w:szCs w:val="24"/>
                </w:rPr>
                <w:fldChar w:fldCharType="begin"/>
              </w:r>
              <w:r w:rsidRPr="00C725E1">
                <w:rPr>
                  <w:rFonts w:cstheme="minorHAnsi"/>
                  <w:sz w:val="24"/>
                  <w:szCs w:val="24"/>
                </w:rPr>
                <w:instrText xml:space="preserve"> BIBLIOGRAPHY </w:instrText>
              </w:r>
              <w:r w:rsidRPr="00C725E1">
                <w:rPr>
                  <w:rFonts w:cstheme="minorHAnsi"/>
                  <w:sz w:val="24"/>
                  <w:szCs w:val="24"/>
                </w:rPr>
                <w:fldChar w:fldCharType="separate"/>
              </w:r>
              <w:r w:rsidR="00C725E1" w:rsidRPr="00C725E1">
                <w:rPr>
                  <w:rFonts w:cstheme="minorHAnsi"/>
                  <w:noProof/>
                  <w:sz w:val="24"/>
                  <w:szCs w:val="24"/>
                </w:rPr>
                <w:t xml:space="preserve">Jared Bernstein, Ernie Tedeschi, Sarah Robinson. (2021, September 9). </w:t>
              </w:r>
              <w:r w:rsidR="00C725E1" w:rsidRPr="00C725E1">
                <w:rPr>
                  <w:rFonts w:cstheme="minorHAnsi"/>
                  <w:i/>
                  <w:iCs/>
                  <w:noProof/>
                  <w:sz w:val="24"/>
                  <w:szCs w:val="24"/>
                </w:rPr>
                <w:t>Housing Prices and Inflation</w:t>
              </w:r>
              <w:r w:rsidR="00C725E1" w:rsidRPr="00C725E1">
                <w:rPr>
                  <w:rFonts w:cstheme="minorHAnsi"/>
                  <w:noProof/>
                  <w:sz w:val="24"/>
                  <w:szCs w:val="24"/>
                </w:rPr>
                <w:t>. Retrieved from WH.GOV: https://www.whitehouse.gov/cea/written-materials/2021/09/09/housing-prices-and-inflation/</w:t>
              </w:r>
            </w:p>
            <w:p w14:paraId="09E7A0CD" w14:textId="77777777" w:rsidR="00C725E1" w:rsidRPr="00C725E1" w:rsidRDefault="00C725E1" w:rsidP="00C725E1">
              <w:pPr>
                <w:pStyle w:val="Bibliography"/>
                <w:ind w:left="720" w:hanging="720"/>
                <w:rPr>
                  <w:rFonts w:cstheme="minorHAnsi"/>
                  <w:noProof/>
                  <w:sz w:val="24"/>
                  <w:szCs w:val="24"/>
                </w:rPr>
              </w:pPr>
              <w:r w:rsidRPr="00C725E1">
                <w:rPr>
                  <w:rFonts w:cstheme="minorHAnsi"/>
                  <w:noProof/>
                  <w:sz w:val="24"/>
                  <w:szCs w:val="24"/>
                </w:rPr>
                <w:t xml:space="preserve">Johnson, J. (2023, August 15). </w:t>
              </w:r>
              <w:r w:rsidRPr="00C725E1">
                <w:rPr>
                  <w:rFonts w:cstheme="minorHAnsi"/>
                  <w:i/>
                  <w:iCs/>
                  <w:noProof/>
                  <w:sz w:val="24"/>
                  <w:szCs w:val="24"/>
                </w:rPr>
                <w:t>Interest Rate Vs. Home Price: Which Matters More?</w:t>
              </w:r>
              <w:r w:rsidRPr="00C725E1">
                <w:rPr>
                  <w:rFonts w:cstheme="minorHAnsi"/>
                  <w:noProof/>
                  <w:sz w:val="24"/>
                  <w:szCs w:val="24"/>
                </w:rPr>
                <w:t xml:space="preserve"> Retrieved from Rocket: https://www.rocketmortgage.com/learn/interest-rate-vs-home-price</w:t>
              </w:r>
            </w:p>
            <w:p w14:paraId="16107F23" w14:textId="77777777" w:rsidR="00C725E1" w:rsidRPr="00C725E1" w:rsidRDefault="00C725E1" w:rsidP="00C725E1">
              <w:pPr>
                <w:pStyle w:val="Bibliography"/>
                <w:ind w:left="720" w:hanging="720"/>
                <w:rPr>
                  <w:rFonts w:cstheme="minorHAnsi"/>
                  <w:noProof/>
                  <w:sz w:val="24"/>
                  <w:szCs w:val="24"/>
                </w:rPr>
              </w:pPr>
              <w:r w:rsidRPr="00C725E1">
                <w:rPr>
                  <w:rFonts w:cstheme="minorHAnsi"/>
                  <w:noProof/>
                  <w:sz w:val="24"/>
                  <w:szCs w:val="24"/>
                </w:rPr>
                <w:t xml:space="preserve">Lyons, B. (2023, June 26). </w:t>
              </w:r>
              <w:r w:rsidRPr="00C725E1">
                <w:rPr>
                  <w:rFonts w:cstheme="minorHAnsi"/>
                  <w:i/>
                  <w:iCs/>
                  <w:noProof/>
                  <w:sz w:val="24"/>
                  <w:szCs w:val="24"/>
                </w:rPr>
                <w:t>Inflation &amp; Real Estate: What Happens to House Prices During Inflation?</w:t>
              </w:r>
              <w:r w:rsidRPr="00C725E1">
                <w:rPr>
                  <w:rFonts w:cstheme="minorHAnsi"/>
                  <w:noProof/>
                  <w:sz w:val="24"/>
                  <w:szCs w:val="24"/>
                </w:rPr>
                <w:t xml:space="preserve"> Retrieved from Griffin Funding: https://griffinfunding.com/blog/mortgage/what-happens-to-house-prices-during-inflation/#:~:text=Ultimately%2C%20as%20inflation%20rises%2C%20sales,doesn't%20just%20impact%20buyers.</w:t>
              </w:r>
            </w:p>
            <w:p w14:paraId="11EA3111" w14:textId="77777777" w:rsidR="00C725E1" w:rsidRPr="00C725E1" w:rsidRDefault="00C725E1" w:rsidP="00C725E1">
              <w:pPr>
                <w:pStyle w:val="Bibliography"/>
                <w:ind w:left="720" w:hanging="720"/>
                <w:rPr>
                  <w:rFonts w:cstheme="minorHAnsi"/>
                  <w:noProof/>
                  <w:sz w:val="24"/>
                  <w:szCs w:val="24"/>
                </w:rPr>
              </w:pPr>
              <w:r w:rsidRPr="00C725E1">
                <w:rPr>
                  <w:rFonts w:cstheme="minorHAnsi"/>
                  <w:noProof/>
                  <w:sz w:val="24"/>
                  <w:szCs w:val="24"/>
                </w:rPr>
                <w:t xml:space="preserve">Nielson, B. (2023, May 16). </w:t>
              </w:r>
              <w:r w:rsidRPr="00C725E1">
                <w:rPr>
                  <w:rFonts w:cstheme="minorHAnsi"/>
                  <w:i/>
                  <w:iCs/>
                  <w:noProof/>
                  <w:sz w:val="24"/>
                  <w:szCs w:val="24"/>
                </w:rPr>
                <w:t>How Interest Rates Affect the Housing Market</w:t>
              </w:r>
              <w:r w:rsidRPr="00C725E1">
                <w:rPr>
                  <w:rFonts w:cstheme="minorHAnsi"/>
                  <w:noProof/>
                  <w:sz w:val="24"/>
                  <w:szCs w:val="24"/>
                </w:rPr>
                <w:t>. Retrieved from Investopedia: https://www.investopedia.com/mortgage/mortgage-rates/housing-market/#:~:text=Low%2Dinterest%20rates%20tend%20to,rates%20generally%20do%20the%20opposite.</w:t>
              </w:r>
            </w:p>
            <w:p w14:paraId="60691A5D" w14:textId="77777777" w:rsidR="00C725E1" w:rsidRPr="00C725E1" w:rsidRDefault="00C725E1" w:rsidP="00C725E1">
              <w:pPr>
                <w:pStyle w:val="Bibliography"/>
                <w:ind w:left="720" w:hanging="720"/>
                <w:rPr>
                  <w:rFonts w:cstheme="minorHAnsi"/>
                  <w:noProof/>
                  <w:sz w:val="24"/>
                  <w:szCs w:val="24"/>
                </w:rPr>
              </w:pPr>
              <w:r w:rsidRPr="00C725E1">
                <w:rPr>
                  <w:rFonts w:cstheme="minorHAnsi"/>
                  <w:noProof/>
                  <w:sz w:val="24"/>
                  <w:szCs w:val="24"/>
                </w:rPr>
                <w:t xml:space="preserve">Shaw, A. (2023, November 7). </w:t>
              </w:r>
              <w:r w:rsidRPr="00C725E1">
                <w:rPr>
                  <w:rFonts w:cstheme="minorHAnsi"/>
                  <w:i/>
                  <w:iCs/>
                  <w:noProof/>
                  <w:sz w:val="24"/>
                  <w:szCs w:val="24"/>
                </w:rPr>
                <w:t>Housing Market Predictions for 2023</w:t>
              </w:r>
              <w:r w:rsidRPr="00C725E1">
                <w:rPr>
                  <w:rFonts w:cstheme="minorHAnsi"/>
                  <w:noProof/>
                  <w:sz w:val="24"/>
                  <w:szCs w:val="24"/>
                </w:rPr>
                <w:t>. Retrieved from Ramsey: https://www.ramseysolutions.com/real-estate/housing-market-forecast#:~:text=Housing%20Inventory&amp;text=When%20fewer%20houses%20are%20available,has%20gotten%20so%20expensive%20recently.</w:t>
              </w:r>
            </w:p>
            <w:p w14:paraId="3B253CAC" w14:textId="77777777" w:rsidR="00C725E1" w:rsidRPr="00C725E1" w:rsidRDefault="00C725E1" w:rsidP="00C725E1">
              <w:pPr>
                <w:pStyle w:val="Bibliography"/>
                <w:ind w:left="720" w:hanging="720"/>
                <w:rPr>
                  <w:rFonts w:cstheme="minorHAnsi"/>
                  <w:noProof/>
                  <w:sz w:val="24"/>
                  <w:szCs w:val="24"/>
                </w:rPr>
              </w:pPr>
              <w:r w:rsidRPr="00C725E1">
                <w:rPr>
                  <w:rFonts w:cstheme="minorHAnsi"/>
                  <w:noProof/>
                  <w:sz w:val="24"/>
                  <w:szCs w:val="24"/>
                </w:rPr>
                <w:t xml:space="preserve">Slooten, T. V. (n.d.). </w:t>
              </w:r>
              <w:r w:rsidRPr="00C725E1">
                <w:rPr>
                  <w:rFonts w:cstheme="minorHAnsi"/>
                  <w:i/>
                  <w:iCs/>
                  <w:noProof/>
                  <w:sz w:val="24"/>
                  <w:szCs w:val="24"/>
                </w:rPr>
                <w:t>Moving Trends and Statistics in the U.S. Since COVID-19</w:t>
              </w:r>
              <w:r w:rsidRPr="00C725E1">
                <w:rPr>
                  <w:rFonts w:cstheme="minorHAnsi"/>
                  <w:noProof/>
                  <w:sz w:val="24"/>
                  <w:szCs w:val="24"/>
                </w:rPr>
                <w:t>. Retrieved from Jandstransport: https://www.jandstransport.com/moving-trends-since-covid/</w:t>
              </w:r>
            </w:p>
            <w:p w14:paraId="1E9578FD" w14:textId="77777777" w:rsidR="00C725E1" w:rsidRPr="00C725E1" w:rsidRDefault="00C725E1" w:rsidP="00C725E1">
              <w:pPr>
                <w:pStyle w:val="Bibliography"/>
                <w:ind w:left="720" w:hanging="720"/>
                <w:rPr>
                  <w:rFonts w:cstheme="minorHAnsi"/>
                  <w:noProof/>
                  <w:sz w:val="24"/>
                  <w:szCs w:val="24"/>
                </w:rPr>
              </w:pPr>
              <w:r w:rsidRPr="00C725E1">
                <w:rPr>
                  <w:rFonts w:cstheme="minorHAnsi"/>
                  <w:noProof/>
                  <w:sz w:val="24"/>
                  <w:szCs w:val="24"/>
                </w:rPr>
                <w:t xml:space="preserve">Trecek, D. (2023, November 30). </w:t>
              </w:r>
              <w:r w:rsidRPr="00C725E1">
                <w:rPr>
                  <w:rFonts w:cstheme="minorHAnsi"/>
                  <w:i/>
                  <w:iCs/>
                  <w:noProof/>
                  <w:sz w:val="24"/>
                  <w:szCs w:val="24"/>
                </w:rPr>
                <w:t>Construction labor shortage update for 2023 (and what to do about it)</w:t>
              </w:r>
              <w:r w:rsidRPr="00C725E1">
                <w:rPr>
                  <w:rFonts w:cstheme="minorHAnsi"/>
                  <w:noProof/>
                  <w:sz w:val="24"/>
                  <w:szCs w:val="24"/>
                </w:rPr>
                <w:t>. Retrieved from Buildertrend: https://buildertrend.com/blog/construction-labor-shortage/</w:t>
              </w:r>
            </w:p>
            <w:p w14:paraId="4DD0F101" w14:textId="644750FD" w:rsidR="00D56DED" w:rsidRPr="00C725E1" w:rsidRDefault="00D56DED" w:rsidP="00C725E1">
              <w:pPr>
                <w:rPr>
                  <w:rFonts w:cstheme="minorHAnsi"/>
                </w:rPr>
              </w:pPr>
              <w:r w:rsidRPr="00C725E1">
                <w:rPr>
                  <w:rFonts w:cstheme="minorHAnsi"/>
                  <w:b/>
                  <w:bCs/>
                  <w:noProof/>
                  <w:sz w:val="24"/>
                  <w:szCs w:val="24"/>
                </w:rPr>
                <w:fldChar w:fldCharType="end"/>
              </w:r>
            </w:p>
          </w:sdtContent>
        </w:sdt>
      </w:sdtContent>
    </w:sdt>
    <w:p w14:paraId="548A68D4" w14:textId="77777777" w:rsidR="00D56DED" w:rsidRPr="00C725E1" w:rsidRDefault="00D56DED" w:rsidP="001017C5">
      <w:pPr>
        <w:rPr>
          <w:rFonts w:cstheme="minorHAnsi"/>
          <w:sz w:val="24"/>
          <w:szCs w:val="24"/>
        </w:rPr>
      </w:pPr>
    </w:p>
    <w:p w14:paraId="4A3DFC20" w14:textId="77777777" w:rsidR="003A1B2B" w:rsidRPr="00C725E1" w:rsidRDefault="003A1B2B" w:rsidP="00C34B87">
      <w:pPr>
        <w:rPr>
          <w:rFonts w:cstheme="minorHAnsi"/>
          <w:sz w:val="24"/>
          <w:szCs w:val="24"/>
        </w:rPr>
      </w:pPr>
    </w:p>
    <w:p w14:paraId="48667959" w14:textId="77777777" w:rsidR="00C34B87" w:rsidRPr="00C725E1" w:rsidRDefault="00C34B87" w:rsidP="00C34B87">
      <w:pPr>
        <w:rPr>
          <w:rFonts w:cstheme="minorHAnsi"/>
          <w:sz w:val="24"/>
          <w:szCs w:val="24"/>
        </w:rPr>
      </w:pPr>
    </w:p>
    <w:sectPr w:rsidR="00C34B87" w:rsidRPr="00C72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93F28"/>
    <w:multiLevelType w:val="multilevel"/>
    <w:tmpl w:val="5F14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B24733"/>
    <w:multiLevelType w:val="hybridMultilevel"/>
    <w:tmpl w:val="60C8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780364">
    <w:abstractNumId w:val="0"/>
  </w:num>
  <w:num w:numId="2" w16cid:durableId="2031030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87"/>
    <w:rsid w:val="00001BEE"/>
    <w:rsid w:val="0002414D"/>
    <w:rsid w:val="00024D11"/>
    <w:rsid w:val="00033255"/>
    <w:rsid w:val="000470A1"/>
    <w:rsid w:val="000D2296"/>
    <w:rsid w:val="000D4AB3"/>
    <w:rsid w:val="000F5182"/>
    <w:rsid w:val="001017C5"/>
    <w:rsid w:val="00105FC7"/>
    <w:rsid w:val="0013704B"/>
    <w:rsid w:val="001821CF"/>
    <w:rsid w:val="00184107"/>
    <w:rsid w:val="00197AB6"/>
    <w:rsid w:val="001B64D7"/>
    <w:rsid w:val="001F2632"/>
    <w:rsid w:val="00220CF6"/>
    <w:rsid w:val="002703BD"/>
    <w:rsid w:val="002812C3"/>
    <w:rsid w:val="0029638E"/>
    <w:rsid w:val="002975D4"/>
    <w:rsid w:val="002A4012"/>
    <w:rsid w:val="00313B84"/>
    <w:rsid w:val="00313F6F"/>
    <w:rsid w:val="00315D69"/>
    <w:rsid w:val="00344CB0"/>
    <w:rsid w:val="00352C0B"/>
    <w:rsid w:val="00352C88"/>
    <w:rsid w:val="003552D0"/>
    <w:rsid w:val="00360A60"/>
    <w:rsid w:val="00366C6F"/>
    <w:rsid w:val="0037678E"/>
    <w:rsid w:val="00393E13"/>
    <w:rsid w:val="003A1B2B"/>
    <w:rsid w:val="003C0653"/>
    <w:rsid w:val="003D37B5"/>
    <w:rsid w:val="003F0BFF"/>
    <w:rsid w:val="00433200"/>
    <w:rsid w:val="004B23B2"/>
    <w:rsid w:val="00565E26"/>
    <w:rsid w:val="00595ACB"/>
    <w:rsid w:val="005E42A1"/>
    <w:rsid w:val="006044E4"/>
    <w:rsid w:val="00625E8A"/>
    <w:rsid w:val="00660683"/>
    <w:rsid w:val="00667B2E"/>
    <w:rsid w:val="00681093"/>
    <w:rsid w:val="006A476C"/>
    <w:rsid w:val="006C10A5"/>
    <w:rsid w:val="00720475"/>
    <w:rsid w:val="007612BC"/>
    <w:rsid w:val="007718EA"/>
    <w:rsid w:val="00781429"/>
    <w:rsid w:val="007A2AFD"/>
    <w:rsid w:val="007A2C67"/>
    <w:rsid w:val="007A3CAF"/>
    <w:rsid w:val="007A75CC"/>
    <w:rsid w:val="007E3F92"/>
    <w:rsid w:val="007E6977"/>
    <w:rsid w:val="008202CE"/>
    <w:rsid w:val="0082401A"/>
    <w:rsid w:val="00826A16"/>
    <w:rsid w:val="00843B37"/>
    <w:rsid w:val="008717F3"/>
    <w:rsid w:val="00875D35"/>
    <w:rsid w:val="009348A5"/>
    <w:rsid w:val="00942C8C"/>
    <w:rsid w:val="00946710"/>
    <w:rsid w:val="0095079C"/>
    <w:rsid w:val="00952652"/>
    <w:rsid w:val="00966490"/>
    <w:rsid w:val="00966EAF"/>
    <w:rsid w:val="009875C5"/>
    <w:rsid w:val="009938B1"/>
    <w:rsid w:val="009F64F5"/>
    <w:rsid w:val="00A00A27"/>
    <w:rsid w:val="00A42912"/>
    <w:rsid w:val="00A463F9"/>
    <w:rsid w:val="00A91CF8"/>
    <w:rsid w:val="00AA58EA"/>
    <w:rsid w:val="00AF3851"/>
    <w:rsid w:val="00B10F47"/>
    <w:rsid w:val="00B17AF7"/>
    <w:rsid w:val="00B34584"/>
    <w:rsid w:val="00B4475D"/>
    <w:rsid w:val="00B4489D"/>
    <w:rsid w:val="00B50F80"/>
    <w:rsid w:val="00B5547A"/>
    <w:rsid w:val="00B6500B"/>
    <w:rsid w:val="00BA329E"/>
    <w:rsid w:val="00BB2681"/>
    <w:rsid w:val="00BD3BFF"/>
    <w:rsid w:val="00BF5719"/>
    <w:rsid w:val="00C34B87"/>
    <w:rsid w:val="00C36054"/>
    <w:rsid w:val="00C53F35"/>
    <w:rsid w:val="00C545AB"/>
    <w:rsid w:val="00C559B7"/>
    <w:rsid w:val="00C725E1"/>
    <w:rsid w:val="00C74C6C"/>
    <w:rsid w:val="00C86634"/>
    <w:rsid w:val="00C96ECB"/>
    <w:rsid w:val="00CA4002"/>
    <w:rsid w:val="00CB4E78"/>
    <w:rsid w:val="00CC2D1D"/>
    <w:rsid w:val="00CC6579"/>
    <w:rsid w:val="00CE54D7"/>
    <w:rsid w:val="00D23D98"/>
    <w:rsid w:val="00D56DED"/>
    <w:rsid w:val="00D704A7"/>
    <w:rsid w:val="00D735BD"/>
    <w:rsid w:val="00D77CA5"/>
    <w:rsid w:val="00D922C8"/>
    <w:rsid w:val="00DB1CA5"/>
    <w:rsid w:val="00DC5171"/>
    <w:rsid w:val="00DF64F7"/>
    <w:rsid w:val="00E47AF6"/>
    <w:rsid w:val="00E56D2C"/>
    <w:rsid w:val="00E95C65"/>
    <w:rsid w:val="00EB0AD5"/>
    <w:rsid w:val="00EB543E"/>
    <w:rsid w:val="00ED45F8"/>
    <w:rsid w:val="00EF65B4"/>
    <w:rsid w:val="00F04FE1"/>
    <w:rsid w:val="00F12C88"/>
    <w:rsid w:val="00F6654A"/>
    <w:rsid w:val="00F93989"/>
    <w:rsid w:val="00FD2BAE"/>
    <w:rsid w:val="00FE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6497"/>
  <w15:chartTrackingRefBased/>
  <w15:docId w15:val="{4EE667D8-4AFB-4555-9EC0-8B99F767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47"/>
  </w:style>
  <w:style w:type="paragraph" w:styleId="Heading1">
    <w:name w:val="heading 1"/>
    <w:basedOn w:val="Normal"/>
    <w:next w:val="Normal"/>
    <w:link w:val="Heading1Char"/>
    <w:uiPriority w:val="9"/>
    <w:qFormat/>
    <w:rsid w:val="00D56DE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5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34584"/>
    <w:rPr>
      <w:b/>
      <w:bCs/>
    </w:rPr>
  </w:style>
  <w:style w:type="paragraph" w:styleId="ListParagraph">
    <w:name w:val="List Paragraph"/>
    <w:basedOn w:val="Normal"/>
    <w:uiPriority w:val="34"/>
    <w:qFormat/>
    <w:rsid w:val="00A91CF8"/>
    <w:pPr>
      <w:ind w:left="720"/>
      <w:contextualSpacing/>
    </w:pPr>
  </w:style>
  <w:style w:type="character" w:customStyle="1" w:styleId="Heading1Char">
    <w:name w:val="Heading 1 Char"/>
    <w:basedOn w:val="DefaultParagraphFont"/>
    <w:link w:val="Heading1"/>
    <w:uiPriority w:val="9"/>
    <w:rsid w:val="00D56DE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D56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752">
      <w:bodyDiv w:val="1"/>
      <w:marLeft w:val="0"/>
      <w:marRight w:val="0"/>
      <w:marTop w:val="0"/>
      <w:marBottom w:val="0"/>
      <w:divBdr>
        <w:top w:val="none" w:sz="0" w:space="0" w:color="auto"/>
        <w:left w:val="none" w:sz="0" w:space="0" w:color="auto"/>
        <w:bottom w:val="none" w:sz="0" w:space="0" w:color="auto"/>
        <w:right w:val="none" w:sz="0" w:space="0" w:color="auto"/>
      </w:divBdr>
    </w:div>
    <w:div w:id="144204368">
      <w:bodyDiv w:val="1"/>
      <w:marLeft w:val="0"/>
      <w:marRight w:val="0"/>
      <w:marTop w:val="0"/>
      <w:marBottom w:val="0"/>
      <w:divBdr>
        <w:top w:val="none" w:sz="0" w:space="0" w:color="auto"/>
        <w:left w:val="none" w:sz="0" w:space="0" w:color="auto"/>
        <w:bottom w:val="none" w:sz="0" w:space="0" w:color="auto"/>
        <w:right w:val="none" w:sz="0" w:space="0" w:color="auto"/>
      </w:divBdr>
    </w:div>
    <w:div w:id="153111741">
      <w:bodyDiv w:val="1"/>
      <w:marLeft w:val="0"/>
      <w:marRight w:val="0"/>
      <w:marTop w:val="0"/>
      <w:marBottom w:val="0"/>
      <w:divBdr>
        <w:top w:val="none" w:sz="0" w:space="0" w:color="auto"/>
        <w:left w:val="none" w:sz="0" w:space="0" w:color="auto"/>
        <w:bottom w:val="none" w:sz="0" w:space="0" w:color="auto"/>
        <w:right w:val="none" w:sz="0" w:space="0" w:color="auto"/>
      </w:divBdr>
    </w:div>
    <w:div w:id="387648023">
      <w:bodyDiv w:val="1"/>
      <w:marLeft w:val="0"/>
      <w:marRight w:val="0"/>
      <w:marTop w:val="0"/>
      <w:marBottom w:val="0"/>
      <w:divBdr>
        <w:top w:val="none" w:sz="0" w:space="0" w:color="auto"/>
        <w:left w:val="none" w:sz="0" w:space="0" w:color="auto"/>
        <w:bottom w:val="none" w:sz="0" w:space="0" w:color="auto"/>
        <w:right w:val="none" w:sz="0" w:space="0" w:color="auto"/>
      </w:divBdr>
    </w:div>
    <w:div w:id="398871315">
      <w:bodyDiv w:val="1"/>
      <w:marLeft w:val="0"/>
      <w:marRight w:val="0"/>
      <w:marTop w:val="0"/>
      <w:marBottom w:val="0"/>
      <w:divBdr>
        <w:top w:val="none" w:sz="0" w:space="0" w:color="auto"/>
        <w:left w:val="none" w:sz="0" w:space="0" w:color="auto"/>
        <w:bottom w:val="none" w:sz="0" w:space="0" w:color="auto"/>
        <w:right w:val="none" w:sz="0" w:space="0" w:color="auto"/>
      </w:divBdr>
    </w:div>
    <w:div w:id="477186971">
      <w:bodyDiv w:val="1"/>
      <w:marLeft w:val="0"/>
      <w:marRight w:val="0"/>
      <w:marTop w:val="0"/>
      <w:marBottom w:val="0"/>
      <w:divBdr>
        <w:top w:val="none" w:sz="0" w:space="0" w:color="auto"/>
        <w:left w:val="none" w:sz="0" w:space="0" w:color="auto"/>
        <w:bottom w:val="none" w:sz="0" w:space="0" w:color="auto"/>
        <w:right w:val="none" w:sz="0" w:space="0" w:color="auto"/>
      </w:divBdr>
    </w:div>
    <w:div w:id="595985052">
      <w:bodyDiv w:val="1"/>
      <w:marLeft w:val="0"/>
      <w:marRight w:val="0"/>
      <w:marTop w:val="0"/>
      <w:marBottom w:val="0"/>
      <w:divBdr>
        <w:top w:val="none" w:sz="0" w:space="0" w:color="auto"/>
        <w:left w:val="none" w:sz="0" w:space="0" w:color="auto"/>
        <w:bottom w:val="none" w:sz="0" w:space="0" w:color="auto"/>
        <w:right w:val="none" w:sz="0" w:space="0" w:color="auto"/>
      </w:divBdr>
    </w:div>
    <w:div w:id="663894588">
      <w:bodyDiv w:val="1"/>
      <w:marLeft w:val="0"/>
      <w:marRight w:val="0"/>
      <w:marTop w:val="0"/>
      <w:marBottom w:val="0"/>
      <w:divBdr>
        <w:top w:val="none" w:sz="0" w:space="0" w:color="auto"/>
        <w:left w:val="none" w:sz="0" w:space="0" w:color="auto"/>
        <w:bottom w:val="none" w:sz="0" w:space="0" w:color="auto"/>
        <w:right w:val="none" w:sz="0" w:space="0" w:color="auto"/>
      </w:divBdr>
    </w:div>
    <w:div w:id="675227425">
      <w:bodyDiv w:val="1"/>
      <w:marLeft w:val="0"/>
      <w:marRight w:val="0"/>
      <w:marTop w:val="0"/>
      <w:marBottom w:val="0"/>
      <w:divBdr>
        <w:top w:val="none" w:sz="0" w:space="0" w:color="auto"/>
        <w:left w:val="none" w:sz="0" w:space="0" w:color="auto"/>
        <w:bottom w:val="none" w:sz="0" w:space="0" w:color="auto"/>
        <w:right w:val="none" w:sz="0" w:space="0" w:color="auto"/>
      </w:divBdr>
    </w:div>
    <w:div w:id="735324882">
      <w:bodyDiv w:val="1"/>
      <w:marLeft w:val="0"/>
      <w:marRight w:val="0"/>
      <w:marTop w:val="0"/>
      <w:marBottom w:val="0"/>
      <w:divBdr>
        <w:top w:val="none" w:sz="0" w:space="0" w:color="auto"/>
        <w:left w:val="none" w:sz="0" w:space="0" w:color="auto"/>
        <w:bottom w:val="none" w:sz="0" w:space="0" w:color="auto"/>
        <w:right w:val="none" w:sz="0" w:space="0" w:color="auto"/>
      </w:divBdr>
    </w:div>
    <w:div w:id="784353846">
      <w:bodyDiv w:val="1"/>
      <w:marLeft w:val="0"/>
      <w:marRight w:val="0"/>
      <w:marTop w:val="0"/>
      <w:marBottom w:val="0"/>
      <w:divBdr>
        <w:top w:val="none" w:sz="0" w:space="0" w:color="auto"/>
        <w:left w:val="none" w:sz="0" w:space="0" w:color="auto"/>
        <w:bottom w:val="none" w:sz="0" w:space="0" w:color="auto"/>
        <w:right w:val="none" w:sz="0" w:space="0" w:color="auto"/>
      </w:divBdr>
    </w:div>
    <w:div w:id="840241789">
      <w:bodyDiv w:val="1"/>
      <w:marLeft w:val="0"/>
      <w:marRight w:val="0"/>
      <w:marTop w:val="0"/>
      <w:marBottom w:val="0"/>
      <w:divBdr>
        <w:top w:val="none" w:sz="0" w:space="0" w:color="auto"/>
        <w:left w:val="none" w:sz="0" w:space="0" w:color="auto"/>
        <w:bottom w:val="none" w:sz="0" w:space="0" w:color="auto"/>
        <w:right w:val="none" w:sz="0" w:space="0" w:color="auto"/>
      </w:divBdr>
    </w:div>
    <w:div w:id="1109279449">
      <w:bodyDiv w:val="1"/>
      <w:marLeft w:val="0"/>
      <w:marRight w:val="0"/>
      <w:marTop w:val="0"/>
      <w:marBottom w:val="0"/>
      <w:divBdr>
        <w:top w:val="none" w:sz="0" w:space="0" w:color="auto"/>
        <w:left w:val="none" w:sz="0" w:space="0" w:color="auto"/>
        <w:bottom w:val="none" w:sz="0" w:space="0" w:color="auto"/>
        <w:right w:val="none" w:sz="0" w:space="0" w:color="auto"/>
      </w:divBdr>
    </w:div>
    <w:div w:id="1206335854">
      <w:bodyDiv w:val="1"/>
      <w:marLeft w:val="0"/>
      <w:marRight w:val="0"/>
      <w:marTop w:val="0"/>
      <w:marBottom w:val="0"/>
      <w:divBdr>
        <w:top w:val="none" w:sz="0" w:space="0" w:color="auto"/>
        <w:left w:val="none" w:sz="0" w:space="0" w:color="auto"/>
        <w:bottom w:val="none" w:sz="0" w:space="0" w:color="auto"/>
        <w:right w:val="none" w:sz="0" w:space="0" w:color="auto"/>
      </w:divBdr>
    </w:div>
    <w:div w:id="1294093595">
      <w:bodyDiv w:val="1"/>
      <w:marLeft w:val="0"/>
      <w:marRight w:val="0"/>
      <w:marTop w:val="0"/>
      <w:marBottom w:val="0"/>
      <w:divBdr>
        <w:top w:val="none" w:sz="0" w:space="0" w:color="auto"/>
        <w:left w:val="none" w:sz="0" w:space="0" w:color="auto"/>
        <w:bottom w:val="none" w:sz="0" w:space="0" w:color="auto"/>
        <w:right w:val="none" w:sz="0" w:space="0" w:color="auto"/>
      </w:divBdr>
    </w:div>
    <w:div w:id="1403747532">
      <w:bodyDiv w:val="1"/>
      <w:marLeft w:val="0"/>
      <w:marRight w:val="0"/>
      <w:marTop w:val="0"/>
      <w:marBottom w:val="0"/>
      <w:divBdr>
        <w:top w:val="none" w:sz="0" w:space="0" w:color="auto"/>
        <w:left w:val="none" w:sz="0" w:space="0" w:color="auto"/>
        <w:bottom w:val="none" w:sz="0" w:space="0" w:color="auto"/>
        <w:right w:val="none" w:sz="0" w:space="0" w:color="auto"/>
      </w:divBdr>
    </w:div>
    <w:div w:id="1413819809">
      <w:bodyDiv w:val="1"/>
      <w:marLeft w:val="0"/>
      <w:marRight w:val="0"/>
      <w:marTop w:val="0"/>
      <w:marBottom w:val="0"/>
      <w:divBdr>
        <w:top w:val="none" w:sz="0" w:space="0" w:color="auto"/>
        <w:left w:val="none" w:sz="0" w:space="0" w:color="auto"/>
        <w:bottom w:val="none" w:sz="0" w:space="0" w:color="auto"/>
        <w:right w:val="none" w:sz="0" w:space="0" w:color="auto"/>
      </w:divBdr>
    </w:div>
    <w:div w:id="1455053438">
      <w:bodyDiv w:val="1"/>
      <w:marLeft w:val="0"/>
      <w:marRight w:val="0"/>
      <w:marTop w:val="0"/>
      <w:marBottom w:val="0"/>
      <w:divBdr>
        <w:top w:val="none" w:sz="0" w:space="0" w:color="auto"/>
        <w:left w:val="none" w:sz="0" w:space="0" w:color="auto"/>
        <w:bottom w:val="none" w:sz="0" w:space="0" w:color="auto"/>
        <w:right w:val="none" w:sz="0" w:space="0" w:color="auto"/>
      </w:divBdr>
    </w:div>
    <w:div w:id="1483307623">
      <w:bodyDiv w:val="1"/>
      <w:marLeft w:val="0"/>
      <w:marRight w:val="0"/>
      <w:marTop w:val="0"/>
      <w:marBottom w:val="0"/>
      <w:divBdr>
        <w:top w:val="none" w:sz="0" w:space="0" w:color="auto"/>
        <w:left w:val="none" w:sz="0" w:space="0" w:color="auto"/>
        <w:bottom w:val="none" w:sz="0" w:space="0" w:color="auto"/>
        <w:right w:val="none" w:sz="0" w:space="0" w:color="auto"/>
      </w:divBdr>
    </w:div>
    <w:div w:id="1508788167">
      <w:bodyDiv w:val="1"/>
      <w:marLeft w:val="0"/>
      <w:marRight w:val="0"/>
      <w:marTop w:val="0"/>
      <w:marBottom w:val="0"/>
      <w:divBdr>
        <w:top w:val="none" w:sz="0" w:space="0" w:color="auto"/>
        <w:left w:val="none" w:sz="0" w:space="0" w:color="auto"/>
        <w:bottom w:val="none" w:sz="0" w:space="0" w:color="auto"/>
        <w:right w:val="none" w:sz="0" w:space="0" w:color="auto"/>
      </w:divBdr>
    </w:div>
    <w:div w:id="1516116112">
      <w:bodyDiv w:val="1"/>
      <w:marLeft w:val="0"/>
      <w:marRight w:val="0"/>
      <w:marTop w:val="0"/>
      <w:marBottom w:val="0"/>
      <w:divBdr>
        <w:top w:val="none" w:sz="0" w:space="0" w:color="auto"/>
        <w:left w:val="none" w:sz="0" w:space="0" w:color="auto"/>
        <w:bottom w:val="none" w:sz="0" w:space="0" w:color="auto"/>
        <w:right w:val="none" w:sz="0" w:space="0" w:color="auto"/>
      </w:divBdr>
    </w:div>
    <w:div w:id="1533180899">
      <w:bodyDiv w:val="1"/>
      <w:marLeft w:val="0"/>
      <w:marRight w:val="0"/>
      <w:marTop w:val="0"/>
      <w:marBottom w:val="0"/>
      <w:divBdr>
        <w:top w:val="none" w:sz="0" w:space="0" w:color="auto"/>
        <w:left w:val="none" w:sz="0" w:space="0" w:color="auto"/>
        <w:bottom w:val="none" w:sz="0" w:space="0" w:color="auto"/>
        <w:right w:val="none" w:sz="0" w:space="0" w:color="auto"/>
      </w:divBdr>
    </w:div>
    <w:div w:id="1591231065">
      <w:bodyDiv w:val="1"/>
      <w:marLeft w:val="0"/>
      <w:marRight w:val="0"/>
      <w:marTop w:val="0"/>
      <w:marBottom w:val="0"/>
      <w:divBdr>
        <w:top w:val="none" w:sz="0" w:space="0" w:color="auto"/>
        <w:left w:val="none" w:sz="0" w:space="0" w:color="auto"/>
        <w:bottom w:val="none" w:sz="0" w:space="0" w:color="auto"/>
        <w:right w:val="none" w:sz="0" w:space="0" w:color="auto"/>
      </w:divBdr>
    </w:div>
    <w:div w:id="1597520429">
      <w:bodyDiv w:val="1"/>
      <w:marLeft w:val="0"/>
      <w:marRight w:val="0"/>
      <w:marTop w:val="0"/>
      <w:marBottom w:val="0"/>
      <w:divBdr>
        <w:top w:val="none" w:sz="0" w:space="0" w:color="auto"/>
        <w:left w:val="none" w:sz="0" w:space="0" w:color="auto"/>
        <w:bottom w:val="none" w:sz="0" w:space="0" w:color="auto"/>
        <w:right w:val="none" w:sz="0" w:space="0" w:color="auto"/>
      </w:divBdr>
    </w:div>
    <w:div w:id="1669597564">
      <w:bodyDiv w:val="1"/>
      <w:marLeft w:val="0"/>
      <w:marRight w:val="0"/>
      <w:marTop w:val="0"/>
      <w:marBottom w:val="0"/>
      <w:divBdr>
        <w:top w:val="none" w:sz="0" w:space="0" w:color="auto"/>
        <w:left w:val="none" w:sz="0" w:space="0" w:color="auto"/>
        <w:bottom w:val="none" w:sz="0" w:space="0" w:color="auto"/>
        <w:right w:val="none" w:sz="0" w:space="0" w:color="auto"/>
      </w:divBdr>
    </w:div>
    <w:div w:id="1712070136">
      <w:bodyDiv w:val="1"/>
      <w:marLeft w:val="0"/>
      <w:marRight w:val="0"/>
      <w:marTop w:val="0"/>
      <w:marBottom w:val="0"/>
      <w:divBdr>
        <w:top w:val="none" w:sz="0" w:space="0" w:color="auto"/>
        <w:left w:val="none" w:sz="0" w:space="0" w:color="auto"/>
        <w:bottom w:val="none" w:sz="0" w:space="0" w:color="auto"/>
        <w:right w:val="none" w:sz="0" w:space="0" w:color="auto"/>
      </w:divBdr>
    </w:div>
    <w:div w:id="1756048997">
      <w:bodyDiv w:val="1"/>
      <w:marLeft w:val="0"/>
      <w:marRight w:val="0"/>
      <w:marTop w:val="0"/>
      <w:marBottom w:val="0"/>
      <w:divBdr>
        <w:top w:val="none" w:sz="0" w:space="0" w:color="auto"/>
        <w:left w:val="none" w:sz="0" w:space="0" w:color="auto"/>
        <w:bottom w:val="none" w:sz="0" w:space="0" w:color="auto"/>
        <w:right w:val="none" w:sz="0" w:space="0" w:color="auto"/>
      </w:divBdr>
    </w:div>
    <w:div w:id="1867014536">
      <w:bodyDiv w:val="1"/>
      <w:marLeft w:val="0"/>
      <w:marRight w:val="0"/>
      <w:marTop w:val="0"/>
      <w:marBottom w:val="0"/>
      <w:divBdr>
        <w:top w:val="none" w:sz="0" w:space="0" w:color="auto"/>
        <w:left w:val="none" w:sz="0" w:space="0" w:color="auto"/>
        <w:bottom w:val="none" w:sz="0" w:space="0" w:color="auto"/>
        <w:right w:val="none" w:sz="0" w:space="0" w:color="auto"/>
      </w:divBdr>
    </w:div>
    <w:div w:id="1884438230">
      <w:bodyDiv w:val="1"/>
      <w:marLeft w:val="0"/>
      <w:marRight w:val="0"/>
      <w:marTop w:val="0"/>
      <w:marBottom w:val="0"/>
      <w:divBdr>
        <w:top w:val="none" w:sz="0" w:space="0" w:color="auto"/>
        <w:left w:val="none" w:sz="0" w:space="0" w:color="auto"/>
        <w:bottom w:val="none" w:sz="0" w:space="0" w:color="auto"/>
        <w:right w:val="none" w:sz="0" w:space="0" w:color="auto"/>
      </w:divBdr>
    </w:div>
    <w:div w:id="1956908648">
      <w:bodyDiv w:val="1"/>
      <w:marLeft w:val="0"/>
      <w:marRight w:val="0"/>
      <w:marTop w:val="0"/>
      <w:marBottom w:val="0"/>
      <w:divBdr>
        <w:top w:val="none" w:sz="0" w:space="0" w:color="auto"/>
        <w:left w:val="none" w:sz="0" w:space="0" w:color="auto"/>
        <w:bottom w:val="none" w:sz="0" w:space="0" w:color="auto"/>
        <w:right w:val="none" w:sz="0" w:space="0" w:color="auto"/>
      </w:divBdr>
    </w:div>
    <w:div w:id="204663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Jam23</b:Tag>
    <b:SourceType>InternetSite</b:SourceType>
    <b:Guid>{DED41345-86F2-40CD-96CF-B2A01BDF86AB}</b:Guid>
    <b:Author>
      <b:Author>
        <b:NameList>
          <b:Person>
            <b:Last>Johnson</b:Last>
            <b:First>Jamie</b:First>
          </b:Person>
        </b:NameList>
      </b:Author>
    </b:Author>
    <b:Title>Interest Rate Vs. Home Price: Which Matters More?</b:Title>
    <b:InternetSiteTitle>Rocket</b:InternetSiteTitle>
    <b:Year>2023</b:Year>
    <b:Month>August</b:Month>
    <b:Day>15</b:Day>
    <b:URL>https://www.rocketmortgage.com/learn/interest-rate-vs-home-price</b:URL>
    <b:RefOrder>7</b:RefOrder>
  </b:Source>
  <b:Source>
    <b:Tag>Bar23</b:Tag>
    <b:SourceType>InternetSite</b:SourceType>
    <b:Guid>{BD808344-3996-4B30-9C8B-05F67E2FE119}</b:Guid>
    <b:Author>
      <b:Author>
        <b:NameList>
          <b:Person>
            <b:Last>Nielson</b:Last>
            <b:First>Barry</b:First>
          </b:Person>
        </b:NameList>
      </b:Author>
    </b:Author>
    <b:Title>How Interest Rates Affect the Housing Market</b:Title>
    <b:InternetSiteTitle>Investopedia</b:InternetSiteTitle>
    <b:Year>2023</b:Year>
    <b:Month>May</b:Month>
    <b:Day>16</b:Day>
    <b:URL>https://www.investopedia.com/mortgage/mortgage-rates/housing-market/#:~:text=Low%2Dinterest%20rates%20tend%20to,rates%20generally%20do%20the%20opposite.</b:URL>
    <b:RefOrder>1</b:RefOrder>
  </b:Source>
  <b:Source>
    <b:Tag>Alb23</b:Tag>
    <b:SourceType>InternetSite</b:SourceType>
    <b:Guid>{33B771C5-7DC3-4594-94A0-4FF781B7C4FA}</b:Guid>
    <b:Author>
      <b:Author>
        <b:NameList>
          <b:Person>
            <b:Last>Shaw</b:Last>
            <b:First>Albon</b:First>
          </b:Person>
        </b:NameList>
      </b:Author>
    </b:Author>
    <b:Title>Housing Market Predictions for 2023</b:Title>
    <b:InternetSiteTitle>Ramsey</b:InternetSiteTitle>
    <b:Year>2023</b:Year>
    <b:Month>November</b:Month>
    <b:Day>7</b:Day>
    <b:URL>https://www.ramseysolutions.com/real-estate/housing-market-forecast#:~:text=Housing%20Inventory&amp;text=When%20fewer%20houses%20are%20available,has%20gotten%20so%20expensive%20recently.</b:URL>
    <b:RefOrder>2</b:RefOrder>
  </b:Source>
  <b:Source>
    <b:Tag>Bil23</b:Tag>
    <b:SourceType>InternetSite</b:SourceType>
    <b:Guid>{C59357BC-D34C-4D58-926C-D6D5D05B1FB1}</b:Guid>
    <b:Author>
      <b:Author>
        <b:NameList>
          <b:Person>
            <b:Last>Lyons</b:Last>
            <b:First>Bill</b:First>
          </b:Person>
        </b:NameList>
      </b:Author>
    </b:Author>
    <b:Title>Inflation &amp; Real Estate: What Happens to House Prices During Inflation?</b:Title>
    <b:InternetSiteTitle>Griffin Funding</b:InternetSiteTitle>
    <b:Year>2023</b:Year>
    <b:Month>June</b:Month>
    <b:Day>26</b:Day>
    <b:URL>https://griffinfunding.com/blog/mortgage/what-happens-to-house-prices-during-inflation/#:~:text=Ultimately%2C%20as%20inflation%20rises%2C%20sales,doesn't%20just%20impact%20buyers.</b:URL>
    <b:RefOrder>3</b:RefOrder>
  </b:Source>
  <b:Source>
    <b:Tag>Jar21</b:Tag>
    <b:SourceType>InternetSite</b:SourceType>
    <b:Guid>{38B7DF1A-26B3-440F-986A-D686C8D65D80}</b:Guid>
    <b:Author>
      <b:Author>
        <b:Corporate>Jared Bernstein, Ernie Tedeschi, Sarah Robinson</b:Corporate>
      </b:Author>
    </b:Author>
    <b:Title>Housing Prices and Inflation</b:Title>
    <b:InternetSiteTitle>WH.GOV</b:InternetSiteTitle>
    <b:Year>2021</b:Year>
    <b:Month>September</b:Month>
    <b:Day>9</b:Day>
    <b:URL>https://www.whitehouse.gov/cea/written-materials/2021/09/09/housing-prices-and-inflation/</b:URL>
    <b:RefOrder>4</b:RefOrder>
  </b:Source>
  <b:Source>
    <b:Tag>Tra</b:Tag>
    <b:SourceType>InternetSite</b:SourceType>
    <b:Guid>{0B3631AA-DB8E-47FC-BF31-007BECB895AB}</b:Guid>
    <b:Author>
      <b:Author>
        <b:NameList>
          <b:Person>
            <b:Last>Slooten</b:Last>
            <b:First>Travis</b:First>
            <b:Middle>Van</b:Middle>
          </b:Person>
        </b:NameList>
      </b:Author>
    </b:Author>
    <b:Title>Moving Trends and Statistics in the U.S. Since COVID-19</b:Title>
    <b:InternetSiteTitle>Jandstransport</b:InternetSiteTitle>
    <b:URL>https://www.jandstransport.com/moving-trends-since-covid/</b:URL>
    <b:RefOrder>5</b:RefOrder>
  </b:Source>
  <b:Source>
    <b:Tag>Deb23</b:Tag>
    <b:SourceType>InternetSite</b:SourceType>
    <b:Guid>{01ED72DA-3DF5-48BA-BC21-EC9BFF3423B6}</b:Guid>
    <b:Author>
      <b:Author>
        <b:NameList>
          <b:Person>
            <b:Last>Trecek</b:Last>
            <b:First>Debbie</b:First>
          </b:Person>
        </b:NameList>
      </b:Author>
    </b:Author>
    <b:Title>Construction labor shortage update for 2023 (and what to do about it)</b:Title>
    <b:InternetSiteTitle>Buildertrend</b:InternetSiteTitle>
    <b:Year>2023</b:Year>
    <b:Month>November</b:Month>
    <b:Day>30</b:Day>
    <b:URL>https://buildertrend.com/blog/construction-labor-shortage/</b:URL>
    <b:RefOrder>6</b:RefOrder>
  </b:Source>
</b:Sources>
</file>

<file path=customXml/itemProps1.xml><?xml version="1.0" encoding="utf-8"?>
<ds:datastoreItem xmlns:ds="http://schemas.openxmlformats.org/officeDocument/2006/customXml" ds:itemID="{F187D0C8-53B5-432B-9846-166EB13E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9</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Tram</dc:creator>
  <cp:keywords/>
  <dc:description/>
  <cp:lastModifiedBy>Nguyen, Tram</cp:lastModifiedBy>
  <cp:revision>120</cp:revision>
  <dcterms:created xsi:type="dcterms:W3CDTF">2023-11-18T19:48:00Z</dcterms:created>
  <dcterms:modified xsi:type="dcterms:W3CDTF">2023-11-20T02:40:00Z</dcterms:modified>
</cp:coreProperties>
</file>