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FC9C67">
      <w:pPr>
        <w:pStyle w:val="2"/>
      </w:pPr>
      <w:r>
        <w:t>1. Các chiến lược đã cài đặt</w:t>
      </w:r>
    </w:p>
    <w:p w14:paraId="1541ABD6">
      <w:pPr>
        <w:ind w:firstLine="360"/>
      </w:pPr>
      <w:r>
        <w:t>Có 2 chiến lược chính được cài đặt: Thứ tự chọn neighborhood là ngẫu nhiên và Thứ tự chọn neighborhood là adaptive. Trong cả 2 chiến lược đó đều cài đặt chung các logic sau:</w:t>
      </w:r>
    </w:p>
    <w:p w14:paraId="40F61ED4">
      <w:pPr>
        <w:pStyle w:val="11"/>
        <w:numPr>
          <w:ilvl w:val="0"/>
          <w:numId w:val="1"/>
        </w:numPr>
      </w:pPr>
      <w:r>
        <w:t>Mỗi worker trên mỗi rank khác nhau sẽ có các seed khác nhau =&gt; Đa dạng hóa quá trình tìm kiếm trong các bước: khởi tạo nghiệm, chọn neighborhood, pull elite</w:t>
      </w:r>
    </w:p>
    <w:p w14:paraId="122D1265">
      <w:pPr>
        <w:pStyle w:val="11"/>
        <w:numPr>
          <w:ilvl w:val="0"/>
          <w:numId w:val="1"/>
        </w:numPr>
      </w:pPr>
      <w:r>
        <w:t>Mỗi worker sẽ có 1 nghiệm khởi tạo riêng theo chiến lược phân cụm bằng phương pháp polar-angle-based =&gt; Nghiệm khởi tạo tốt giúp tìm được các nghiệm tốt nhanh hơn so với nghiệm khởi tạo ngẫu nhiên, trong khi vẫn đáp ứng được sự đa dạng do có nhiều nghiệm khởi tạo khác nhau.</w:t>
      </w:r>
    </w:p>
    <w:p w14:paraId="70843409">
      <w:pPr>
        <w:pStyle w:val="11"/>
        <w:numPr>
          <w:ilvl w:val="0"/>
          <w:numId w:val="1"/>
        </w:numPr>
      </w:pPr>
      <w:r>
        <w:t>Khi worker push elite lên master sẽ đo sự khác biệt giữa elite được push lên với các elite có trong pool để nếu pool đầy sẽ thay thế elite giống với elite được push lên nhất:</w:t>
      </w:r>
    </w:p>
    <w:p w14:paraId="71632652">
      <w:pPr>
        <w:pStyle w:val="11"/>
        <w:numPr>
          <w:ilvl w:val="1"/>
          <w:numId w:val="1"/>
        </w:numPr>
      </w:pPr>
      <w:r>
        <w:t>Ưu tiên giữ lại các elite chưa được pull</w:t>
      </w:r>
      <w:r>
        <w:rPr>
          <w:rFonts w:hint="default"/>
          <w:lang w:val="vi-VN"/>
        </w:rPr>
        <w:t xml:space="preserve"> =&gt; </w:t>
      </w:r>
      <w:r>
        <w:rPr>
          <w:rFonts w:hint="default"/>
          <w:color w:val="0000FF"/>
          <w:lang w:val="vi-VN"/>
        </w:rPr>
        <w:t>Thêm bảng so sánh</w:t>
      </w:r>
    </w:p>
    <w:p w14:paraId="31BF97B3">
      <w:pPr>
        <w:pStyle w:val="11"/>
        <w:numPr>
          <w:ilvl w:val="1"/>
          <w:numId w:val="1"/>
        </w:numPr>
      </w:pPr>
      <w:r>
        <w:t>Áp dụng cách đo: đếm các cạnh khác nhau (cạnh là đối xứng) giữa elite được push lên với các elite trong pool.</w:t>
      </w:r>
    </w:p>
    <w:p w14:paraId="4A933C3E">
      <w:pPr>
        <w:pStyle w:val="11"/>
        <w:numPr>
          <w:ilvl w:val="1"/>
          <w:numId w:val="1"/>
        </w:numPr>
      </w:pPr>
      <w:r>
        <w:t>Kích thước của elite pool tỉ lệ thuận số customer và số worker theo công thức:</w:t>
      </w:r>
    </w:p>
    <w:p w14:paraId="49C211CD">
      <w:pPr>
        <w:jc w:val="center"/>
        <w:rPr>
          <w:i/>
          <w:iCs/>
        </w:rPr>
      </w:pPr>
      <w:r>
        <w:rPr>
          <w:i/>
          <w:iCs/>
        </w:rPr>
        <w:t>elite_pool_size = clamp (elite_pool_factor * số customer * căn bậc 2 (số worker), min, max)</w:t>
      </w:r>
    </w:p>
    <w:p w14:paraId="7271A03E">
      <w:pPr>
        <w:jc w:val="center"/>
        <w:rPr>
          <w:i/>
          <w:iCs/>
        </w:rPr>
      </w:pPr>
      <w:r>
        <w:t>(Thử nghiệm cho thấy elite_pool_factor = 0.03 cho kết quả tối ưu nhất)</w:t>
      </w:r>
    </w:p>
    <w:p w14:paraId="5007538F">
      <w:pPr>
        <w:pStyle w:val="11"/>
        <w:numPr>
          <w:ilvl w:val="0"/>
          <w:numId w:val="1"/>
        </w:numPr>
      </w:pPr>
      <w:r>
        <w:t>Các chiến lược chọn elite khi worker request pull elite lên master:</w:t>
      </w:r>
    </w:p>
    <w:p w14:paraId="5715F708">
      <w:pPr>
        <w:pStyle w:val="11"/>
        <w:numPr>
          <w:ilvl w:val="1"/>
          <w:numId w:val="1"/>
        </w:numPr>
      </w:pPr>
      <w:r>
        <w:t>(1) chọn ngẫu nhiên (</w:t>
      </w:r>
      <w:r>
        <w:rPr>
          <w:b/>
          <w:bCs/>
        </w:rPr>
        <w:t>random</w:t>
      </w:r>
      <w:r>
        <w:t>);</w:t>
      </w:r>
    </w:p>
    <w:p w14:paraId="3718318B">
      <w:pPr>
        <w:pStyle w:val="11"/>
        <w:numPr>
          <w:ilvl w:val="1"/>
          <w:numId w:val="1"/>
        </w:numPr>
      </w:pPr>
      <w:r>
        <w:t>(2) chọn ngẫu nhiên trong top-k (k = elite_pool_size / 2) (</w:t>
      </w:r>
      <w:r>
        <w:rPr>
          <w:b/>
          <w:bCs/>
        </w:rPr>
        <w:t>top-k</w:t>
      </w:r>
      <w:r>
        <w:t>);</w:t>
      </w:r>
    </w:p>
    <w:p w14:paraId="76A5ED0C">
      <w:pPr>
        <w:pStyle w:val="11"/>
        <w:numPr>
          <w:ilvl w:val="1"/>
          <w:numId w:val="1"/>
        </w:numPr>
      </w:pPr>
      <w:r>
        <w:t>(3) chọn ngẫu nhiên với trọng số dựa trên độ tối ưu của elite (</w:t>
      </w:r>
      <w:r>
        <w:rPr>
          <w:b/>
          <w:bCs/>
        </w:rPr>
        <w:t>rank</w:t>
      </w:r>
      <w:r>
        <w:t>);</w:t>
      </w:r>
    </w:p>
    <w:p w14:paraId="121719EA">
      <w:pPr>
        <w:pStyle w:val="11"/>
        <w:numPr>
          <w:ilvl w:val="1"/>
          <w:numId w:val="1"/>
        </w:numPr>
      </w:pPr>
      <w:r>
        <w:t>(4) chọn ngẫu nhiên với trọng số dựa trên số lần được pull của elite (</w:t>
      </w:r>
      <w:r>
        <w:rPr>
          <w:b/>
          <w:bCs/>
        </w:rPr>
        <w:t>pullcount</w:t>
      </w:r>
      <w:r>
        <w:t>)</w:t>
      </w:r>
    </w:p>
    <w:p w14:paraId="1B2C5512">
      <w:pPr>
        <w:ind w:left="1080"/>
      </w:pPr>
      <w:r>
        <w:t>=&gt; Có bảng so sánh kết quả giữa các chiến lược pull elite</w:t>
      </w:r>
    </w:p>
    <w:p w14:paraId="488C3EA7">
      <w:pPr>
        <w:pStyle w:val="11"/>
        <w:numPr>
          <w:ilvl w:val="0"/>
          <w:numId w:val="1"/>
        </w:numPr>
      </w:pPr>
      <w:r>
        <w:t xml:space="preserve">Triển khai hệ số min_pull_elites_per_worker_factor (gọi tắt là </w:t>
      </w:r>
      <w:r>
        <w:rPr>
          <w:b/>
          <w:bCs/>
        </w:rPr>
        <w:t>min_pull_factor</w:t>
      </w:r>
      <w:r>
        <w:t>) để tính số lượng pull elite tối thiểu mà mỗi worker cần phải pull theo công thức:</w:t>
      </w:r>
    </w:p>
    <w:p w14:paraId="4E89237F">
      <w:pPr>
        <w:pStyle w:val="11"/>
        <w:ind w:left="0"/>
        <w:jc w:val="center"/>
        <w:rPr>
          <w:i/>
          <w:iCs/>
        </w:rPr>
      </w:pPr>
      <w:r>
        <w:rPr>
          <w:i/>
          <w:iCs/>
        </w:rPr>
        <w:t>số lần pull tối thiểu = clamp (min_pull_factor * căn bậc 2 (số customer) / số worker, min, max)</w:t>
      </w:r>
    </w:p>
    <w:p w14:paraId="7D680AA3">
      <w:pPr>
        <w:jc w:val="center"/>
      </w:pPr>
      <w:r>
        <w:t>(Số lần pull elite tối thiểu của mỗi worker sẽ quyết định chính tới thời gian chạy của chương trình)</w:t>
      </w:r>
    </w:p>
    <w:p w14:paraId="6207F24C">
      <w:pPr>
        <w:ind w:firstLine="360"/>
      </w:pPr>
      <w:r>
        <w:t>Bên cạnh đó, riêng chiến lược chọn neighborhood adaptive có thử với tham số tabu khác nhau trên mỗi worker:</w:t>
      </w:r>
    </w:p>
    <w:p w14:paraId="1992208C">
      <w:pPr>
        <w:ind w:firstLine="360"/>
      </w:pPr>
      <w:r>
        <w:t>- Các tham số tính điểm (score) neighborhood trong 1 segment: gamma1 (tìm được elite mới tốt nhất) &gt; gamma2 (tìm được elite tốt hơn hiện tại) &gt; gamma3 (khác): ngẫu nhiên với step 0.1 trong khoảng [0.1, 0.5]</w:t>
      </w:r>
    </w:p>
    <w:p w14:paraId="5542274C">
      <w:pPr>
        <w:ind w:firstLine="360"/>
      </w:pPr>
      <w:r>
        <w:t>- Tham số tính trọng số (weight) neighborhood giữa các segment: gamma4 (weight neighborhood được đánh giá dựa vào score sau khi kết thúc 1 segment tỉ lệ với gamma4): ngẫu nhiên với step 0.1 trong khoảng [0.2, 0.6]</w:t>
      </w:r>
    </w:p>
    <w:p w14:paraId="7DFB1A65">
      <w:pPr>
        <w:ind w:firstLine="360"/>
      </w:pPr>
      <w:r>
        <w:t>- Tham số tính độ dài của tabu tenure: beta (độ dài của tabu tỉ lệ thuận với beta): ngẫu nhiên với step 0.25 trong khoảng [0.25, 1.25]</w:t>
      </w:r>
    </w:p>
    <w:p w14:paraId="67415685">
      <w:pPr>
        <w:ind w:firstLine="360"/>
      </w:pPr>
      <w:r>
        <w:t>=&gt; Có bảng so sánh kết quả khi áp dụng dynamic tabu params</w:t>
      </w:r>
    </w:p>
    <w:p w14:paraId="05246221">
      <w:pPr>
        <w:ind w:firstLine="360"/>
      </w:pPr>
      <w:r>
        <w:t>Cả 2 chiến lược đều đang chỉ sử dụng MPI, khi áp dụng OpenMP để chọn custmers tốt nhất để move cho neighborhood, các vòng lặp không đủ lớn dẫn tới bị overhead (tốn thời gian khởi tạo OpenMP) =&gt; Thời gian chạy chương trình lâu hơn rất nhiều, trong khi kết quả thì không hề cải thiện do áp dụng OpenMP mong muốn tìm được customers để move nhanh hơn, không ảnh hưởng tới việc tìm elite tối ưu =&gt; Ưu tiên số core của CPU vào số worker để đa dạng quá trình tìm kiếm thay vì ít worker, song song trong mỗi worker mà quá trình chạy lại lâu hơn.</w:t>
      </w:r>
    </w:p>
    <w:p w14:paraId="2F3F6A66">
      <w:pPr>
        <w:pStyle w:val="2"/>
      </w:pPr>
      <w:r>
        <w:t>2. Các bảng so sánh</w:t>
      </w:r>
    </w:p>
    <w:p w14:paraId="51ED6D83">
      <w:pPr>
        <w:rPr>
          <w:rFonts w:hint="default"/>
          <w:lang w:val="vi-VN"/>
        </w:rPr>
      </w:pPr>
      <w:r>
        <w:tab/>
      </w:r>
      <w:r>
        <w:t>Chạy trên chip Intel Core i5 14500: 14 Core 20 Thread =&gt; MPI chạy 10 process (1 master, 9 worker).</w:t>
      </w:r>
      <w:r>
        <w:rPr>
          <w:rFonts w:hint="default"/>
          <w:lang w:val="vi-VN"/>
        </w:rPr>
        <w:t xml:space="preserve"> =&gt; </w:t>
      </w:r>
      <w:r>
        <w:rPr>
          <w:rFonts w:hint="default"/>
          <w:color w:val="0000FF"/>
          <w:lang w:val="vi-VN"/>
        </w:rPr>
        <w:t>Thêm bảng so sánh số worker</w:t>
      </w:r>
    </w:p>
    <w:p w14:paraId="59DBFC6F">
      <w:r>
        <w:tab/>
      </w:r>
      <w:r>
        <w:t>Mỗi tiêu chí chạy 20 lần rồi thống kê, tính trung bình kết quả, thời gian chạy.</w:t>
      </w:r>
    </w:p>
    <w:p w14:paraId="116D9282">
      <w:pPr>
        <w:pStyle w:val="3"/>
      </w:pPr>
      <w:r>
        <w:t>2.1. Bảng so sánh giữa: thuật toán tuần tự, chiến lược chọn neighborhood ngẫu nhiên, chiến lược chọn neighborhood adaptive</w:t>
      </w:r>
    </w:p>
    <w:p w14:paraId="00E28DC3">
      <w:pPr>
        <w:ind w:firstLine="397"/>
      </w:pPr>
      <w:r>
        <w:t>Trong đó:</w:t>
      </w:r>
    </w:p>
    <w:p w14:paraId="0BA5540B">
      <w:pPr>
        <w:ind w:firstLine="397"/>
      </w:pPr>
      <w:r>
        <w:t>- Pull elite áp dụng chiến lược chọn ngẫu nhiên (random)</w:t>
      </w:r>
    </w:p>
    <w:p w14:paraId="6818CA51">
      <w:pPr>
        <w:ind w:firstLine="397"/>
      </w:pPr>
      <w:r>
        <w:t>- Hệ số min_pull_factor = 5</w:t>
      </w:r>
    </w:p>
    <w:p w14:paraId="3A6D7A79">
      <w:pPr>
        <w:ind w:firstLine="397"/>
      </w:pPr>
      <w:r>
        <w:t>- Chiến lược chọn neighborhood adaptive: áp dụng tham số tabu giống nhau cho các worker; sau 4 segment không cải thiện sẽ pull elite</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3"/>
        <w:gridCol w:w="966"/>
        <w:gridCol w:w="966"/>
        <w:gridCol w:w="846"/>
        <w:gridCol w:w="884"/>
        <w:gridCol w:w="966"/>
        <w:gridCol w:w="876"/>
        <w:gridCol w:w="980"/>
        <w:gridCol w:w="966"/>
        <w:gridCol w:w="883"/>
      </w:tblGrid>
      <w:tr w14:paraId="44762707">
        <w:tc>
          <w:tcPr>
            <w:tcW w:w="1243" w:type="dxa"/>
            <w:vMerge w:val="restart"/>
          </w:tcPr>
          <w:p w14:paraId="1F4E4D8E">
            <w:pPr>
              <w:spacing w:after="0" w:line="240" w:lineRule="auto"/>
              <w:jc w:val="center"/>
            </w:pPr>
            <w:r>
              <w:t>Customers</w:t>
            </w:r>
          </w:p>
        </w:tc>
        <w:tc>
          <w:tcPr>
            <w:tcW w:w="2778" w:type="dxa"/>
            <w:gridSpan w:val="3"/>
          </w:tcPr>
          <w:p w14:paraId="6F83749A">
            <w:pPr>
              <w:spacing w:after="0" w:line="240" w:lineRule="auto"/>
              <w:jc w:val="center"/>
            </w:pPr>
            <w:r>
              <w:t>Tuần tự</w:t>
            </w:r>
          </w:p>
        </w:tc>
        <w:tc>
          <w:tcPr>
            <w:tcW w:w="2726" w:type="dxa"/>
            <w:gridSpan w:val="3"/>
          </w:tcPr>
          <w:p w14:paraId="0C08BFEB">
            <w:pPr>
              <w:spacing w:after="0" w:line="240" w:lineRule="auto"/>
              <w:jc w:val="center"/>
            </w:pPr>
            <w:r>
              <w:t>Ngẫu nhiên</w:t>
            </w:r>
          </w:p>
        </w:tc>
        <w:tc>
          <w:tcPr>
            <w:tcW w:w="2829" w:type="dxa"/>
            <w:gridSpan w:val="3"/>
          </w:tcPr>
          <w:p w14:paraId="1670A98F">
            <w:pPr>
              <w:spacing w:after="0" w:line="240" w:lineRule="auto"/>
              <w:jc w:val="center"/>
            </w:pPr>
            <w:r>
              <w:t>Adaptive</w:t>
            </w:r>
          </w:p>
        </w:tc>
      </w:tr>
      <w:tr w14:paraId="5F96F736">
        <w:tc>
          <w:tcPr>
            <w:tcW w:w="1243" w:type="dxa"/>
            <w:vMerge w:val="continue"/>
          </w:tcPr>
          <w:p w14:paraId="03C40CBE">
            <w:pPr>
              <w:spacing w:after="0" w:line="240" w:lineRule="auto"/>
              <w:jc w:val="center"/>
            </w:pPr>
          </w:p>
        </w:tc>
        <w:tc>
          <w:tcPr>
            <w:tcW w:w="966" w:type="dxa"/>
          </w:tcPr>
          <w:p w14:paraId="1329764B">
            <w:pPr>
              <w:spacing w:after="0" w:line="240" w:lineRule="auto"/>
              <w:jc w:val="center"/>
            </w:pPr>
            <w:r>
              <w:t>Best</w:t>
            </w:r>
          </w:p>
        </w:tc>
        <w:tc>
          <w:tcPr>
            <w:tcW w:w="966" w:type="dxa"/>
          </w:tcPr>
          <w:p w14:paraId="38ABE799">
            <w:pPr>
              <w:spacing w:after="0" w:line="240" w:lineRule="auto"/>
              <w:jc w:val="center"/>
            </w:pPr>
            <w:r>
              <w:t>Avg</w:t>
            </w:r>
          </w:p>
        </w:tc>
        <w:tc>
          <w:tcPr>
            <w:tcW w:w="846" w:type="dxa"/>
          </w:tcPr>
          <w:p w14:paraId="7989D557">
            <w:pPr>
              <w:spacing w:after="0" w:line="240" w:lineRule="auto"/>
              <w:jc w:val="center"/>
            </w:pPr>
            <w:r>
              <w:t>Time (Avg)</w:t>
            </w:r>
          </w:p>
        </w:tc>
        <w:tc>
          <w:tcPr>
            <w:tcW w:w="884" w:type="dxa"/>
          </w:tcPr>
          <w:p w14:paraId="35E0B5F2">
            <w:pPr>
              <w:spacing w:after="0" w:line="240" w:lineRule="auto"/>
              <w:jc w:val="center"/>
            </w:pPr>
            <w:r>
              <w:t>Best</w:t>
            </w:r>
          </w:p>
        </w:tc>
        <w:tc>
          <w:tcPr>
            <w:tcW w:w="966" w:type="dxa"/>
          </w:tcPr>
          <w:p w14:paraId="08B0C4D5">
            <w:pPr>
              <w:spacing w:after="0" w:line="240" w:lineRule="auto"/>
              <w:jc w:val="center"/>
            </w:pPr>
            <w:r>
              <w:t>Avg</w:t>
            </w:r>
          </w:p>
        </w:tc>
        <w:tc>
          <w:tcPr>
            <w:tcW w:w="876" w:type="dxa"/>
          </w:tcPr>
          <w:p w14:paraId="0490A8B6">
            <w:pPr>
              <w:spacing w:after="0" w:line="240" w:lineRule="auto"/>
              <w:jc w:val="center"/>
            </w:pPr>
            <w:r>
              <w:t>Time (Avg)</w:t>
            </w:r>
          </w:p>
        </w:tc>
        <w:tc>
          <w:tcPr>
            <w:tcW w:w="980" w:type="dxa"/>
          </w:tcPr>
          <w:p w14:paraId="007BD089">
            <w:pPr>
              <w:spacing w:after="0" w:line="240" w:lineRule="auto"/>
              <w:jc w:val="center"/>
            </w:pPr>
            <w:r>
              <w:t>Best</w:t>
            </w:r>
          </w:p>
        </w:tc>
        <w:tc>
          <w:tcPr>
            <w:tcW w:w="966" w:type="dxa"/>
          </w:tcPr>
          <w:p w14:paraId="28FBD13E">
            <w:pPr>
              <w:spacing w:after="0" w:line="240" w:lineRule="auto"/>
              <w:jc w:val="center"/>
            </w:pPr>
            <w:r>
              <w:t>Avg</w:t>
            </w:r>
          </w:p>
        </w:tc>
        <w:tc>
          <w:tcPr>
            <w:tcW w:w="883" w:type="dxa"/>
          </w:tcPr>
          <w:p w14:paraId="6D296CA9">
            <w:pPr>
              <w:spacing w:after="0" w:line="240" w:lineRule="auto"/>
              <w:jc w:val="center"/>
            </w:pPr>
            <w:r>
              <w:t>Time (Avg)</w:t>
            </w:r>
          </w:p>
        </w:tc>
      </w:tr>
      <w:tr w14:paraId="0619DA24">
        <w:tc>
          <w:tcPr>
            <w:tcW w:w="1243" w:type="dxa"/>
          </w:tcPr>
          <w:p w14:paraId="3D96C718">
            <w:pPr>
              <w:spacing w:after="0" w:line="240" w:lineRule="auto"/>
            </w:pPr>
            <w:r>
              <w:t>6</w:t>
            </w:r>
          </w:p>
        </w:tc>
        <w:tc>
          <w:tcPr>
            <w:tcW w:w="966" w:type="dxa"/>
          </w:tcPr>
          <w:p w14:paraId="5C60B83D">
            <w:pPr>
              <w:spacing w:after="0" w:line="240" w:lineRule="auto"/>
              <w:rPr>
                <w:rFonts w:cs="Times New Roman"/>
                <w:sz w:val="20"/>
                <w:szCs w:val="20"/>
              </w:rPr>
            </w:pPr>
            <w:r>
              <w:rPr>
                <w:rFonts w:cs="Times New Roman"/>
                <w:sz w:val="20"/>
                <w:szCs w:val="20"/>
              </w:rPr>
              <w:t>4125.67</w:t>
            </w:r>
          </w:p>
        </w:tc>
        <w:tc>
          <w:tcPr>
            <w:tcW w:w="966" w:type="dxa"/>
          </w:tcPr>
          <w:p w14:paraId="0588D1CF">
            <w:pPr>
              <w:spacing w:after="0" w:line="240" w:lineRule="auto"/>
              <w:rPr>
                <w:rFonts w:cs="Times New Roman"/>
                <w:sz w:val="20"/>
                <w:szCs w:val="20"/>
              </w:rPr>
            </w:pPr>
            <w:r>
              <w:rPr>
                <w:rFonts w:cs="Times New Roman"/>
                <w:sz w:val="20"/>
                <w:szCs w:val="20"/>
              </w:rPr>
              <w:t>4125.67</w:t>
            </w:r>
          </w:p>
        </w:tc>
        <w:tc>
          <w:tcPr>
            <w:tcW w:w="846" w:type="dxa"/>
          </w:tcPr>
          <w:p w14:paraId="6B84781D">
            <w:pPr>
              <w:spacing w:after="0" w:line="240" w:lineRule="auto"/>
              <w:rPr>
                <w:rFonts w:cs="Times New Roman"/>
                <w:sz w:val="20"/>
                <w:szCs w:val="20"/>
              </w:rPr>
            </w:pPr>
            <w:r>
              <w:rPr>
                <w:rFonts w:cs="Times New Roman"/>
                <w:sz w:val="20"/>
                <w:szCs w:val="20"/>
              </w:rPr>
              <w:t>0.05</w:t>
            </w:r>
          </w:p>
        </w:tc>
        <w:tc>
          <w:tcPr>
            <w:tcW w:w="884" w:type="dxa"/>
          </w:tcPr>
          <w:p w14:paraId="6CE596E9">
            <w:pPr>
              <w:spacing w:after="0" w:line="240" w:lineRule="auto"/>
              <w:rPr>
                <w:rFonts w:cs="Times New Roman"/>
                <w:sz w:val="20"/>
                <w:szCs w:val="20"/>
              </w:rPr>
            </w:pPr>
            <w:r>
              <w:rPr>
                <w:rFonts w:cs="Times New Roman"/>
                <w:sz w:val="20"/>
                <w:szCs w:val="20"/>
              </w:rPr>
              <w:t>4682.67</w:t>
            </w:r>
          </w:p>
        </w:tc>
        <w:tc>
          <w:tcPr>
            <w:tcW w:w="966" w:type="dxa"/>
          </w:tcPr>
          <w:p w14:paraId="3EDB68FF">
            <w:pPr>
              <w:spacing w:after="0" w:line="240" w:lineRule="auto"/>
              <w:rPr>
                <w:rFonts w:cs="Times New Roman"/>
                <w:sz w:val="20"/>
                <w:szCs w:val="20"/>
              </w:rPr>
            </w:pPr>
            <w:r>
              <w:rPr>
                <w:rFonts w:cs="Times New Roman"/>
                <w:sz w:val="20"/>
                <w:szCs w:val="20"/>
              </w:rPr>
              <w:t>4682.67</w:t>
            </w:r>
          </w:p>
        </w:tc>
        <w:tc>
          <w:tcPr>
            <w:tcW w:w="876" w:type="dxa"/>
          </w:tcPr>
          <w:p w14:paraId="1FDC45AC">
            <w:pPr>
              <w:spacing w:after="0" w:line="240" w:lineRule="auto"/>
              <w:rPr>
                <w:rFonts w:cs="Times New Roman"/>
                <w:sz w:val="20"/>
                <w:szCs w:val="20"/>
              </w:rPr>
            </w:pPr>
            <w:r>
              <w:rPr>
                <w:rFonts w:cs="Times New Roman"/>
                <w:sz w:val="20"/>
                <w:szCs w:val="20"/>
              </w:rPr>
              <w:t>0.06</w:t>
            </w:r>
          </w:p>
        </w:tc>
        <w:tc>
          <w:tcPr>
            <w:tcW w:w="980" w:type="dxa"/>
          </w:tcPr>
          <w:p w14:paraId="0257DE53">
            <w:pPr>
              <w:spacing w:after="0" w:line="240" w:lineRule="auto"/>
              <w:rPr>
                <w:rFonts w:cs="Times New Roman"/>
                <w:sz w:val="20"/>
                <w:szCs w:val="20"/>
              </w:rPr>
            </w:pPr>
            <w:r>
              <w:rPr>
                <w:rFonts w:cs="Times New Roman"/>
                <w:sz w:val="20"/>
                <w:szCs w:val="20"/>
              </w:rPr>
              <w:t>4125.67</w:t>
            </w:r>
          </w:p>
        </w:tc>
        <w:tc>
          <w:tcPr>
            <w:tcW w:w="966" w:type="dxa"/>
          </w:tcPr>
          <w:p w14:paraId="7FF8C7E7">
            <w:pPr>
              <w:spacing w:after="0" w:line="240" w:lineRule="auto"/>
              <w:rPr>
                <w:rFonts w:cs="Times New Roman"/>
                <w:sz w:val="20"/>
                <w:szCs w:val="20"/>
              </w:rPr>
            </w:pPr>
            <w:r>
              <w:rPr>
                <w:rFonts w:cs="Times New Roman"/>
                <w:sz w:val="20"/>
                <w:szCs w:val="20"/>
              </w:rPr>
              <w:t>4125.67</w:t>
            </w:r>
          </w:p>
        </w:tc>
        <w:tc>
          <w:tcPr>
            <w:tcW w:w="883" w:type="dxa"/>
          </w:tcPr>
          <w:p w14:paraId="025F637A">
            <w:pPr>
              <w:spacing w:after="0" w:line="240" w:lineRule="auto"/>
              <w:rPr>
                <w:rFonts w:cs="Times New Roman"/>
                <w:sz w:val="20"/>
                <w:szCs w:val="20"/>
              </w:rPr>
            </w:pPr>
            <w:r>
              <w:rPr>
                <w:rFonts w:cs="Times New Roman"/>
                <w:sz w:val="20"/>
                <w:szCs w:val="20"/>
              </w:rPr>
              <w:t>0.05</w:t>
            </w:r>
          </w:p>
        </w:tc>
      </w:tr>
      <w:tr w14:paraId="6FA10126">
        <w:tc>
          <w:tcPr>
            <w:tcW w:w="1243" w:type="dxa"/>
          </w:tcPr>
          <w:p w14:paraId="28D24CCE">
            <w:pPr>
              <w:spacing w:after="0" w:line="240" w:lineRule="auto"/>
            </w:pPr>
            <w:r>
              <w:t>10</w:t>
            </w:r>
          </w:p>
        </w:tc>
        <w:tc>
          <w:tcPr>
            <w:tcW w:w="966" w:type="dxa"/>
          </w:tcPr>
          <w:p w14:paraId="26D93761">
            <w:pPr>
              <w:spacing w:after="0" w:line="240" w:lineRule="auto"/>
              <w:rPr>
                <w:rFonts w:cs="Times New Roman"/>
                <w:sz w:val="20"/>
                <w:szCs w:val="20"/>
              </w:rPr>
            </w:pPr>
            <w:r>
              <w:rPr>
                <w:rFonts w:cs="Times New Roman"/>
                <w:sz w:val="20"/>
                <w:szCs w:val="20"/>
              </w:rPr>
              <w:t>5234.75</w:t>
            </w:r>
          </w:p>
        </w:tc>
        <w:tc>
          <w:tcPr>
            <w:tcW w:w="966" w:type="dxa"/>
          </w:tcPr>
          <w:p w14:paraId="762E5515">
            <w:pPr>
              <w:spacing w:after="0" w:line="240" w:lineRule="auto"/>
              <w:rPr>
                <w:rFonts w:cs="Times New Roman"/>
                <w:sz w:val="20"/>
                <w:szCs w:val="20"/>
              </w:rPr>
            </w:pPr>
            <w:r>
              <w:rPr>
                <w:rFonts w:cs="Times New Roman"/>
                <w:sz w:val="20"/>
                <w:szCs w:val="20"/>
              </w:rPr>
              <w:t>5234.75</w:t>
            </w:r>
          </w:p>
        </w:tc>
        <w:tc>
          <w:tcPr>
            <w:tcW w:w="846" w:type="dxa"/>
          </w:tcPr>
          <w:p w14:paraId="40D30EFE">
            <w:pPr>
              <w:spacing w:after="0" w:line="240" w:lineRule="auto"/>
              <w:rPr>
                <w:rFonts w:cs="Times New Roman"/>
                <w:sz w:val="20"/>
                <w:szCs w:val="20"/>
              </w:rPr>
            </w:pPr>
            <w:r>
              <w:rPr>
                <w:rFonts w:cs="Times New Roman"/>
                <w:sz w:val="20"/>
                <w:szCs w:val="20"/>
              </w:rPr>
              <w:t>0.12</w:t>
            </w:r>
          </w:p>
        </w:tc>
        <w:tc>
          <w:tcPr>
            <w:tcW w:w="884" w:type="dxa"/>
          </w:tcPr>
          <w:p w14:paraId="6A830674">
            <w:pPr>
              <w:spacing w:after="0" w:line="240" w:lineRule="auto"/>
              <w:rPr>
                <w:rFonts w:cs="Times New Roman"/>
                <w:sz w:val="20"/>
                <w:szCs w:val="20"/>
              </w:rPr>
            </w:pPr>
            <w:r>
              <w:rPr>
                <w:rFonts w:cs="Times New Roman"/>
                <w:sz w:val="20"/>
                <w:szCs w:val="20"/>
              </w:rPr>
              <w:t>7290.09</w:t>
            </w:r>
          </w:p>
        </w:tc>
        <w:tc>
          <w:tcPr>
            <w:tcW w:w="966" w:type="dxa"/>
          </w:tcPr>
          <w:p w14:paraId="3F9B8BD9">
            <w:pPr>
              <w:spacing w:after="0" w:line="240" w:lineRule="auto"/>
              <w:rPr>
                <w:rFonts w:cs="Times New Roman"/>
                <w:sz w:val="20"/>
                <w:szCs w:val="20"/>
              </w:rPr>
            </w:pPr>
            <w:r>
              <w:rPr>
                <w:rFonts w:cs="Times New Roman"/>
                <w:sz w:val="20"/>
                <w:szCs w:val="20"/>
              </w:rPr>
              <w:t>7386.47</w:t>
            </w:r>
          </w:p>
        </w:tc>
        <w:tc>
          <w:tcPr>
            <w:tcW w:w="876" w:type="dxa"/>
          </w:tcPr>
          <w:p w14:paraId="4C8ECAD5">
            <w:pPr>
              <w:spacing w:after="0" w:line="240" w:lineRule="auto"/>
              <w:rPr>
                <w:rFonts w:cs="Times New Roman"/>
                <w:sz w:val="20"/>
                <w:szCs w:val="20"/>
              </w:rPr>
            </w:pPr>
            <w:r>
              <w:rPr>
                <w:rFonts w:cs="Times New Roman"/>
                <w:sz w:val="20"/>
                <w:szCs w:val="20"/>
              </w:rPr>
              <w:t>0.07</w:t>
            </w:r>
          </w:p>
        </w:tc>
        <w:tc>
          <w:tcPr>
            <w:tcW w:w="980" w:type="dxa"/>
          </w:tcPr>
          <w:p w14:paraId="4D50D966">
            <w:pPr>
              <w:spacing w:after="0" w:line="240" w:lineRule="auto"/>
              <w:rPr>
                <w:rFonts w:cs="Times New Roman"/>
                <w:sz w:val="20"/>
                <w:szCs w:val="20"/>
              </w:rPr>
            </w:pPr>
            <w:r>
              <w:rPr>
                <w:rFonts w:cs="Times New Roman"/>
                <w:sz w:val="20"/>
                <w:szCs w:val="20"/>
              </w:rPr>
              <w:t>5234.75</w:t>
            </w:r>
          </w:p>
        </w:tc>
        <w:tc>
          <w:tcPr>
            <w:tcW w:w="966" w:type="dxa"/>
          </w:tcPr>
          <w:p w14:paraId="31B10887">
            <w:pPr>
              <w:spacing w:after="0" w:line="240" w:lineRule="auto"/>
              <w:rPr>
                <w:rFonts w:cs="Times New Roman"/>
                <w:sz w:val="20"/>
                <w:szCs w:val="20"/>
              </w:rPr>
            </w:pPr>
            <w:r>
              <w:rPr>
                <w:rFonts w:cs="Times New Roman"/>
                <w:sz w:val="20"/>
                <w:szCs w:val="20"/>
              </w:rPr>
              <w:t>5234.75</w:t>
            </w:r>
          </w:p>
        </w:tc>
        <w:tc>
          <w:tcPr>
            <w:tcW w:w="883" w:type="dxa"/>
          </w:tcPr>
          <w:p w14:paraId="349BEE6E">
            <w:pPr>
              <w:spacing w:after="0" w:line="240" w:lineRule="auto"/>
              <w:rPr>
                <w:rFonts w:cs="Times New Roman"/>
                <w:sz w:val="20"/>
                <w:szCs w:val="20"/>
              </w:rPr>
            </w:pPr>
            <w:r>
              <w:rPr>
                <w:rFonts w:cs="Times New Roman"/>
                <w:sz w:val="20"/>
                <w:szCs w:val="20"/>
              </w:rPr>
              <w:t>0.07</w:t>
            </w:r>
          </w:p>
        </w:tc>
      </w:tr>
      <w:tr w14:paraId="354017ED">
        <w:tc>
          <w:tcPr>
            <w:tcW w:w="1243" w:type="dxa"/>
          </w:tcPr>
          <w:p w14:paraId="0EB61468">
            <w:pPr>
              <w:spacing w:after="0" w:line="240" w:lineRule="auto"/>
            </w:pPr>
            <w:r>
              <w:t>12</w:t>
            </w:r>
          </w:p>
        </w:tc>
        <w:tc>
          <w:tcPr>
            <w:tcW w:w="966" w:type="dxa"/>
          </w:tcPr>
          <w:p w14:paraId="7A398829">
            <w:pPr>
              <w:spacing w:after="0" w:line="240" w:lineRule="auto"/>
              <w:rPr>
                <w:rFonts w:cs="Times New Roman"/>
                <w:sz w:val="20"/>
                <w:szCs w:val="20"/>
              </w:rPr>
            </w:pPr>
            <w:r>
              <w:rPr>
                <w:rFonts w:cs="Times New Roman"/>
                <w:sz w:val="20"/>
                <w:szCs w:val="20"/>
              </w:rPr>
              <w:t>5900.32</w:t>
            </w:r>
          </w:p>
        </w:tc>
        <w:tc>
          <w:tcPr>
            <w:tcW w:w="966" w:type="dxa"/>
          </w:tcPr>
          <w:p w14:paraId="0C297772">
            <w:pPr>
              <w:spacing w:after="0" w:line="240" w:lineRule="auto"/>
              <w:rPr>
                <w:rFonts w:cs="Times New Roman"/>
                <w:sz w:val="20"/>
                <w:szCs w:val="20"/>
              </w:rPr>
            </w:pPr>
            <w:r>
              <w:rPr>
                <w:rFonts w:cs="Times New Roman"/>
                <w:sz w:val="20"/>
                <w:szCs w:val="20"/>
              </w:rPr>
              <w:t>5900.32</w:t>
            </w:r>
          </w:p>
        </w:tc>
        <w:tc>
          <w:tcPr>
            <w:tcW w:w="846" w:type="dxa"/>
          </w:tcPr>
          <w:p w14:paraId="367D3182">
            <w:pPr>
              <w:spacing w:after="0" w:line="240" w:lineRule="auto"/>
              <w:rPr>
                <w:rFonts w:cs="Times New Roman"/>
                <w:sz w:val="20"/>
                <w:szCs w:val="20"/>
              </w:rPr>
            </w:pPr>
            <w:r>
              <w:rPr>
                <w:rFonts w:cs="Times New Roman"/>
                <w:sz w:val="20"/>
                <w:szCs w:val="20"/>
              </w:rPr>
              <w:t>0.26</w:t>
            </w:r>
          </w:p>
        </w:tc>
        <w:tc>
          <w:tcPr>
            <w:tcW w:w="884" w:type="dxa"/>
          </w:tcPr>
          <w:p w14:paraId="2DD80F48">
            <w:pPr>
              <w:spacing w:after="0" w:line="240" w:lineRule="auto"/>
              <w:rPr>
                <w:rFonts w:cs="Times New Roman"/>
                <w:sz w:val="20"/>
                <w:szCs w:val="20"/>
              </w:rPr>
            </w:pPr>
            <w:r>
              <w:rPr>
                <w:rFonts w:cs="Times New Roman"/>
                <w:sz w:val="20"/>
                <w:szCs w:val="20"/>
              </w:rPr>
              <w:t>7414.56</w:t>
            </w:r>
          </w:p>
        </w:tc>
        <w:tc>
          <w:tcPr>
            <w:tcW w:w="966" w:type="dxa"/>
          </w:tcPr>
          <w:p w14:paraId="54CEFFD7">
            <w:pPr>
              <w:spacing w:after="0" w:line="240" w:lineRule="auto"/>
              <w:rPr>
                <w:rFonts w:cs="Times New Roman"/>
                <w:sz w:val="20"/>
                <w:szCs w:val="20"/>
              </w:rPr>
            </w:pPr>
            <w:r>
              <w:rPr>
                <w:rFonts w:cs="Times New Roman"/>
                <w:sz w:val="20"/>
                <w:szCs w:val="20"/>
              </w:rPr>
              <w:t>7499.98</w:t>
            </w:r>
          </w:p>
        </w:tc>
        <w:tc>
          <w:tcPr>
            <w:tcW w:w="876" w:type="dxa"/>
          </w:tcPr>
          <w:p w14:paraId="5BDE2C23">
            <w:pPr>
              <w:spacing w:after="0" w:line="240" w:lineRule="auto"/>
              <w:rPr>
                <w:rFonts w:cs="Times New Roman"/>
                <w:sz w:val="20"/>
                <w:szCs w:val="20"/>
              </w:rPr>
            </w:pPr>
            <w:r>
              <w:rPr>
                <w:rFonts w:cs="Times New Roman"/>
                <w:sz w:val="20"/>
                <w:szCs w:val="20"/>
              </w:rPr>
              <w:t>0.07</w:t>
            </w:r>
          </w:p>
        </w:tc>
        <w:tc>
          <w:tcPr>
            <w:tcW w:w="980" w:type="dxa"/>
          </w:tcPr>
          <w:p w14:paraId="2439CE46">
            <w:pPr>
              <w:spacing w:after="0" w:line="240" w:lineRule="auto"/>
              <w:rPr>
                <w:rFonts w:cs="Times New Roman"/>
                <w:sz w:val="20"/>
                <w:szCs w:val="20"/>
              </w:rPr>
            </w:pPr>
            <w:r>
              <w:rPr>
                <w:rFonts w:cs="Times New Roman"/>
                <w:sz w:val="20"/>
                <w:szCs w:val="20"/>
              </w:rPr>
              <w:t>5900.32</w:t>
            </w:r>
          </w:p>
        </w:tc>
        <w:tc>
          <w:tcPr>
            <w:tcW w:w="966" w:type="dxa"/>
          </w:tcPr>
          <w:p w14:paraId="58AB0DDF">
            <w:pPr>
              <w:spacing w:after="0" w:line="240" w:lineRule="auto"/>
              <w:rPr>
                <w:rFonts w:cs="Times New Roman"/>
                <w:sz w:val="20"/>
                <w:szCs w:val="20"/>
              </w:rPr>
            </w:pPr>
            <w:r>
              <w:rPr>
                <w:rFonts w:cs="Times New Roman"/>
                <w:sz w:val="20"/>
                <w:szCs w:val="20"/>
              </w:rPr>
              <w:t>5900.32</w:t>
            </w:r>
          </w:p>
        </w:tc>
        <w:tc>
          <w:tcPr>
            <w:tcW w:w="883" w:type="dxa"/>
          </w:tcPr>
          <w:p w14:paraId="4F4D40DE">
            <w:pPr>
              <w:spacing w:after="0" w:line="240" w:lineRule="auto"/>
              <w:rPr>
                <w:rFonts w:cs="Times New Roman"/>
                <w:sz w:val="20"/>
                <w:szCs w:val="20"/>
              </w:rPr>
            </w:pPr>
            <w:r>
              <w:rPr>
                <w:rFonts w:cs="Times New Roman"/>
                <w:sz w:val="20"/>
                <w:szCs w:val="20"/>
              </w:rPr>
              <w:t>0.09</w:t>
            </w:r>
          </w:p>
        </w:tc>
      </w:tr>
      <w:tr w14:paraId="7D92D671">
        <w:tc>
          <w:tcPr>
            <w:tcW w:w="1243" w:type="dxa"/>
          </w:tcPr>
          <w:p w14:paraId="76E2B8DC">
            <w:pPr>
              <w:spacing w:after="0" w:line="240" w:lineRule="auto"/>
            </w:pPr>
            <w:r>
              <w:t>20</w:t>
            </w:r>
          </w:p>
        </w:tc>
        <w:tc>
          <w:tcPr>
            <w:tcW w:w="966" w:type="dxa"/>
          </w:tcPr>
          <w:p w14:paraId="72DAC0FC">
            <w:pPr>
              <w:spacing w:after="0" w:line="240" w:lineRule="auto"/>
              <w:rPr>
                <w:rFonts w:cs="Times New Roman"/>
                <w:sz w:val="20"/>
                <w:szCs w:val="20"/>
              </w:rPr>
            </w:pPr>
            <w:r>
              <w:rPr>
                <w:rFonts w:cs="Times New Roman"/>
                <w:sz w:val="20"/>
                <w:szCs w:val="20"/>
              </w:rPr>
              <w:t>4171.43</w:t>
            </w:r>
          </w:p>
        </w:tc>
        <w:tc>
          <w:tcPr>
            <w:tcW w:w="966" w:type="dxa"/>
          </w:tcPr>
          <w:p w14:paraId="4D2A877F">
            <w:pPr>
              <w:spacing w:after="0" w:line="240" w:lineRule="auto"/>
              <w:rPr>
                <w:rFonts w:cs="Times New Roman"/>
                <w:sz w:val="20"/>
                <w:szCs w:val="20"/>
              </w:rPr>
            </w:pPr>
            <w:r>
              <w:rPr>
                <w:rFonts w:cs="Times New Roman"/>
                <w:sz w:val="20"/>
                <w:szCs w:val="20"/>
              </w:rPr>
              <w:t>4171.43</w:t>
            </w:r>
          </w:p>
        </w:tc>
        <w:tc>
          <w:tcPr>
            <w:tcW w:w="846" w:type="dxa"/>
          </w:tcPr>
          <w:p w14:paraId="03DC9AC5">
            <w:pPr>
              <w:spacing w:after="0" w:line="240" w:lineRule="auto"/>
              <w:rPr>
                <w:rFonts w:cs="Times New Roman"/>
                <w:sz w:val="20"/>
                <w:szCs w:val="20"/>
              </w:rPr>
            </w:pPr>
            <w:r>
              <w:rPr>
                <w:rFonts w:cs="Times New Roman"/>
                <w:sz w:val="20"/>
                <w:szCs w:val="20"/>
              </w:rPr>
              <w:t>0.36</w:t>
            </w:r>
          </w:p>
        </w:tc>
        <w:tc>
          <w:tcPr>
            <w:tcW w:w="884" w:type="dxa"/>
          </w:tcPr>
          <w:p w14:paraId="739CE807">
            <w:pPr>
              <w:spacing w:after="0" w:line="240" w:lineRule="auto"/>
              <w:rPr>
                <w:rFonts w:cs="Times New Roman"/>
                <w:sz w:val="20"/>
                <w:szCs w:val="20"/>
              </w:rPr>
            </w:pPr>
            <w:r>
              <w:rPr>
                <w:rFonts w:cs="Times New Roman"/>
                <w:sz w:val="20"/>
                <w:szCs w:val="20"/>
              </w:rPr>
              <w:t>5657.12</w:t>
            </w:r>
          </w:p>
        </w:tc>
        <w:tc>
          <w:tcPr>
            <w:tcW w:w="966" w:type="dxa"/>
          </w:tcPr>
          <w:p w14:paraId="657E4D07">
            <w:pPr>
              <w:spacing w:after="0" w:line="240" w:lineRule="auto"/>
              <w:rPr>
                <w:rFonts w:cs="Times New Roman"/>
                <w:sz w:val="20"/>
                <w:szCs w:val="20"/>
              </w:rPr>
            </w:pPr>
            <w:r>
              <w:rPr>
                <w:rFonts w:cs="Times New Roman"/>
                <w:sz w:val="20"/>
                <w:szCs w:val="20"/>
              </w:rPr>
              <w:t>5932.18</w:t>
            </w:r>
          </w:p>
        </w:tc>
        <w:tc>
          <w:tcPr>
            <w:tcW w:w="876" w:type="dxa"/>
          </w:tcPr>
          <w:p w14:paraId="1D7ECE42">
            <w:pPr>
              <w:spacing w:after="0" w:line="240" w:lineRule="auto"/>
              <w:rPr>
                <w:rFonts w:cs="Times New Roman"/>
                <w:sz w:val="20"/>
                <w:szCs w:val="20"/>
              </w:rPr>
            </w:pPr>
            <w:r>
              <w:rPr>
                <w:rFonts w:cs="Times New Roman"/>
                <w:sz w:val="20"/>
                <w:szCs w:val="20"/>
              </w:rPr>
              <w:t>0.08</w:t>
            </w:r>
          </w:p>
        </w:tc>
        <w:tc>
          <w:tcPr>
            <w:tcW w:w="980" w:type="dxa"/>
          </w:tcPr>
          <w:p w14:paraId="395DE261">
            <w:pPr>
              <w:spacing w:after="0" w:line="240" w:lineRule="auto"/>
              <w:rPr>
                <w:rFonts w:cs="Times New Roman"/>
                <w:sz w:val="20"/>
                <w:szCs w:val="20"/>
              </w:rPr>
            </w:pPr>
            <w:r>
              <w:rPr>
                <w:rFonts w:cs="Times New Roman"/>
                <w:sz w:val="20"/>
                <w:szCs w:val="20"/>
              </w:rPr>
              <w:t>4171.43</w:t>
            </w:r>
          </w:p>
        </w:tc>
        <w:tc>
          <w:tcPr>
            <w:tcW w:w="966" w:type="dxa"/>
          </w:tcPr>
          <w:p w14:paraId="61C27F19">
            <w:pPr>
              <w:spacing w:after="0" w:line="240" w:lineRule="auto"/>
              <w:rPr>
                <w:rFonts w:cs="Times New Roman"/>
                <w:sz w:val="20"/>
                <w:szCs w:val="20"/>
              </w:rPr>
            </w:pPr>
            <w:r>
              <w:rPr>
                <w:rFonts w:cs="Times New Roman"/>
                <w:sz w:val="20"/>
                <w:szCs w:val="20"/>
              </w:rPr>
              <w:t>4171.43</w:t>
            </w:r>
          </w:p>
        </w:tc>
        <w:tc>
          <w:tcPr>
            <w:tcW w:w="883" w:type="dxa"/>
          </w:tcPr>
          <w:p w14:paraId="5FE26B94">
            <w:pPr>
              <w:spacing w:after="0" w:line="240" w:lineRule="auto"/>
              <w:rPr>
                <w:rFonts w:cs="Times New Roman"/>
                <w:sz w:val="20"/>
                <w:szCs w:val="20"/>
              </w:rPr>
            </w:pPr>
            <w:r>
              <w:rPr>
                <w:rFonts w:cs="Times New Roman"/>
                <w:sz w:val="20"/>
                <w:szCs w:val="20"/>
              </w:rPr>
              <w:t>0.20</w:t>
            </w:r>
          </w:p>
        </w:tc>
      </w:tr>
      <w:tr w14:paraId="40F6925F">
        <w:tc>
          <w:tcPr>
            <w:tcW w:w="1243" w:type="dxa"/>
          </w:tcPr>
          <w:p w14:paraId="0539B0A1">
            <w:pPr>
              <w:spacing w:after="0" w:line="240" w:lineRule="auto"/>
            </w:pPr>
            <w:r>
              <w:t>50</w:t>
            </w:r>
          </w:p>
        </w:tc>
        <w:tc>
          <w:tcPr>
            <w:tcW w:w="966" w:type="dxa"/>
          </w:tcPr>
          <w:p w14:paraId="1139C278">
            <w:pPr>
              <w:spacing w:after="0" w:line="240" w:lineRule="auto"/>
              <w:rPr>
                <w:rFonts w:cs="Times New Roman"/>
                <w:sz w:val="20"/>
                <w:szCs w:val="20"/>
              </w:rPr>
            </w:pPr>
            <w:r>
              <w:rPr>
                <w:rFonts w:cs="Times New Roman"/>
                <w:sz w:val="20"/>
                <w:szCs w:val="20"/>
              </w:rPr>
              <w:t>12250.60</w:t>
            </w:r>
          </w:p>
        </w:tc>
        <w:tc>
          <w:tcPr>
            <w:tcW w:w="966" w:type="dxa"/>
          </w:tcPr>
          <w:p w14:paraId="6FE62EFC">
            <w:pPr>
              <w:spacing w:after="0" w:line="240" w:lineRule="auto"/>
              <w:rPr>
                <w:rFonts w:cs="Times New Roman"/>
                <w:sz w:val="20"/>
                <w:szCs w:val="20"/>
              </w:rPr>
            </w:pPr>
            <w:r>
              <w:rPr>
                <w:rFonts w:cs="Times New Roman"/>
                <w:sz w:val="20"/>
                <w:szCs w:val="20"/>
              </w:rPr>
              <w:t>12250.60</w:t>
            </w:r>
          </w:p>
        </w:tc>
        <w:tc>
          <w:tcPr>
            <w:tcW w:w="846" w:type="dxa"/>
          </w:tcPr>
          <w:p w14:paraId="09B69730">
            <w:pPr>
              <w:spacing w:after="0" w:line="240" w:lineRule="auto"/>
              <w:rPr>
                <w:rFonts w:cs="Times New Roman"/>
                <w:sz w:val="20"/>
                <w:szCs w:val="20"/>
              </w:rPr>
            </w:pPr>
            <w:r>
              <w:rPr>
                <w:rFonts w:cs="Times New Roman"/>
                <w:sz w:val="20"/>
                <w:szCs w:val="20"/>
              </w:rPr>
              <w:t>2.49</w:t>
            </w:r>
          </w:p>
        </w:tc>
        <w:tc>
          <w:tcPr>
            <w:tcW w:w="884" w:type="dxa"/>
          </w:tcPr>
          <w:p w14:paraId="6CA57EFE">
            <w:pPr>
              <w:spacing w:after="0" w:line="240" w:lineRule="auto"/>
              <w:rPr>
                <w:rFonts w:cs="Times New Roman"/>
                <w:sz w:val="20"/>
                <w:szCs w:val="20"/>
              </w:rPr>
            </w:pPr>
            <w:r>
              <w:rPr>
                <w:rFonts w:cs="Times New Roman"/>
                <w:sz w:val="20"/>
                <w:szCs w:val="20"/>
              </w:rPr>
              <w:t>20501.2</w:t>
            </w:r>
          </w:p>
        </w:tc>
        <w:tc>
          <w:tcPr>
            <w:tcW w:w="966" w:type="dxa"/>
          </w:tcPr>
          <w:p w14:paraId="2405C372">
            <w:pPr>
              <w:spacing w:after="0" w:line="240" w:lineRule="auto"/>
              <w:rPr>
                <w:rFonts w:cs="Times New Roman"/>
                <w:sz w:val="20"/>
                <w:szCs w:val="20"/>
              </w:rPr>
            </w:pPr>
            <w:r>
              <w:rPr>
                <w:rFonts w:cs="Times New Roman"/>
                <w:sz w:val="20"/>
                <w:szCs w:val="20"/>
              </w:rPr>
              <w:t>22402.74</w:t>
            </w:r>
          </w:p>
        </w:tc>
        <w:tc>
          <w:tcPr>
            <w:tcW w:w="876" w:type="dxa"/>
          </w:tcPr>
          <w:p w14:paraId="4870A9A3">
            <w:pPr>
              <w:spacing w:after="0" w:line="240" w:lineRule="auto"/>
              <w:rPr>
                <w:rFonts w:cs="Times New Roman"/>
                <w:sz w:val="20"/>
                <w:szCs w:val="20"/>
              </w:rPr>
            </w:pPr>
            <w:r>
              <w:rPr>
                <w:rFonts w:cs="Times New Roman"/>
                <w:sz w:val="20"/>
                <w:szCs w:val="20"/>
              </w:rPr>
              <w:t>0.13</w:t>
            </w:r>
          </w:p>
        </w:tc>
        <w:tc>
          <w:tcPr>
            <w:tcW w:w="980" w:type="dxa"/>
          </w:tcPr>
          <w:p w14:paraId="0C27B8EB">
            <w:pPr>
              <w:spacing w:after="0" w:line="240" w:lineRule="auto"/>
              <w:rPr>
                <w:rFonts w:cs="Times New Roman"/>
                <w:sz w:val="20"/>
                <w:szCs w:val="20"/>
              </w:rPr>
            </w:pPr>
            <w:r>
              <w:rPr>
                <w:rFonts w:cs="Times New Roman"/>
                <w:sz w:val="20"/>
                <w:szCs w:val="20"/>
              </w:rPr>
              <w:t>12250.60</w:t>
            </w:r>
          </w:p>
        </w:tc>
        <w:tc>
          <w:tcPr>
            <w:tcW w:w="966" w:type="dxa"/>
          </w:tcPr>
          <w:p w14:paraId="6AEDD44E">
            <w:pPr>
              <w:spacing w:after="0" w:line="240" w:lineRule="auto"/>
              <w:rPr>
                <w:rFonts w:cs="Times New Roman"/>
                <w:sz w:val="20"/>
                <w:szCs w:val="20"/>
              </w:rPr>
            </w:pPr>
            <w:r>
              <w:rPr>
                <w:rFonts w:cs="Times New Roman"/>
                <w:sz w:val="20"/>
                <w:szCs w:val="20"/>
              </w:rPr>
              <w:t>12250.78</w:t>
            </w:r>
          </w:p>
        </w:tc>
        <w:tc>
          <w:tcPr>
            <w:tcW w:w="883" w:type="dxa"/>
          </w:tcPr>
          <w:p w14:paraId="7507E7CD">
            <w:pPr>
              <w:spacing w:after="0" w:line="240" w:lineRule="auto"/>
              <w:rPr>
                <w:rFonts w:cs="Times New Roman"/>
                <w:sz w:val="20"/>
                <w:szCs w:val="20"/>
              </w:rPr>
            </w:pPr>
            <w:r>
              <w:rPr>
                <w:rFonts w:cs="Times New Roman"/>
                <w:sz w:val="20"/>
                <w:szCs w:val="20"/>
              </w:rPr>
              <w:t>1.21</w:t>
            </w:r>
          </w:p>
        </w:tc>
      </w:tr>
      <w:tr w14:paraId="57BACF91">
        <w:tc>
          <w:tcPr>
            <w:tcW w:w="1243" w:type="dxa"/>
          </w:tcPr>
          <w:p w14:paraId="4E5A1EDA">
            <w:pPr>
              <w:spacing w:after="0" w:line="240" w:lineRule="auto"/>
            </w:pPr>
            <w:r>
              <w:t>100</w:t>
            </w:r>
          </w:p>
        </w:tc>
        <w:tc>
          <w:tcPr>
            <w:tcW w:w="966" w:type="dxa"/>
          </w:tcPr>
          <w:p w14:paraId="725E70F3">
            <w:pPr>
              <w:spacing w:after="0" w:line="240" w:lineRule="auto"/>
              <w:rPr>
                <w:rFonts w:cs="Times New Roman"/>
                <w:sz w:val="20"/>
                <w:szCs w:val="20"/>
              </w:rPr>
            </w:pPr>
            <w:r>
              <w:rPr>
                <w:rFonts w:cs="Times New Roman"/>
                <w:sz w:val="20"/>
                <w:szCs w:val="20"/>
              </w:rPr>
              <w:t>8857.62</w:t>
            </w:r>
          </w:p>
        </w:tc>
        <w:tc>
          <w:tcPr>
            <w:tcW w:w="966" w:type="dxa"/>
          </w:tcPr>
          <w:p w14:paraId="2C201FBA">
            <w:pPr>
              <w:spacing w:after="0" w:line="240" w:lineRule="auto"/>
              <w:rPr>
                <w:rFonts w:cs="Times New Roman"/>
                <w:sz w:val="20"/>
                <w:szCs w:val="20"/>
              </w:rPr>
            </w:pPr>
            <w:r>
              <w:rPr>
                <w:rFonts w:cs="Times New Roman"/>
                <w:sz w:val="20"/>
                <w:szCs w:val="20"/>
              </w:rPr>
              <w:t>8875.06</w:t>
            </w:r>
          </w:p>
        </w:tc>
        <w:tc>
          <w:tcPr>
            <w:tcW w:w="846" w:type="dxa"/>
          </w:tcPr>
          <w:p w14:paraId="7E806A00">
            <w:pPr>
              <w:spacing w:after="0" w:line="240" w:lineRule="auto"/>
              <w:rPr>
                <w:rFonts w:cs="Times New Roman"/>
                <w:sz w:val="20"/>
                <w:szCs w:val="20"/>
              </w:rPr>
            </w:pPr>
            <w:r>
              <w:rPr>
                <w:rFonts w:cs="Times New Roman"/>
                <w:sz w:val="20"/>
                <w:szCs w:val="20"/>
              </w:rPr>
              <w:t>13.73</w:t>
            </w:r>
          </w:p>
        </w:tc>
        <w:tc>
          <w:tcPr>
            <w:tcW w:w="884" w:type="dxa"/>
          </w:tcPr>
          <w:p w14:paraId="676DE960">
            <w:pPr>
              <w:spacing w:after="0" w:line="240" w:lineRule="auto"/>
              <w:rPr>
                <w:rFonts w:cs="Times New Roman"/>
                <w:sz w:val="20"/>
                <w:szCs w:val="20"/>
              </w:rPr>
            </w:pPr>
            <w:r>
              <w:rPr>
                <w:rFonts w:cs="Times New Roman"/>
                <w:sz w:val="20"/>
                <w:szCs w:val="20"/>
              </w:rPr>
              <w:t>18870.3</w:t>
            </w:r>
          </w:p>
        </w:tc>
        <w:tc>
          <w:tcPr>
            <w:tcW w:w="966" w:type="dxa"/>
          </w:tcPr>
          <w:p w14:paraId="7E9EFAA9">
            <w:pPr>
              <w:spacing w:after="0" w:line="240" w:lineRule="auto"/>
              <w:rPr>
                <w:rFonts w:cs="Times New Roman"/>
                <w:sz w:val="20"/>
                <w:szCs w:val="20"/>
              </w:rPr>
            </w:pPr>
            <w:r>
              <w:rPr>
                <w:rFonts w:cs="Times New Roman"/>
                <w:sz w:val="20"/>
                <w:szCs w:val="20"/>
              </w:rPr>
              <w:t>19586.91</w:t>
            </w:r>
          </w:p>
        </w:tc>
        <w:tc>
          <w:tcPr>
            <w:tcW w:w="876" w:type="dxa"/>
          </w:tcPr>
          <w:p w14:paraId="230A3605">
            <w:pPr>
              <w:spacing w:after="0" w:line="240" w:lineRule="auto"/>
              <w:rPr>
                <w:rFonts w:cs="Times New Roman"/>
                <w:sz w:val="20"/>
                <w:szCs w:val="20"/>
              </w:rPr>
            </w:pPr>
            <w:r>
              <w:rPr>
                <w:rFonts w:cs="Times New Roman"/>
                <w:sz w:val="20"/>
                <w:szCs w:val="20"/>
              </w:rPr>
              <w:t>0.17</w:t>
            </w:r>
          </w:p>
        </w:tc>
        <w:tc>
          <w:tcPr>
            <w:tcW w:w="980" w:type="dxa"/>
          </w:tcPr>
          <w:p w14:paraId="34033016">
            <w:pPr>
              <w:spacing w:after="0" w:line="240" w:lineRule="auto"/>
              <w:rPr>
                <w:rFonts w:cs="Times New Roman"/>
                <w:sz w:val="20"/>
                <w:szCs w:val="20"/>
              </w:rPr>
            </w:pPr>
            <w:r>
              <w:rPr>
                <w:rFonts w:cs="Times New Roman"/>
                <w:sz w:val="20"/>
                <w:szCs w:val="20"/>
              </w:rPr>
              <w:t>8857.62</w:t>
            </w:r>
          </w:p>
        </w:tc>
        <w:tc>
          <w:tcPr>
            <w:tcW w:w="966" w:type="dxa"/>
          </w:tcPr>
          <w:p w14:paraId="79589E38">
            <w:pPr>
              <w:spacing w:after="0" w:line="240" w:lineRule="auto"/>
              <w:rPr>
                <w:rFonts w:cs="Times New Roman"/>
                <w:sz w:val="20"/>
                <w:szCs w:val="20"/>
              </w:rPr>
            </w:pPr>
            <w:r>
              <w:rPr>
                <w:rFonts w:cs="Times New Roman"/>
                <w:sz w:val="20"/>
                <w:szCs w:val="20"/>
              </w:rPr>
              <w:t>8871.94</w:t>
            </w:r>
          </w:p>
        </w:tc>
        <w:tc>
          <w:tcPr>
            <w:tcW w:w="883" w:type="dxa"/>
          </w:tcPr>
          <w:p w14:paraId="051E6361">
            <w:pPr>
              <w:spacing w:after="0" w:line="240" w:lineRule="auto"/>
              <w:rPr>
                <w:rFonts w:cs="Times New Roman"/>
                <w:sz w:val="20"/>
                <w:szCs w:val="20"/>
              </w:rPr>
            </w:pPr>
            <w:r>
              <w:rPr>
                <w:rFonts w:cs="Times New Roman"/>
                <w:sz w:val="20"/>
                <w:szCs w:val="20"/>
              </w:rPr>
              <w:t>6.97</w:t>
            </w:r>
          </w:p>
        </w:tc>
      </w:tr>
      <w:tr w14:paraId="31C109E6">
        <w:tc>
          <w:tcPr>
            <w:tcW w:w="1243" w:type="dxa"/>
          </w:tcPr>
          <w:p w14:paraId="278AB94B">
            <w:pPr>
              <w:spacing w:after="0" w:line="240" w:lineRule="auto"/>
            </w:pPr>
            <w:r>
              <w:t>200</w:t>
            </w:r>
          </w:p>
        </w:tc>
        <w:tc>
          <w:tcPr>
            <w:tcW w:w="966" w:type="dxa"/>
          </w:tcPr>
          <w:p w14:paraId="0FF32F9E">
            <w:pPr>
              <w:spacing w:after="0" w:line="240" w:lineRule="auto"/>
              <w:rPr>
                <w:rFonts w:cs="Times New Roman"/>
                <w:sz w:val="20"/>
                <w:szCs w:val="20"/>
              </w:rPr>
            </w:pPr>
            <w:r>
              <w:rPr>
                <w:rFonts w:cs="Times New Roman"/>
                <w:sz w:val="20"/>
                <w:szCs w:val="20"/>
              </w:rPr>
              <w:t>17285.69</w:t>
            </w:r>
          </w:p>
        </w:tc>
        <w:tc>
          <w:tcPr>
            <w:tcW w:w="966" w:type="dxa"/>
          </w:tcPr>
          <w:p w14:paraId="7F766ACE">
            <w:pPr>
              <w:spacing w:after="0" w:line="240" w:lineRule="auto"/>
              <w:rPr>
                <w:rFonts w:cs="Times New Roman"/>
                <w:sz w:val="20"/>
                <w:szCs w:val="20"/>
              </w:rPr>
            </w:pPr>
            <w:r>
              <w:rPr>
                <w:rFonts w:cs="Times New Roman"/>
                <w:sz w:val="20"/>
                <w:szCs w:val="20"/>
              </w:rPr>
              <w:t>17582.46</w:t>
            </w:r>
          </w:p>
        </w:tc>
        <w:tc>
          <w:tcPr>
            <w:tcW w:w="846" w:type="dxa"/>
          </w:tcPr>
          <w:p w14:paraId="7CEC59B1">
            <w:pPr>
              <w:spacing w:after="0" w:line="240" w:lineRule="auto"/>
              <w:rPr>
                <w:rFonts w:cs="Times New Roman"/>
                <w:sz w:val="20"/>
                <w:szCs w:val="20"/>
              </w:rPr>
            </w:pPr>
            <w:r>
              <w:rPr>
                <w:rFonts w:cs="Times New Roman"/>
                <w:sz w:val="20"/>
                <w:szCs w:val="20"/>
              </w:rPr>
              <w:t>66.20</w:t>
            </w:r>
          </w:p>
        </w:tc>
        <w:tc>
          <w:tcPr>
            <w:tcW w:w="884" w:type="dxa"/>
          </w:tcPr>
          <w:p w14:paraId="1239DB0F">
            <w:pPr>
              <w:spacing w:after="0" w:line="240" w:lineRule="auto"/>
              <w:rPr>
                <w:rFonts w:cs="Times New Roman"/>
                <w:sz w:val="20"/>
                <w:szCs w:val="20"/>
              </w:rPr>
            </w:pPr>
            <w:r>
              <w:rPr>
                <w:rFonts w:cs="Times New Roman"/>
                <w:sz w:val="20"/>
                <w:szCs w:val="20"/>
              </w:rPr>
              <w:t>37927.3</w:t>
            </w:r>
          </w:p>
        </w:tc>
        <w:tc>
          <w:tcPr>
            <w:tcW w:w="966" w:type="dxa"/>
          </w:tcPr>
          <w:p w14:paraId="50957663">
            <w:pPr>
              <w:spacing w:after="0" w:line="240" w:lineRule="auto"/>
              <w:rPr>
                <w:rFonts w:cs="Times New Roman"/>
                <w:sz w:val="20"/>
                <w:szCs w:val="20"/>
              </w:rPr>
            </w:pPr>
            <w:r>
              <w:rPr>
                <w:rFonts w:cs="Times New Roman"/>
                <w:sz w:val="20"/>
                <w:szCs w:val="20"/>
              </w:rPr>
              <w:t>39278.60</w:t>
            </w:r>
          </w:p>
        </w:tc>
        <w:tc>
          <w:tcPr>
            <w:tcW w:w="876" w:type="dxa"/>
          </w:tcPr>
          <w:p w14:paraId="10EB86B0">
            <w:pPr>
              <w:spacing w:after="0" w:line="240" w:lineRule="auto"/>
              <w:rPr>
                <w:rFonts w:cs="Times New Roman"/>
                <w:sz w:val="20"/>
                <w:szCs w:val="20"/>
              </w:rPr>
            </w:pPr>
            <w:r>
              <w:rPr>
                <w:rFonts w:cs="Times New Roman"/>
                <w:sz w:val="20"/>
                <w:szCs w:val="20"/>
              </w:rPr>
              <w:t>0.21</w:t>
            </w:r>
          </w:p>
        </w:tc>
        <w:tc>
          <w:tcPr>
            <w:tcW w:w="980" w:type="dxa"/>
          </w:tcPr>
          <w:p w14:paraId="369AD5CB">
            <w:pPr>
              <w:spacing w:after="0" w:line="240" w:lineRule="auto"/>
              <w:rPr>
                <w:rFonts w:cs="Times New Roman"/>
                <w:sz w:val="20"/>
                <w:szCs w:val="20"/>
              </w:rPr>
            </w:pPr>
            <w:r>
              <w:rPr>
                <w:rFonts w:cs="Times New Roman"/>
                <w:sz w:val="20"/>
                <w:szCs w:val="20"/>
              </w:rPr>
              <w:t>17400.78</w:t>
            </w:r>
          </w:p>
        </w:tc>
        <w:tc>
          <w:tcPr>
            <w:tcW w:w="966" w:type="dxa"/>
          </w:tcPr>
          <w:p w14:paraId="6D08AE00">
            <w:pPr>
              <w:spacing w:after="0" w:line="240" w:lineRule="auto"/>
              <w:rPr>
                <w:rFonts w:cs="Times New Roman"/>
                <w:sz w:val="20"/>
                <w:szCs w:val="20"/>
              </w:rPr>
            </w:pPr>
            <w:r>
              <w:rPr>
                <w:rFonts w:cs="Times New Roman"/>
                <w:sz w:val="20"/>
                <w:szCs w:val="20"/>
              </w:rPr>
              <w:t>17607.98</w:t>
            </w:r>
          </w:p>
        </w:tc>
        <w:tc>
          <w:tcPr>
            <w:tcW w:w="883" w:type="dxa"/>
          </w:tcPr>
          <w:p w14:paraId="01082D5D">
            <w:pPr>
              <w:spacing w:after="0" w:line="240" w:lineRule="auto"/>
              <w:rPr>
                <w:rFonts w:cs="Times New Roman"/>
                <w:sz w:val="20"/>
                <w:szCs w:val="20"/>
              </w:rPr>
            </w:pPr>
            <w:r>
              <w:rPr>
                <w:rFonts w:cs="Times New Roman"/>
                <w:sz w:val="20"/>
                <w:szCs w:val="20"/>
              </w:rPr>
              <w:t>41.42</w:t>
            </w:r>
          </w:p>
        </w:tc>
      </w:tr>
    </w:tbl>
    <w:p w14:paraId="72F177F0">
      <w:r>
        <w:t>=&gt; Nhận xét:</w:t>
      </w:r>
    </w:p>
    <w:p w14:paraId="2280AD1A">
      <w:pPr>
        <w:ind w:firstLine="397"/>
      </w:pPr>
      <w:r>
        <w:t>- Chiến lược chọn neighborhood ngẫu nhiên cho kết quả không tốt, lệch rất nhiều so với thuật toán tuần tự (với số lượng customer lớn GAP tới 150%) =&gt; Bỏ qua tối ưu kết quả cho chiến lược này, tập trung tối ưu cho chiến lược chọn neighborhood adaptive</w:t>
      </w:r>
    </w:p>
    <w:p w14:paraId="772B275F">
      <w:pPr>
        <w:ind w:firstLine="397"/>
      </w:pPr>
      <w:r>
        <w:t>- Chiến lược chọn neighborhood adaptive cho kết quả tương đối tốt, cần xét tiếp các cách tối ưu cho chiến lược để vẫn giữ kết quả tốt và có thể rút ngắn quá trình chạy chương trình</w:t>
      </w:r>
    </w:p>
    <w:p w14:paraId="07972611">
      <w:pPr>
        <w:pStyle w:val="3"/>
      </w:pPr>
      <w:r>
        <w:t>2.2. Bảng so sánh giữa: các chiến lược pull elite từ pool của master</w:t>
      </w:r>
    </w:p>
    <w:p w14:paraId="513AA681">
      <w:pPr>
        <w:ind w:firstLine="397"/>
      </w:pPr>
      <w:r>
        <w:t>Với các hệ số min_pull_factor khác nhau để đánh giá thêm thời gian chạy (Customers = 200), trong đó với Customer = 200, Workers = 9:</w:t>
      </w:r>
    </w:p>
    <w:p w14:paraId="50907DD4">
      <w:pPr>
        <w:ind w:firstLine="397"/>
      </w:pPr>
      <w:r>
        <w:t>min_pull_factor = 7 =&gt; 11 min pulls</w:t>
      </w:r>
    </w:p>
    <w:p w14:paraId="52FA8E4D">
      <w:pPr>
        <w:ind w:firstLine="397"/>
      </w:pPr>
      <w:r>
        <w:tab/>
      </w:r>
      <w:r>
        <w:tab/>
      </w:r>
      <w:r>
        <w:tab/>
      </w:r>
      <w:r>
        <w:tab/>
      </w:r>
      <w:r>
        <w:t>= 6 =&gt; 10 min pulls</w:t>
      </w:r>
    </w:p>
    <w:p w14:paraId="1D6E0694">
      <w:pPr>
        <w:ind w:firstLine="397"/>
      </w:pPr>
      <w:r>
        <w:tab/>
      </w:r>
      <w:r>
        <w:tab/>
      </w:r>
      <w:r>
        <w:tab/>
      </w:r>
      <w:r>
        <w:tab/>
      </w:r>
      <w:r>
        <w:t>= 5 =&gt; 8 min pulls</w:t>
      </w:r>
    </w:p>
    <w:p w14:paraId="54DB3368">
      <w:pPr>
        <w:ind w:firstLine="397"/>
      </w:pPr>
      <w:r>
        <w:tab/>
      </w:r>
      <w:r>
        <w:tab/>
      </w:r>
      <w:r>
        <w:tab/>
      </w:r>
      <w:r>
        <w:tab/>
      </w:r>
      <w:r>
        <w:t>= 4 =&gt; 7 min pulls</w:t>
      </w:r>
    </w:p>
    <w:tbl>
      <w:tblPr>
        <w:tblStyle w:val="7"/>
        <w:tblW w:w="93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76"/>
        <w:gridCol w:w="729"/>
        <w:gridCol w:w="1418"/>
        <w:gridCol w:w="1417"/>
        <w:gridCol w:w="1418"/>
        <w:gridCol w:w="1134"/>
        <w:gridCol w:w="1559"/>
      </w:tblGrid>
      <w:tr w14:paraId="26B78A9F">
        <w:tc>
          <w:tcPr>
            <w:tcW w:w="1676" w:type="dxa"/>
          </w:tcPr>
          <w:p w14:paraId="3767C126">
            <w:pPr>
              <w:spacing w:after="0" w:line="240" w:lineRule="auto"/>
              <w:jc w:val="center"/>
            </w:pPr>
            <w:r>
              <w:t>Chiến lược</w:t>
            </w:r>
          </w:p>
        </w:tc>
        <w:tc>
          <w:tcPr>
            <w:tcW w:w="729" w:type="dxa"/>
          </w:tcPr>
          <w:p w14:paraId="2620B4A4">
            <w:pPr>
              <w:spacing w:after="0" w:line="240" w:lineRule="auto"/>
              <w:jc w:val="center"/>
            </w:pPr>
            <w:r>
              <w:t>min_pull_factor</w:t>
            </w:r>
          </w:p>
        </w:tc>
        <w:tc>
          <w:tcPr>
            <w:tcW w:w="1418" w:type="dxa"/>
          </w:tcPr>
          <w:p w14:paraId="707E81DF">
            <w:pPr>
              <w:spacing w:after="0" w:line="240" w:lineRule="auto"/>
              <w:jc w:val="center"/>
            </w:pPr>
            <w:r>
              <w:t>Best</w:t>
            </w:r>
          </w:p>
        </w:tc>
        <w:tc>
          <w:tcPr>
            <w:tcW w:w="1417" w:type="dxa"/>
          </w:tcPr>
          <w:p w14:paraId="23BD72EB">
            <w:pPr>
              <w:spacing w:after="0" w:line="240" w:lineRule="auto"/>
              <w:jc w:val="center"/>
            </w:pPr>
            <w:r>
              <w:t>Avg</w:t>
            </w:r>
          </w:p>
        </w:tc>
        <w:tc>
          <w:tcPr>
            <w:tcW w:w="1418" w:type="dxa"/>
          </w:tcPr>
          <w:p w14:paraId="78E43A8C">
            <w:pPr>
              <w:spacing w:after="0" w:line="240" w:lineRule="auto"/>
              <w:jc w:val="center"/>
            </w:pPr>
            <w:r>
              <w:t>GAP (%)</w:t>
            </w:r>
          </w:p>
          <w:p w14:paraId="01177E83">
            <w:pPr>
              <w:spacing w:after="0" w:line="240" w:lineRule="auto"/>
              <w:jc w:val="center"/>
            </w:pPr>
            <w:r>
              <w:t>(so với Avg tuần tự)</w:t>
            </w:r>
          </w:p>
        </w:tc>
        <w:tc>
          <w:tcPr>
            <w:tcW w:w="1134" w:type="dxa"/>
          </w:tcPr>
          <w:p w14:paraId="48EAF898">
            <w:pPr>
              <w:spacing w:after="0" w:line="240" w:lineRule="auto"/>
              <w:jc w:val="center"/>
            </w:pPr>
            <w:r>
              <w:t>Time (Avg)</w:t>
            </w:r>
          </w:p>
        </w:tc>
        <w:tc>
          <w:tcPr>
            <w:tcW w:w="1559" w:type="dxa"/>
          </w:tcPr>
          <w:p w14:paraId="43BF5914">
            <w:pPr>
              <w:spacing w:after="0" w:line="240" w:lineRule="auto"/>
              <w:jc w:val="center"/>
            </w:pPr>
            <w:r>
              <w:t>GAP (%)</w:t>
            </w:r>
          </w:p>
          <w:p w14:paraId="23379459">
            <w:pPr>
              <w:spacing w:after="0" w:line="240" w:lineRule="auto"/>
              <w:jc w:val="center"/>
            </w:pPr>
            <w:r>
              <w:t>(so với Time tuần tự)</w:t>
            </w:r>
          </w:p>
        </w:tc>
      </w:tr>
      <w:tr w14:paraId="3DDC88EC">
        <w:tc>
          <w:tcPr>
            <w:tcW w:w="1676" w:type="dxa"/>
            <w:vMerge w:val="restart"/>
          </w:tcPr>
          <w:p w14:paraId="79C8B8E7">
            <w:pPr>
              <w:spacing w:after="0" w:line="240" w:lineRule="auto"/>
            </w:pPr>
            <w:r>
              <w:t>Random (1)</w:t>
            </w:r>
          </w:p>
        </w:tc>
        <w:tc>
          <w:tcPr>
            <w:tcW w:w="729" w:type="dxa"/>
          </w:tcPr>
          <w:p w14:paraId="64A5FC5D">
            <w:pPr>
              <w:spacing w:after="0" w:line="240" w:lineRule="auto"/>
              <w:rPr>
                <w:color w:val="FF0000"/>
                <w:szCs w:val="24"/>
              </w:rPr>
            </w:pPr>
            <w:r>
              <w:rPr>
                <w:color w:val="FF0000"/>
                <w:szCs w:val="24"/>
              </w:rPr>
              <w:t>7</w:t>
            </w:r>
          </w:p>
        </w:tc>
        <w:tc>
          <w:tcPr>
            <w:tcW w:w="1418" w:type="dxa"/>
          </w:tcPr>
          <w:p w14:paraId="51A52557">
            <w:pPr>
              <w:spacing w:after="0" w:line="240" w:lineRule="auto"/>
              <w:rPr>
                <w:color w:val="FF0000"/>
                <w:szCs w:val="24"/>
              </w:rPr>
            </w:pPr>
            <w:r>
              <w:rPr>
                <w:color w:val="FF0000"/>
                <w:szCs w:val="24"/>
              </w:rPr>
              <w:t>17034.27</w:t>
            </w:r>
          </w:p>
        </w:tc>
        <w:tc>
          <w:tcPr>
            <w:tcW w:w="1417" w:type="dxa"/>
          </w:tcPr>
          <w:p w14:paraId="72EC8198">
            <w:pPr>
              <w:spacing w:after="0" w:line="240" w:lineRule="auto"/>
              <w:rPr>
                <w:color w:val="FF0000"/>
                <w:szCs w:val="24"/>
              </w:rPr>
            </w:pPr>
            <w:r>
              <w:rPr>
                <w:color w:val="FF0000"/>
                <w:szCs w:val="24"/>
              </w:rPr>
              <w:t>17511.21</w:t>
            </w:r>
          </w:p>
        </w:tc>
        <w:tc>
          <w:tcPr>
            <w:tcW w:w="1418" w:type="dxa"/>
          </w:tcPr>
          <w:p w14:paraId="786866E6">
            <w:pPr>
              <w:spacing w:after="0" w:line="240" w:lineRule="auto"/>
              <w:rPr>
                <w:color w:val="FF0000"/>
                <w:szCs w:val="24"/>
              </w:rPr>
            </w:pPr>
            <w:r>
              <w:rPr>
                <w:color w:val="FF0000"/>
                <w:szCs w:val="24"/>
              </w:rPr>
              <w:t>-0.41%</w:t>
            </w:r>
          </w:p>
        </w:tc>
        <w:tc>
          <w:tcPr>
            <w:tcW w:w="1134" w:type="dxa"/>
          </w:tcPr>
          <w:p w14:paraId="62AA8D55">
            <w:pPr>
              <w:spacing w:after="0" w:line="240" w:lineRule="auto"/>
              <w:rPr>
                <w:color w:val="FF0000"/>
                <w:szCs w:val="24"/>
              </w:rPr>
            </w:pPr>
            <w:r>
              <w:rPr>
                <w:color w:val="FF0000"/>
                <w:szCs w:val="24"/>
              </w:rPr>
              <w:t>51.69</w:t>
            </w:r>
          </w:p>
        </w:tc>
        <w:tc>
          <w:tcPr>
            <w:tcW w:w="1559" w:type="dxa"/>
          </w:tcPr>
          <w:p w14:paraId="706D5B5D">
            <w:pPr>
              <w:spacing w:after="0" w:line="240" w:lineRule="auto"/>
              <w:rPr>
                <w:color w:val="FF0000"/>
                <w:szCs w:val="24"/>
              </w:rPr>
            </w:pPr>
            <w:r>
              <w:rPr>
                <w:color w:val="FF0000"/>
                <w:szCs w:val="24"/>
              </w:rPr>
              <w:t>-21.92%</w:t>
            </w:r>
          </w:p>
        </w:tc>
      </w:tr>
      <w:tr w14:paraId="51A652A2">
        <w:tc>
          <w:tcPr>
            <w:tcW w:w="1676" w:type="dxa"/>
            <w:vMerge w:val="continue"/>
          </w:tcPr>
          <w:p w14:paraId="68900442">
            <w:pPr>
              <w:spacing w:after="0" w:line="240" w:lineRule="auto"/>
            </w:pPr>
          </w:p>
        </w:tc>
        <w:tc>
          <w:tcPr>
            <w:tcW w:w="729" w:type="dxa"/>
          </w:tcPr>
          <w:p w14:paraId="7800375B">
            <w:pPr>
              <w:spacing w:after="0" w:line="240" w:lineRule="auto"/>
              <w:rPr>
                <w:color w:val="00B050"/>
                <w:szCs w:val="24"/>
              </w:rPr>
            </w:pPr>
            <w:r>
              <w:rPr>
                <w:color w:val="00B050"/>
                <w:szCs w:val="24"/>
              </w:rPr>
              <w:t>6</w:t>
            </w:r>
          </w:p>
        </w:tc>
        <w:tc>
          <w:tcPr>
            <w:tcW w:w="1418" w:type="dxa"/>
          </w:tcPr>
          <w:p w14:paraId="3B58A707">
            <w:pPr>
              <w:spacing w:after="0" w:line="240" w:lineRule="auto"/>
              <w:rPr>
                <w:color w:val="00B050"/>
                <w:szCs w:val="24"/>
              </w:rPr>
            </w:pPr>
            <w:r>
              <w:rPr>
                <w:color w:val="00B050"/>
                <w:szCs w:val="24"/>
              </w:rPr>
              <w:t>17354.69</w:t>
            </w:r>
          </w:p>
        </w:tc>
        <w:tc>
          <w:tcPr>
            <w:tcW w:w="1417" w:type="dxa"/>
          </w:tcPr>
          <w:p w14:paraId="530C92E1">
            <w:pPr>
              <w:spacing w:after="0" w:line="240" w:lineRule="auto"/>
              <w:rPr>
                <w:color w:val="00B050"/>
                <w:szCs w:val="24"/>
              </w:rPr>
            </w:pPr>
            <w:r>
              <w:rPr>
                <w:color w:val="00B050"/>
                <w:szCs w:val="24"/>
              </w:rPr>
              <w:t>17563.92</w:t>
            </w:r>
          </w:p>
        </w:tc>
        <w:tc>
          <w:tcPr>
            <w:tcW w:w="1418" w:type="dxa"/>
          </w:tcPr>
          <w:p w14:paraId="3A98206B">
            <w:pPr>
              <w:spacing w:after="0" w:line="240" w:lineRule="auto"/>
              <w:rPr>
                <w:color w:val="00B050"/>
                <w:szCs w:val="24"/>
              </w:rPr>
            </w:pPr>
            <w:r>
              <w:rPr>
                <w:color w:val="00B050"/>
                <w:szCs w:val="24"/>
              </w:rPr>
              <w:t>-0.30%</w:t>
            </w:r>
          </w:p>
        </w:tc>
        <w:tc>
          <w:tcPr>
            <w:tcW w:w="1134" w:type="dxa"/>
          </w:tcPr>
          <w:p w14:paraId="246BABB0">
            <w:pPr>
              <w:spacing w:after="0" w:line="240" w:lineRule="auto"/>
              <w:rPr>
                <w:color w:val="00B050"/>
                <w:szCs w:val="24"/>
              </w:rPr>
            </w:pPr>
            <w:r>
              <w:rPr>
                <w:color w:val="00B050"/>
                <w:szCs w:val="24"/>
              </w:rPr>
              <w:t>47.71</w:t>
            </w:r>
          </w:p>
        </w:tc>
        <w:tc>
          <w:tcPr>
            <w:tcW w:w="1559" w:type="dxa"/>
          </w:tcPr>
          <w:p w14:paraId="56E92B0A">
            <w:pPr>
              <w:spacing w:after="0" w:line="240" w:lineRule="auto"/>
              <w:rPr>
                <w:color w:val="00B050"/>
                <w:szCs w:val="24"/>
              </w:rPr>
            </w:pPr>
            <w:r>
              <w:rPr>
                <w:color w:val="00B050"/>
                <w:szCs w:val="24"/>
              </w:rPr>
              <w:t>-27.93%</w:t>
            </w:r>
          </w:p>
        </w:tc>
      </w:tr>
      <w:tr w14:paraId="42468ED9">
        <w:tc>
          <w:tcPr>
            <w:tcW w:w="1676" w:type="dxa"/>
            <w:vMerge w:val="continue"/>
          </w:tcPr>
          <w:p w14:paraId="16EF6B86">
            <w:pPr>
              <w:spacing w:after="0" w:line="240" w:lineRule="auto"/>
            </w:pPr>
          </w:p>
        </w:tc>
        <w:tc>
          <w:tcPr>
            <w:tcW w:w="729" w:type="dxa"/>
          </w:tcPr>
          <w:p w14:paraId="79FCC1AD">
            <w:pPr>
              <w:spacing w:after="0" w:line="240" w:lineRule="auto"/>
              <w:rPr>
                <w:color w:val="0070C0"/>
                <w:szCs w:val="24"/>
              </w:rPr>
            </w:pPr>
            <w:r>
              <w:rPr>
                <w:color w:val="0070C0"/>
                <w:szCs w:val="24"/>
              </w:rPr>
              <w:t>5</w:t>
            </w:r>
          </w:p>
        </w:tc>
        <w:tc>
          <w:tcPr>
            <w:tcW w:w="1418" w:type="dxa"/>
          </w:tcPr>
          <w:p w14:paraId="709F0D6B">
            <w:pPr>
              <w:spacing w:after="0" w:line="240" w:lineRule="auto"/>
              <w:rPr>
                <w:color w:val="0070C0"/>
                <w:szCs w:val="24"/>
              </w:rPr>
            </w:pPr>
            <w:r>
              <w:rPr>
                <w:color w:val="0070C0"/>
                <w:szCs w:val="24"/>
              </w:rPr>
              <w:t>17400.78</w:t>
            </w:r>
          </w:p>
        </w:tc>
        <w:tc>
          <w:tcPr>
            <w:tcW w:w="1417" w:type="dxa"/>
          </w:tcPr>
          <w:p w14:paraId="20D2C094">
            <w:pPr>
              <w:spacing w:after="0" w:line="240" w:lineRule="auto"/>
              <w:rPr>
                <w:color w:val="0070C0"/>
                <w:szCs w:val="24"/>
              </w:rPr>
            </w:pPr>
            <w:r>
              <w:rPr>
                <w:color w:val="0070C0"/>
                <w:szCs w:val="24"/>
              </w:rPr>
              <w:t>17607.98</w:t>
            </w:r>
          </w:p>
        </w:tc>
        <w:tc>
          <w:tcPr>
            <w:tcW w:w="1418" w:type="dxa"/>
          </w:tcPr>
          <w:p w14:paraId="6F8B2E8E">
            <w:pPr>
              <w:spacing w:after="0" w:line="240" w:lineRule="auto"/>
              <w:rPr>
                <w:color w:val="0070C0"/>
                <w:szCs w:val="24"/>
              </w:rPr>
            </w:pPr>
            <w:r>
              <w:rPr>
                <w:color w:val="0070C0"/>
                <w:szCs w:val="24"/>
              </w:rPr>
              <w:t>0.25%</w:t>
            </w:r>
          </w:p>
        </w:tc>
        <w:tc>
          <w:tcPr>
            <w:tcW w:w="1134" w:type="dxa"/>
          </w:tcPr>
          <w:p w14:paraId="5032A73C">
            <w:pPr>
              <w:spacing w:after="0" w:line="240" w:lineRule="auto"/>
              <w:rPr>
                <w:color w:val="0070C0"/>
                <w:szCs w:val="24"/>
              </w:rPr>
            </w:pPr>
            <w:r>
              <w:rPr>
                <w:color w:val="0070C0"/>
                <w:szCs w:val="24"/>
              </w:rPr>
              <w:t>41.42</w:t>
            </w:r>
          </w:p>
        </w:tc>
        <w:tc>
          <w:tcPr>
            <w:tcW w:w="1559" w:type="dxa"/>
          </w:tcPr>
          <w:p w14:paraId="0A7F078D">
            <w:pPr>
              <w:spacing w:after="0" w:line="240" w:lineRule="auto"/>
              <w:rPr>
                <w:color w:val="0070C0"/>
                <w:szCs w:val="24"/>
              </w:rPr>
            </w:pPr>
            <w:r>
              <w:rPr>
                <w:color w:val="0070C0"/>
                <w:szCs w:val="24"/>
              </w:rPr>
              <w:t>-37.43%</w:t>
            </w:r>
          </w:p>
        </w:tc>
      </w:tr>
      <w:tr w14:paraId="59F40903">
        <w:tc>
          <w:tcPr>
            <w:tcW w:w="1676" w:type="dxa"/>
            <w:vMerge w:val="continue"/>
          </w:tcPr>
          <w:p w14:paraId="0D6DFC52">
            <w:pPr>
              <w:spacing w:after="0" w:line="240" w:lineRule="auto"/>
            </w:pPr>
          </w:p>
        </w:tc>
        <w:tc>
          <w:tcPr>
            <w:tcW w:w="729" w:type="dxa"/>
          </w:tcPr>
          <w:p w14:paraId="4F758D4F">
            <w:pPr>
              <w:spacing w:after="0" w:line="240" w:lineRule="auto"/>
              <w:rPr>
                <w:szCs w:val="24"/>
              </w:rPr>
            </w:pPr>
            <w:r>
              <w:rPr>
                <w:szCs w:val="24"/>
              </w:rPr>
              <w:t>4</w:t>
            </w:r>
          </w:p>
        </w:tc>
        <w:tc>
          <w:tcPr>
            <w:tcW w:w="1418" w:type="dxa"/>
          </w:tcPr>
          <w:p w14:paraId="6BBB0064">
            <w:pPr>
              <w:spacing w:after="0" w:line="240" w:lineRule="auto"/>
              <w:rPr>
                <w:szCs w:val="24"/>
              </w:rPr>
            </w:pPr>
            <w:r>
              <w:rPr>
                <w:szCs w:val="24"/>
              </w:rPr>
              <w:t>17249.04</w:t>
            </w:r>
          </w:p>
        </w:tc>
        <w:tc>
          <w:tcPr>
            <w:tcW w:w="1417" w:type="dxa"/>
          </w:tcPr>
          <w:p w14:paraId="000ADD5D">
            <w:pPr>
              <w:spacing w:after="0" w:line="240" w:lineRule="auto"/>
              <w:rPr>
                <w:szCs w:val="24"/>
              </w:rPr>
            </w:pPr>
            <w:r>
              <w:rPr>
                <w:szCs w:val="24"/>
              </w:rPr>
              <w:t>17554.82</w:t>
            </w:r>
          </w:p>
        </w:tc>
        <w:tc>
          <w:tcPr>
            <w:tcW w:w="1418" w:type="dxa"/>
          </w:tcPr>
          <w:p w14:paraId="3066AE2C">
            <w:pPr>
              <w:spacing w:after="0" w:line="240" w:lineRule="auto"/>
              <w:rPr>
                <w:szCs w:val="24"/>
              </w:rPr>
            </w:pPr>
            <w:r>
              <w:rPr>
                <w:szCs w:val="24"/>
              </w:rPr>
              <w:t>-0.05%</w:t>
            </w:r>
          </w:p>
        </w:tc>
        <w:tc>
          <w:tcPr>
            <w:tcW w:w="1134" w:type="dxa"/>
          </w:tcPr>
          <w:p w14:paraId="3BDAF4F4">
            <w:pPr>
              <w:spacing w:after="0" w:line="240" w:lineRule="auto"/>
              <w:rPr>
                <w:szCs w:val="24"/>
              </w:rPr>
            </w:pPr>
            <w:r>
              <w:rPr>
                <w:szCs w:val="24"/>
              </w:rPr>
              <w:t>39.93</w:t>
            </w:r>
          </w:p>
        </w:tc>
        <w:tc>
          <w:tcPr>
            <w:tcW w:w="1559" w:type="dxa"/>
          </w:tcPr>
          <w:p w14:paraId="3AEB0689">
            <w:pPr>
              <w:spacing w:after="0" w:line="240" w:lineRule="auto"/>
              <w:rPr>
                <w:szCs w:val="24"/>
              </w:rPr>
            </w:pPr>
            <w:r>
              <w:rPr>
                <w:szCs w:val="24"/>
              </w:rPr>
              <w:t>-39.68%</w:t>
            </w:r>
          </w:p>
        </w:tc>
      </w:tr>
      <w:tr w14:paraId="41D6396B">
        <w:tc>
          <w:tcPr>
            <w:tcW w:w="1676" w:type="dxa"/>
            <w:vMerge w:val="restart"/>
          </w:tcPr>
          <w:p w14:paraId="3E28CA22">
            <w:pPr>
              <w:spacing w:after="0" w:line="240" w:lineRule="auto"/>
            </w:pPr>
            <w:r>
              <w:t>Top-k (2)</w:t>
            </w:r>
          </w:p>
        </w:tc>
        <w:tc>
          <w:tcPr>
            <w:tcW w:w="729" w:type="dxa"/>
          </w:tcPr>
          <w:p w14:paraId="04B57A0C">
            <w:pPr>
              <w:spacing w:after="0" w:line="240" w:lineRule="auto"/>
              <w:rPr>
                <w:color w:val="FF0000"/>
                <w:szCs w:val="24"/>
              </w:rPr>
            </w:pPr>
            <w:r>
              <w:rPr>
                <w:color w:val="FF0000"/>
                <w:szCs w:val="24"/>
              </w:rPr>
              <w:t>7</w:t>
            </w:r>
          </w:p>
        </w:tc>
        <w:tc>
          <w:tcPr>
            <w:tcW w:w="1418" w:type="dxa"/>
          </w:tcPr>
          <w:p w14:paraId="17641ED4">
            <w:pPr>
              <w:spacing w:after="0" w:line="240" w:lineRule="auto"/>
              <w:rPr>
                <w:color w:val="FF0000"/>
                <w:szCs w:val="24"/>
              </w:rPr>
            </w:pPr>
            <w:r>
              <w:rPr>
                <w:color w:val="FF0000"/>
                <w:szCs w:val="24"/>
              </w:rPr>
              <w:t>17173.20</w:t>
            </w:r>
          </w:p>
        </w:tc>
        <w:tc>
          <w:tcPr>
            <w:tcW w:w="1417" w:type="dxa"/>
          </w:tcPr>
          <w:p w14:paraId="5A26ED64">
            <w:pPr>
              <w:spacing w:after="0" w:line="240" w:lineRule="auto"/>
              <w:rPr>
                <w:color w:val="FF0000"/>
                <w:szCs w:val="24"/>
              </w:rPr>
            </w:pPr>
            <w:r>
              <w:rPr>
                <w:color w:val="FF0000"/>
                <w:szCs w:val="24"/>
              </w:rPr>
              <w:t>17346.29</w:t>
            </w:r>
          </w:p>
        </w:tc>
        <w:tc>
          <w:tcPr>
            <w:tcW w:w="1418" w:type="dxa"/>
          </w:tcPr>
          <w:p w14:paraId="71B5E240">
            <w:pPr>
              <w:spacing w:after="0" w:line="240" w:lineRule="auto"/>
              <w:rPr>
                <w:color w:val="FF0000"/>
                <w:szCs w:val="24"/>
              </w:rPr>
            </w:pPr>
            <w:r>
              <w:rPr>
                <w:color w:val="FF0000"/>
                <w:szCs w:val="24"/>
              </w:rPr>
              <w:t>-1.24%</w:t>
            </w:r>
          </w:p>
        </w:tc>
        <w:tc>
          <w:tcPr>
            <w:tcW w:w="1134" w:type="dxa"/>
          </w:tcPr>
          <w:p w14:paraId="15673C98">
            <w:pPr>
              <w:spacing w:after="0" w:line="240" w:lineRule="auto"/>
              <w:rPr>
                <w:color w:val="FF0000"/>
                <w:szCs w:val="24"/>
              </w:rPr>
            </w:pPr>
            <w:r>
              <w:rPr>
                <w:color w:val="FF0000"/>
                <w:szCs w:val="24"/>
              </w:rPr>
              <w:t>50.68</w:t>
            </w:r>
          </w:p>
        </w:tc>
        <w:tc>
          <w:tcPr>
            <w:tcW w:w="1559" w:type="dxa"/>
          </w:tcPr>
          <w:p w14:paraId="2ABFC3EC">
            <w:pPr>
              <w:spacing w:after="0" w:line="240" w:lineRule="auto"/>
              <w:rPr>
                <w:color w:val="FF0000"/>
                <w:szCs w:val="24"/>
              </w:rPr>
            </w:pPr>
            <w:r>
              <w:rPr>
                <w:color w:val="FF0000"/>
                <w:szCs w:val="24"/>
              </w:rPr>
              <w:t>-23.44%</w:t>
            </w:r>
          </w:p>
        </w:tc>
      </w:tr>
      <w:tr w14:paraId="1D5256E6">
        <w:tc>
          <w:tcPr>
            <w:tcW w:w="1676" w:type="dxa"/>
            <w:vMerge w:val="continue"/>
          </w:tcPr>
          <w:p w14:paraId="173D2738">
            <w:pPr>
              <w:spacing w:after="0" w:line="240" w:lineRule="auto"/>
            </w:pPr>
          </w:p>
        </w:tc>
        <w:tc>
          <w:tcPr>
            <w:tcW w:w="729" w:type="dxa"/>
          </w:tcPr>
          <w:p w14:paraId="20165268">
            <w:pPr>
              <w:spacing w:after="0" w:line="240" w:lineRule="auto"/>
              <w:rPr>
                <w:color w:val="00B050"/>
                <w:szCs w:val="24"/>
              </w:rPr>
            </w:pPr>
            <w:r>
              <w:rPr>
                <w:color w:val="00B050"/>
                <w:szCs w:val="24"/>
              </w:rPr>
              <w:t>6</w:t>
            </w:r>
          </w:p>
        </w:tc>
        <w:tc>
          <w:tcPr>
            <w:tcW w:w="1418" w:type="dxa"/>
          </w:tcPr>
          <w:p w14:paraId="13642910">
            <w:pPr>
              <w:spacing w:after="0" w:line="240" w:lineRule="auto"/>
              <w:rPr>
                <w:color w:val="00B050"/>
                <w:szCs w:val="24"/>
              </w:rPr>
            </w:pPr>
            <w:r>
              <w:rPr>
                <w:color w:val="00B050"/>
                <w:szCs w:val="24"/>
              </w:rPr>
              <w:t>17188.50</w:t>
            </w:r>
          </w:p>
        </w:tc>
        <w:tc>
          <w:tcPr>
            <w:tcW w:w="1417" w:type="dxa"/>
          </w:tcPr>
          <w:p w14:paraId="04881705">
            <w:pPr>
              <w:spacing w:after="0" w:line="240" w:lineRule="auto"/>
              <w:rPr>
                <w:color w:val="00B050"/>
                <w:szCs w:val="24"/>
              </w:rPr>
            </w:pPr>
            <w:r>
              <w:rPr>
                <w:color w:val="00B050"/>
                <w:szCs w:val="24"/>
              </w:rPr>
              <w:t>17389.80</w:t>
            </w:r>
          </w:p>
        </w:tc>
        <w:tc>
          <w:tcPr>
            <w:tcW w:w="1418" w:type="dxa"/>
          </w:tcPr>
          <w:p w14:paraId="7682EDA2">
            <w:pPr>
              <w:spacing w:after="0" w:line="240" w:lineRule="auto"/>
              <w:rPr>
                <w:color w:val="00B050"/>
                <w:szCs w:val="24"/>
              </w:rPr>
            </w:pPr>
            <w:r>
              <w:rPr>
                <w:color w:val="00B050"/>
                <w:szCs w:val="24"/>
              </w:rPr>
              <w:t>-1.00%</w:t>
            </w:r>
          </w:p>
        </w:tc>
        <w:tc>
          <w:tcPr>
            <w:tcW w:w="1134" w:type="dxa"/>
          </w:tcPr>
          <w:p w14:paraId="73E7C3E0">
            <w:pPr>
              <w:spacing w:after="0" w:line="240" w:lineRule="auto"/>
              <w:rPr>
                <w:color w:val="00B050"/>
                <w:szCs w:val="24"/>
              </w:rPr>
            </w:pPr>
            <w:r>
              <w:rPr>
                <w:color w:val="00B050"/>
                <w:szCs w:val="24"/>
              </w:rPr>
              <w:t>47.98</w:t>
            </w:r>
          </w:p>
        </w:tc>
        <w:tc>
          <w:tcPr>
            <w:tcW w:w="1559" w:type="dxa"/>
          </w:tcPr>
          <w:p w14:paraId="433B5BE1">
            <w:pPr>
              <w:spacing w:after="0" w:line="240" w:lineRule="auto"/>
              <w:rPr>
                <w:color w:val="00B050"/>
                <w:szCs w:val="24"/>
              </w:rPr>
            </w:pPr>
            <w:r>
              <w:rPr>
                <w:color w:val="00B050"/>
                <w:szCs w:val="24"/>
              </w:rPr>
              <w:t>-27.52%</w:t>
            </w:r>
          </w:p>
        </w:tc>
      </w:tr>
      <w:tr w14:paraId="69408764">
        <w:tc>
          <w:tcPr>
            <w:tcW w:w="1676" w:type="dxa"/>
            <w:vMerge w:val="continue"/>
          </w:tcPr>
          <w:p w14:paraId="08DFA774">
            <w:pPr>
              <w:spacing w:after="0" w:line="240" w:lineRule="auto"/>
            </w:pPr>
          </w:p>
        </w:tc>
        <w:tc>
          <w:tcPr>
            <w:tcW w:w="729" w:type="dxa"/>
          </w:tcPr>
          <w:p w14:paraId="0727C2CB">
            <w:pPr>
              <w:spacing w:after="0" w:line="240" w:lineRule="auto"/>
              <w:rPr>
                <w:color w:val="0070C0"/>
                <w:szCs w:val="24"/>
              </w:rPr>
            </w:pPr>
            <w:r>
              <w:rPr>
                <w:color w:val="0070C0"/>
                <w:szCs w:val="24"/>
              </w:rPr>
              <w:t>5</w:t>
            </w:r>
          </w:p>
        </w:tc>
        <w:tc>
          <w:tcPr>
            <w:tcW w:w="1418" w:type="dxa"/>
          </w:tcPr>
          <w:p w14:paraId="1B689B53">
            <w:pPr>
              <w:spacing w:after="0" w:line="240" w:lineRule="auto"/>
              <w:rPr>
                <w:color w:val="0070C0"/>
                <w:szCs w:val="24"/>
              </w:rPr>
            </w:pPr>
            <w:r>
              <w:rPr>
                <w:color w:val="0070C0"/>
                <w:szCs w:val="24"/>
              </w:rPr>
              <w:t>17237.74</w:t>
            </w:r>
          </w:p>
        </w:tc>
        <w:tc>
          <w:tcPr>
            <w:tcW w:w="1417" w:type="dxa"/>
          </w:tcPr>
          <w:p w14:paraId="171B6DC3">
            <w:pPr>
              <w:spacing w:after="0" w:line="240" w:lineRule="auto"/>
              <w:rPr>
                <w:color w:val="0070C0"/>
                <w:szCs w:val="24"/>
              </w:rPr>
            </w:pPr>
            <w:r>
              <w:rPr>
                <w:color w:val="0070C0"/>
                <w:szCs w:val="24"/>
              </w:rPr>
              <w:t>17492.32</w:t>
            </w:r>
          </w:p>
        </w:tc>
        <w:tc>
          <w:tcPr>
            <w:tcW w:w="1418" w:type="dxa"/>
          </w:tcPr>
          <w:p w14:paraId="051A569A">
            <w:pPr>
              <w:spacing w:after="0" w:line="240" w:lineRule="auto"/>
              <w:rPr>
                <w:color w:val="0070C0"/>
                <w:szCs w:val="24"/>
              </w:rPr>
            </w:pPr>
            <w:r>
              <w:rPr>
                <w:color w:val="0070C0"/>
                <w:szCs w:val="24"/>
              </w:rPr>
              <w:t>-0.41%</w:t>
            </w:r>
          </w:p>
        </w:tc>
        <w:tc>
          <w:tcPr>
            <w:tcW w:w="1134" w:type="dxa"/>
          </w:tcPr>
          <w:p w14:paraId="124E8492">
            <w:pPr>
              <w:spacing w:after="0" w:line="240" w:lineRule="auto"/>
              <w:rPr>
                <w:color w:val="0070C0"/>
                <w:szCs w:val="24"/>
              </w:rPr>
            </w:pPr>
            <w:r>
              <w:rPr>
                <w:color w:val="0070C0"/>
                <w:szCs w:val="24"/>
              </w:rPr>
              <w:t>40.98</w:t>
            </w:r>
          </w:p>
        </w:tc>
        <w:tc>
          <w:tcPr>
            <w:tcW w:w="1559" w:type="dxa"/>
          </w:tcPr>
          <w:p w14:paraId="63325865">
            <w:pPr>
              <w:spacing w:after="0" w:line="240" w:lineRule="auto"/>
              <w:rPr>
                <w:color w:val="0070C0"/>
                <w:szCs w:val="24"/>
              </w:rPr>
            </w:pPr>
            <w:r>
              <w:rPr>
                <w:color w:val="0070C0"/>
                <w:szCs w:val="24"/>
              </w:rPr>
              <w:t>-38.10%</w:t>
            </w:r>
          </w:p>
        </w:tc>
      </w:tr>
      <w:tr w14:paraId="0015E7C5">
        <w:tc>
          <w:tcPr>
            <w:tcW w:w="1676" w:type="dxa"/>
            <w:vMerge w:val="continue"/>
          </w:tcPr>
          <w:p w14:paraId="64C963CD">
            <w:pPr>
              <w:spacing w:after="0" w:line="240" w:lineRule="auto"/>
            </w:pPr>
          </w:p>
        </w:tc>
        <w:tc>
          <w:tcPr>
            <w:tcW w:w="729" w:type="dxa"/>
          </w:tcPr>
          <w:p w14:paraId="1D06A6E9">
            <w:pPr>
              <w:spacing w:after="0" w:line="240" w:lineRule="auto"/>
              <w:rPr>
                <w:szCs w:val="24"/>
              </w:rPr>
            </w:pPr>
            <w:r>
              <w:rPr>
                <w:szCs w:val="24"/>
              </w:rPr>
              <w:t>4</w:t>
            </w:r>
          </w:p>
        </w:tc>
        <w:tc>
          <w:tcPr>
            <w:tcW w:w="1418" w:type="dxa"/>
          </w:tcPr>
          <w:p w14:paraId="233E00A7">
            <w:pPr>
              <w:spacing w:after="0" w:line="240" w:lineRule="auto"/>
              <w:rPr>
                <w:szCs w:val="24"/>
              </w:rPr>
            </w:pPr>
            <w:r>
              <w:rPr>
                <w:szCs w:val="24"/>
              </w:rPr>
              <w:t>17189.83</w:t>
            </w:r>
          </w:p>
        </w:tc>
        <w:tc>
          <w:tcPr>
            <w:tcW w:w="1417" w:type="dxa"/>
          </w:tcPr>
          <w:p w14:paraId="1CABCF80">
            <w:pPr>
              <w:spacing w:after="0" w:line="240" w:lineRule="auto"/>
              <w:rPr>
                <w:szCs w:val="24"/>
              </w:rPr>
            </w:pPr>
            <w:r>
              <w:rPr>
                <w:szCs w:val="24"/>
              </w:rPr>
              <w:t>17552.96</w:t>
            </w:r>
          </w:p>
        </w:tc>
        <w:tc>
          <w:tcPr>
            <w:tcW w:w="1418" w:type="dxa"/>
          </w:tcPr>
          <w:p w14:paraId="6624D722">
            <w:pPr>
              <w:spacing w:after="0" w:line="240" w:lineRule="auto"/>
              <w:rPr>
                <w:szCs w:val="24"/>
              </w:rPr>
            </w:pPr>
            <w:r>
              <w:rPr>
                <w:szCs w:val="24"/>
              </w:rPr>
              <w:t>-0.06%</w:t>
            </w:r>
          </w:p>
        </w:tc>
        <w:tc>
          <w:tcPr>
            <w:tcW w:w="1134" w:type="dxa"/>
          </w:tcPr>
          <w:p w14:paraId="06442A42">
            <w:pPr>
              <w:spacing w:after="0" w:line="240" w:lineRule="auto"/>
              <w:rPr>
                <w:szCs w:val="24"/>
              </w:rPr>
            </w:pPr>
            <w:r>
              <w:rPr>
                <w:szCs w:val="24"/>
              </w:rPr>
              <w:t>40.92</w:t>
            </w:r>
          </w:p>
        </w:tc>
        <w:tc>
          <w:tcPr>
            <w:tcW w:w="1559" w:type="dxa"/>
          </w:tcPr>
          <w:p w14:paraId="5557875B">
            <w:pPr>
              <w:spacing w:after="0" w:line="240" w:lineRule="auto"/>
              <w:rPr>
                <w:szCs w:val="24"/>
              </w:rPr>
            </w:pPr>
            <w:r>
              <w:rPr>
                <w:szCs w:val="24"/>
              </w:rPr>
              <w:t>-38.19%</w:t>
            </w:r>
          </w:p>
        </w:tc>
      </w:tr>
      <w:tr w14:paraId="20555600">
        <w:tc>
          <w:tcPr>
            <w:tcW w:w="1676" w:type="dxa"/>
            <w:vMerge w:val="restart"/>
          </w:tcPr>
          <w:p w14:paraId="45B2CCBA">
            <w:pPr>
              <w:spacing w:after="0" w:line="240" w:lineRule="auto"/>
            </w:pPr>
            <w:r>
              <w:t>Rank (3)</w:t>
            </w:r>
          </w:p>
        </w:tc>
        <w:tc>
          <w:tcPr>
            <w:tcW w:w="729" w:type="dxa"/>
          </w:tcPr>
          <w:p w14:paraId="4C385520">
            <w:pPr>
              <w:spacing w:after="0" w:line="240" w:lineRule="auto"/>
              <w:rPr>
                <w:color w:val="FF0000"/>
                <w:szCs w:val="24"/>
              </w:rPr>
            </w:pPr>
            <w:r>
              <w:rPr>
                <w:color w:val="FF0000"/>
                <w:szCs w:val="24"/>
              </w:rPr>
              <w:t>7</w:t>
            </w:r>
          </w:p>
        </w:tc>
        <w:tc>
          <w:tcPr>
            <w:tcW w:w="1418" w:type="dxa"/>
          </w:tcPr>
          <w:p w14:paraId="359BD5E1">
            <w:pPr>
              <w:spacing w:after="0" w:line="240" w:lineRule="auto"/>
              <w:rPr>
                <w:color w:val="FF0000"/>
                <w:szCs w:val="24"/>
              </w:rPr>
            </w:pPr>
            <w:r>
              <w:rPr>
                <w:color w:val="FF0000"/>
                <w:szCs w:val="24"/>
              </w:rPr>
              <w:t>17050.83</w:t>
            </w:r>
          </w:p>
        </w:tc>
        <w:tc>
          <w:tcPr>
            <w:tcW w:w="1417" w:type="dxa"/>
          </w:tcPr>
          <w:p w14:paraId="63A2EAE6">
            <w:pPr>
              <w:spacing w:after="0" w:line="240" w:lineRule="auto"/>
              <w:rPr>
                <w:color w:val="FF0000"/>
                <w:szCs w:val="24"/>
              </w:rPr>
            </w:pPr>
            <w:r>
              <w:rPr>
                <w:color w:val="FF0000"/>
                <w:szCs w:val="24"/>
              </w:rPr>
              <w:t>17301.24</w:t>
            </w:r>
          </w:p>
        </w:tc>
        <w:tc>
          <w:tcPr>
            <w:tcW w:w="1418" w:type="dxa"/>
          </w:tcPr>
          <w:p w14:paraId="6D7F90AE">
            <w:pPr>
              <w:spacing w:after="0" w:line="240" w:lineRule="auto"/>
              <w:rPr>
                <w:color w:val="FF0000"/>
                <w:szCs w:val="24"/>
              </w:rPr>
            </w:pPr>
            <w:r>
              <w:rPr>
                <w:color w:val="FF0000"/>
                <w:szCs w:val="24"/>
              </w:rPr>
              <w:t>-1.49%</w:t>
            </w:r>
          </w:p>
        </w:tc>
        <w:tc>
          <w:tcPr>
            <w:tcW w:w="1134" w:type="dxa"/>
          </w:tcPr>
          <w:p w14:paraId="76DAA119">
            <w:pPr>
              <w:spacing w:after="0" w:line="240" w:lineRule="auto"/>
              <w:rPr>
                <w:color w:val="FF0000"/>
                <w:szCs w:val="24"/>
              </w:rPr>
            </w:pPr>
            <w:r>
              <w:rPr>
                <w:color w:val="FF0000"/>
                <w:szCs w:val="24"/>
              </w:rPr>
              <w:t>49.93</w:t>
            </w:r>
          </w:p>
        </w:tc>
        <w:tc>
          <w:tcPr>
            <w:tcW w:w="1559" w:type="dxa"/>
          </w:tcPr>
          <w:p w14:paraId="3D9CDD14">
            <w:pPr>
              <w:spacing w:after="0" w:line="240" w:lineRule="auto"/>
              <w:rPr>
                <w:color w:val="FF0000"/>
                <w:szCs w:val="24"/>
              </w:rPr>
            </w:pPr>
            <w:r>
              <w:rPr>
                <w:color w:val="FF0000"/>
                <w:szCs w:val="24"/>
              </w:rPr>
              <w:t>-24.58%</w:t>
            </w:r>
          </w:p>
        </w:tc>
      </w:tr>
      <w:tr w14:paraId="74FE7B76">
        <w:tc>
          <w:tcPr>
            <w:tcW w:w="1676" w:type="dxa"/>
            <w:vMerge w:val="continue"/>
          </w:tcPr>
          <w:p w14:paraId="14F3E39B">
            <w:pPr>
              <w:spacing w:after="0" w:line="240" w:lineRule="auto"/>
            </w:pPr>
          </w:p>
        </w:tc>
        <w:tc>
          <w:tcPr>
            <w:tcW w:w="729" w:type="dxa"/>
          </w:tcPr>
          <w:p w14:paraId="6B6F7EEF">
            <w:pPr>
              <w:spacing w:after="0" w:line="240" w:lineRule="auto"/>
              <w:rPr>
                <w:color w:val="00B050"/>
                <w:szCs w:val="24"/>
              </w:rPr>
            </w:pPr>
            <w:r>
              <w:rPr>
                <w:color w:val="00B050"/>
                <w:szCs w:val="24"/>
              </w:rPr>
              <w:t>6</w:t>
            </w:r>
          </w:p>
        </w:tc>
        <w:tc>
          <w:tcPr>
            <w:tcW w:w="1418" w:type="dxa"/>
          </w:tcPr>
          <w:p w14:paraId="2F65778F">
            <w:pPr>
              <w:spacing w:after="0" w:line="240" w:lineRule="auto"/>
              <w:rPr>
                <w:color w:val="00B050"/>
                <w:szCs w:val="24"/>
              </w:rPr>
            </w:pPr>
            <w:r>
              <w:rPr>
                <w:color w:val="00B050"/>
                <w:szCs w:val="24"/>
              </w:rPr>
              <w:t>17057.59</w:t>
            </w:r>
          </w:p>
        </w:tc>
        <w:tc>
          <w:tcPr>
            <w:tcW w:w="1417" w:type="dxa"/>
          </w:tcPr>
          <w:p w14:paraId="62A86F9B">
            <w:pPr>
              <w:spacing w:after="0" w:line="240" w:lineRule="auto"/>
              <w:rPr>
                <w:color w:val="00B050"/>
                <w:szCs w:val="24"/>
              </w:rPr>
            </w:pPr>
            <w:r>
              <w:rPr>
                <w:color w:val="00B050"/>
                <w:szCs w:val="24"/>
              </w:rPr>
              <w:t>17377.40</w:t>
            </w:r>
          </w:p>
        </w:tc>
        <w:tc>
          <w:tcPr>
            <w:tcW w:w="1418" w:type="dxa"/>
          </w:tcPr>
          <w:p w14:paraId="597963C5">
            <w:pPr>
              <w:spacing w:after="0" w:line="240" w:lineRule="auto"/>
              <w:rPr>
                <w:color w:val="00B050"/>
                <w:szCs w:val="24"/>
              </w:rPr>
            </w:pPr>
            <w:r>
              <w:rPr>
                <w:color w:val="00B050"/>
                <w:szCs w:val="24"/>
              </w:rPr>
              <w:t>-1.06%</w:t>
            </w:r>
          </w:p>
        </w:tc>
        <w:tc>
          <w:tcPr>
            <w:tcW w:w="1134" w:type="dxa"/>
          </w:tcPr>
          <w:p w14:paraId="72CE7229">
            <w:pPr>
              <w:spacing w:after="0" w:line="240" w:lineRule="auto"/>
              <w:rPr>
                <w:color w:val="00B050"/>
                <w:szCs w:val="24"/>
              </w:rPr>
            </w:pPr>
            <w:r>
              <w:rPr>
                <w:color w:val="00B050"/>
                <w:szCs w:val="24"/>
              </w:rPr>
              <w:t>47.26</w:t>
            </w:r>
          </w:p>
        </w:tc>
        <w:tc>
          <w:tcPr>
            <w:tcW w:w="1559" w:type="dxa"/>
          </w:tcPr>
          <w:p w14:paraId="5AF9A763">
            <w:pPr>
              <w:spacing w:after="0" w:line="240" w:lineRule="auto"/>
              <w:rPr>
                <w:color w:val="00B050"/>
                <w:szCs w:val="24"/>
              </w:rPr>
            </w:pPr>
            <w:r>
              <w:rPr>
                <w:color w:val="00B050"/>
                <w:szCs w:val="24"/>
              </w:rPr>
              <w:t>-28.61%</w:t>
            </w:r>
          </w:p>
        </w:tc>
      </w:tr>
      <w:tr w14:paraId="177B360D">
        <w:tc>
          <w:tcPr>
            <w:tcW w:w="1676" w:type="dxa"/>
            <w:vMerge w:val="continue"/>
          </w:tcPr>
          <w:p w14:paraId="4F00FB39">
            <w:pPr>
              <w:spacing w:after="0" w:line="240" w:lineRule="auto"/>
            </w:pPr>
          </w:p>
        </w:tc>
        <w:tc>
          <w:tcPr>
            <w:tcW w:w="729" w:type="dxa"/>
          </w:tcPr>
          <w:p w14:paraId="73B2A91F">
            <w:pPr>
              <w:spacing w:after="0" w:line="240" w:lineRule="auto"/>
              <w:rPr>
                <w:color w:val="0070C0"/>
                <w:szCs w:val="24"/>
              </w:rPr>
            </w:pPr>
            <w:r>
              <w:rPr>
                <w:color w:val="0070C0"/>
                <w:szCs w:val="24"/>
              </w:rPr>
              <w:t>5</w:t>
            </w:r>
          </w:p>
        </w:tc>
        <w:tc>
          <w:tcPr>
            <w:tcW w:w="1418" w:type="dxa"/>
          </w:tcPr>
          <w:p w14:paraId="280F0E4A">
            <w:pPr>
              <w:spacing w:after="0" w:line="240" w:lineRule="auto"/>
              <w:rPr>
                <w:color w:val="0070C0"/>
                <w:szCs w:val="24"/>
              </w:rPr>
            </w:pPr>
            <w:r>
              <w:rPr>
                <w:color w:val="0070C0"/>
                <w:szCs w:val="24"/>
              </w:rPr>
              <w:t>17159.15</w:t>
            </w:r>
          </w:p>
        </w:tc>
        <w:tc>
          <w:tcPr>
            <w:tcW w:w="1417" w:type="dxa"/>
          </w:tcPr>
          <w:p w14:paraId="64A3E274">
            <w:pPr>
              <w:spacing w:after="0" w:line="240" w:lineRule="auto"/>
              <w:rPr>
                <w:color w:val="0070C0"/>
                <w:szCs w:val="24"/>
              </w:rPr>
            </w:pPr>
            <w:r>
              <w:rPr>
                <w:color w:val="0070C0"/>
                <w:szCs w:val="24"/>
              </w:rPr>
              <w:t>17423.23</w:t>
            </w:r>
          </w:p>
        </w:tc>
        <w:tc>
          <w:tcPr>
            <w:tcW w:w="1418" w:type="dxa"/>
          </w:tcPr>
          <w:p w14:paraId="02C39A22">
            <w:pPr>
              <w:spacing w:after="0" w:line="240" w:lineRule="auto"/>
              <w:rPr>
                <w:color w:val="0070C0"/>
                <w:szCs w:val="24"/>
              </w:rPr>
            </w:pPr>
            <w:r>
              <w:rPr>
                <w:color w:val="0070C0"/>
                <w:szCs w:val="24"/>
              </w:rPr>
              <w:t>-0.80%</w:t>
            </w:r>
          </w:p>
        </w:tc>
        <w:tc>
          <w:tcPr>
            <w:tcW w:w="1134" w:type="dxa"/>
          </w:tcPr>
          <w:p w14:paraId="7E337778">
            <w:pPr>
              <w:spacing w:after="0" w:line="240" w:lineRule="auto"/>
              <w:rPr>
                <w:color w:val="0070C0"/>
                <w:szCs w:val="24"/>
              </w:rPr>
            </w:pPr>
            <w:r>
              <w:rPr>
                <w:color w:val="0070C0"/>
                <w:szCs w:val="24"/>
              </w:rPr>
              <w:t>41.81</w:t>
            </w:r>
          </w:p>
        </w:tc>
        <w:tc>
          <w:tcPr>
            <w:tcW w:w="1559" w:type="dxa"/>
          </w:tcPr>
          <w:p w14:paraId="68AB752F">
            <w:pPr>
              <w:spacing w:after="0" w:line="240" w:lineRule="auto"/>
              <w:rPr>
                <w:color w:val="0070C0"/>
                <w:szCs w:val="24"/>
              </w:rPr>
            </w:pPr>
            <w:r>
              <w:rPr>
                <w:color w:val="0070C0"/>
                <w:szCs w:val="24"/>
              </w:rPr>
              <w:t>-36.84%</w:t>
            </w:r>
          </w:p>
        </w:tc>
      </w:tr>
      <w:tr w14:paraId="3D7652E1">
        <w:tc>
          <w:tcPr>
            <w:tcW w:w="1676" w:type="dxa"/>
            <w:vMerge w:val="continue"/>
          </w:tcPr>
          <w:p w14:paraId="301DC893">
            <w:pPr>
              <w:spacing w:after="0" w:line="240" w:lineRule="auto"/>
            </w:pPr>
          </w:p>
        </w:tc>
        <w:tc>
          <w:tcPr>
            <w:tcW w:w="729" w:type="dxa"/>
          </w:tcPr>
          <w:p w14:paraId="01A47AB6">
            <w:pPr>
              <w:spacing w:after="0" w:line="240" w:lineRule="auto"/>
              <w:rPr>
                <w:szCs w:val="24"/>
              </w:rPr>
            </w:pPr>
            <w:r>
              <w:rPr>
                <w:szCs w:val="24"/>
              </w:rPr>
              <w:t>4</w:t>
            </w:r>
          </w:p>
        </w:tc>
        <w:tc>
          <w:tcPr>
            <w:tcW w:w="1418" w:type="dxa"/>
          </w:tcPr>
          <w:p w14:paraId="1E043A49">
            <w:pPr>
              <w:spacing w:after="0" w:line="240" w:lineRule="auto"/>
              <w:rPr>
                <w:szCs w:val="24"/>
              </w:rPr>
            </w:pPr>
            <w:r>
              <w:rPr>
                <w:szCs w:val="24"/>
              </w:rPr>
              <w:t>17176.91</w:t>
            </w:r>
          </w:p>
        </w:tc>
        <w:tc>
          <w:tcPr>
            <w:tcW w:w="1417" w:type="dxa"/>
          </w:tcPr>
          <w:p w14:paraId="233CD5C5">
            <w:pPr>
              <w:spacing w:after="0" w:line="240" w:lineRule="auto"/>
              <w:rPr>
                <w:szCs w:val="24"/>
              </w:rPr>
            </w:pPr>
            <w:r>
              <w:rPr>
                <w:szCs w:val="24"/>
              </w:rPr>
              <w:t>17477.32</w:t>
            </w:r>
          </w:p>
        </w:tc>
        <w:tc>
          <w:tcPr>
            <w:tcW w:w="1418" w:type="dxa"/>
          </w:tcPr>
          <w:p w14:paraId="0F0E1F90">
            <w:pPr>
              <w:spacing w:after="0" w:line="240" w:lineRule="auto"/>
              <w:rPr>
                <w:szCs w:val="24"/>
              </w:rPr>
            </w:pPr>
            <w:r>
              <w:rPr>
                <w:szCs w:val="24"/>
              </w:rPr>
              <w:t>-0.49%</w:t>
            </w:r>
          </w:p>
        </w:tc>
        <w:tc>
          <w:tcPr>
            <w:tcW w:w="1134" w:type="dxa"/>
          </w:tcPr>
          <w:p w14:paraId="6FE19DF9">
            <w:pPr>
              <w:spacing w:after="0" w:line="240" w:lineRule="auto"/>
              <w:rPr>
                <w:szCs w:val="24"/>
              </w:rPr>
            </w:pPr>
            <w:r>
              <w:rPr>
                <w:szCs w:val="24"/>
              </w:rPr>
              <w:t>37.62</w:t>
            </w:r>
          </w:p>
        </w:tc>
        <w:tc>
          <w:tcPr>
            <w:tcW w:w="1559" w:type="dxa"/>
          </w:tcPr>
          <w:p w14:paraId="79913681">
            <w:pPr>
              <w:spacing w:after="0" w:line="240" w:lineRule="auto"/>
              <w:rPr>
                <w:szCs w:val="24"/>
              </w:rPr>
            </w:pPr>
            <w:r>
              <w:rPr>
                <w:szCs w:val="24"/>
              </w:rPr>
              <w:t>-43.17%</w:t>
            </w:r>
          </w:p>
        </w:tc>
      </w:tr>
      <w:tr w14:paraId="2D0C1540">
        <w:tc>
          <w:tcPr>
            <w:tcW w:w="1676" w:type="dxa"/>
            <w:vMerge w:val="restart"/>
          </w:tcPr>
          <w:p w14:paraId="2CE6FD37">
            <w:pPr>
              <w:spacing w:after="0" w:line="240" w:lineRule="auto"/>
            </w:pPr>
            <w:r>
              <w:t>Pull count (4)</w:t>
            </w:r>
          </w:p>
        </w:tc>
        <w:tc>
          <w:tcPr>
            <w:tcW w:w="729" w:type="dxa"/>
          </w:tcPr>
          <w:p w14:paraId="6ADB9F90">
            <w:pPr>
              <w:spacing w:after="0" w:line="240" w:lineRule="auto"/>
              <w:rPr>
                <w:color w:val="FF0000"/>
                <w:szCs w:val="24"/>
              </w:rPr>
            </w:pPr>
            <w:r>
              <w:rPr>
                <w:color w:val="FF0000"/>
                <w:szCs w:val="24"/>
              </w:rPr>
              <w:t>7</w:t>
            </w:r>
          </w:p>
        </w:tc>
        <w:tc>
          <w:tcPr>
            <w:tcW w:w="1418" w:type="dxa"/>
          </w:tcPr>
          <w:p w14:paraId="2289F1B2">
            <w:pPr>
              <w:spacing w:after="0" w:line="240" w:lineRule="auto"/>
              <w:rPr>
                <w:color w:val="FF0000"/>
                <w:szCs w:val="24"/>
              </w:rPr>
            </w:pPr>
            <w:r>
              <w:rPr>
                <w:color w:val="FF0000"/>
                <w:szCs w:val="24"/>
              </w:rPr>
              <w:t>17028.36</w:t>
            </w:r>
          </w:p>
        </w:tc>
        <w:tc>
          <w:tcPr>
            <w:tcW w:w="1417" w:type="dxa"/>
          </w:tcPr>
          <w:p w14:paraId="68448E15">
            <w:pPr>
              <w:spacing w:after="0" w:line="240" w:lineRule="auto"/>
              <w:rPr>
                <w:color w:val="FF0000"/>
                <w:szCs w:val="24"/>
              </w:rPr>
            </w:pPr>
            <w:r>
              <w:rPr>
                <w:color w:val="FF0000"/>
                <w:szCs w:val="24"/>
              </w:rPr>
              <w:t>17401.61</w:t>
            </w:r>
          </w:p>
        </w:tc>
        <w:tc>
          <w:tcPr>
            <w:tcW w:w="1418" w:type="dxa"/>
          </w:tcPr>
          <w:p w14:paraId="6FE5593D">
            <w:pPr>
              <w:spacing w:after="0" w:line="240" w:lineRule="auto"/>
              <w:rPr>
                <w:color w:val="FF0000"/>
                <w:szCs w:val="24"/>
              </w:rPr>
            </w:pPr>
            <w:r>
              <w:rPr>
                <w:color w:val="FF0000"/>
                <w:szCs w:val="24"/>
              </w:rPr>
              <w:t>-0.92%</w:t>
            </w:r>
          </w:p>
        </w:tc>
        <w:tc>
          <w:tcPr>
            <w:tcW w:w="1134" w:type="dxa"/>
          </w:tcPr>
          <w:p w14:paraId="1051BABB">
            <w:pPr>
              <w:spacing w:after="0" w:line="240" w:lineRule="auto"/>
              <w:rPr>
                <w:color w:val="FF0000"/>
                <w:szCs w:val="24"/>
              </w:rPr>
            </w:pPr>
            <w:r>
              <w:rPr>
                <w:color w:val="FF0000"/>
                <w:szCs w:val="24"/>
              </w:rPr>
              <w:t>50.88</w:t>
            </w:r>
          </w:p>
        </w:tc>
        <w:tc>
          <w:tcPr>
            <w:tcW w:w="1559" w:type="dxa"/>
          </w:tcPr>
          <w:p w14:paraId="3553393B">
            <w:pPr>
              <w:spacing w:after="0" w:line="240" w:lineRule="auto"/>
              <w:rPr>
                <w:color w:val="FF0000"/>
                <w:szCs w:val="24"/>
              </w:rPr>
            </w:pPr>
            <w:r>
              <w:rPr>
                <w:color w:val="FF0000"/>
                <w:szCs w:val="24"/>
              </w:rPr>
              <w:t>-23.14%</w:t>
            </w:r>
          </w:p>
        </w:tc>
      </w:tr>
      <w:tr w14:paraId="008C09EF">
        <w:tc>
          <w:tcPr>
            <w:tcW w:w="1676" w:type="dxa"/>
            <w:vMerge w:val="continue"/>
          </w:tcPr>
          <w:p w14:paraId="08BAC380">
            <w:pPr>
              <w:spacing w:after="0" w:line="240" w:lineRule="auto"/>
            </w:pPr>
          </w:p>
        </w:tc>
        <w:tc>
          <w:tcPr>
            <w:tcW w:w="729" w:type="dxa"/>
          </w:tcPr>
          <w:p w14:paraId="7FEAB90C">
            <w:pPr>
              <w:spacing w:after="0" w:line="240" w:lineRule="auto"/>
              <w:rPr>
                <w:color w:val="00B050"/>
                <w:szCs w:val="24"/>
              </w:rPr>
            </w:pPr>
            <w:r>
              <w:rPr>
                <w:color w:val="00B050"/>
                <w:szCs w:val="24"/>
              </w:rPr>
              <w:t>6</w:t>
            </w:r>
          </w:p>
        </w:tc>
        <w:tc>
          <w:tcPr>
            <w:tcW w:w="1418" w:type="dxa"/>
          </w:tcPr>
          <w:p w14:paraId="6ACA005C">
            <w:pPr>
              <w:spacing w:after="0" w:line="240" w:lineRule="auto"/>
              <w:rPr>
                <w:color w:val="00B050"/>
                <w:szCs w:val="24"/>
              </w:rPr>
            </w:pPr>
            <w:r>
              <w:rPr>
                <w:color w:val="00B050"/>
                <w:szCs w:val="24"/>
              </w:rPr>
              <w:t>17309.21</w:t>
            </w:r>
          </w:p>
        </w:tc>
        <w:tc>
          <w:tcPr>
            <w:tcW w:w="1417" w:type="dxa"/>
          </w:tcPr>
          <w:p w14:paraId="627CC520">
            <w:pPr>
              <w:spacing w:after="0" w:line="240" w:lineRule="auto"/>
              <w:rPr>
                <w:color w:val="00B050"/>
                <w:szCs w:val="24"/>
              </w:rPr>
            </w:pPr>
            <w:r>
              <w:rPr>
                <w:color w:val="00B050"/>
                <w:szCs w:val="24"/>
              </w:rPr>
              <w:t>17460.03</w:t>
            </w:r>
          </w:p>
        </w:tc>
        <w:tc>
          <w:tcPr>
            <w:tcW w:w="1418" w:type="dxa"/>
          </w:tcPr>
          <w:p w14:paraId="4DC1D380">
            <w:pPr>
              <w:spacing w:after="0" w:line="240" w:lineRule="auto"/>
              <w:rPr>
                <w:color w:val="00B050"/>
                <w:szCs w:val="24"/>
              </w:rPr>
            </w:pPr>
            <w:r>
              <w:rPr>
                <w:color w:val="00B050"/>
                <w:szCs w:val="24"/>
              </w:rPr>
              <w:t>-0.59%</w:t>
            </w:r>
          </w:p>
        </w:tc>
        <w:tc>
          <w:tcPr>
            <w:tcW w:w="1134" w:type="dxa"/>
          </w:tcPr>
          <w:p w14:paraId="67A358A1">
            <w:pPr>
              <w:spacing w:after="0" w:line="240" w:lineRule="auto"/>
              <w:rPr>
                <w:color w:val="00B050"/>
                <w:szCs w:val="24"/>
              </w:rPr>
            </w:pPr>
            <w:r>
              <w:rPr>
                <w:color w:val="00B050"/>
                <w:szCs w:val="24"/>
              </w:rPr>
              <w:t>48.97</w:t>
            </w:r>
          </w:p>
        </w:tc>
        <w:tc>
          <w:tcPr>
            <w:tcW w:w="1559" w:type="dxa"/>
          </w:tcPr>
          <w:p w14:paraId="7E3B9929">
            <w:pPr>
              <w:spacing w:after="0" w:line="240" w:lineRule="auto"/>
              <w:rPr>
                <w:color w:val="00B050"/>
                <w:szCs w:val="24"/>
              </w:rPr>
            </w:pPr>
            <w:r>
              <w:rPr>
                <w:color w:val="00B050"/>
                <w:szCs w:val="24"/>
              </w:rPr>
              <w:t>-26.03%</w:t>
            </w:r>
          </w:p>
        </w:tc>
      </w:tr>
      <w:tr w14:paraId="73D144DB">
        <w:tc>
          <w:tcPr>
            <w:tcW w:w="1676" w:type="dxa"/>
            <w:vMerge w:val="continue"/>
          </w:tcPr>
          <w:p w14:paraId="27F3AF2D">
            <w:pPr>
              <w:spacing w:after="0" w:line="240" w:lineRule="auto"/>
            </w:pPr>
          </w:p>
        </w:tc>
        <w:tc>
          <w:tcPr>
            <w:tcW w:w="729" w:type="dxa"/>
          </w:tcPr>
          <w:p w14:paraId="4A940C51">
            <w:pPr>
              <w:spacing w:after="0" w:line="240" w:lineRule="auto"/>
              <w:rPr>
                <w:color w:val="0070C0"/>
                <w:szCs w:val="24"/>
              </w:rPr>
            </w:pPr>
            <w:r>
              <w:rPr>
                <w:color w:val="0070C0"/>
                <w:szCs w:val="24"/>
              </w:rPr>
              <w:t>5</w:t>
            </w:r>
          </w:p>
        </w:tc>
        <w:tc>
          <w:tcPr>
            <w:tcW w:w="1418" w:type="dxa"/>
          </w:tcPr>
          <w:p w14:paraId="2CA95765">
            <w:pPr>
              <w:spacing w:after="0" w:line="240" w:lineRule="auto"/>
              <w:rPr>
                <w:color w:val="0070C0"/>
                <w:szCs w:val="24"/>
              </w:rPr>
            </w:pPr>
            <w:r>
              <w:rPr>
                <w:color w:val="0070C0"/>
                <w:szCs w:val="24"/>
              </w:rPr>
              <w:t>17303.21</w:t>
            </w:r>
          </w:p>
        </w:tc>
        <w:tc>
          <w:tcPr>
            <w:tcW w:w="1417" w:type="dxa"/>
          </w:tcPr>
          <w:p w14:paraId="778A7A9B">
            <w:pPr>
              <w:spacing w:after="0" w:line="240" w:lineRule="auto"/>
              <w:rPr>
                <w:color w:val="0070C0"/>
                <w:szCs w:val="24"/>
              </w:rPr>
            </w:pPr>
            <w:r>
              <w:rPr>
                <w:color w:val="0070C0"/>
                <w:szCs w:val="24"/>
              </w:rPr>
              <w:t>17555.61</w:t>
            </w:r>
          </w:p>
        </w:tc>
        <w:tc>
          <w:tcPr>
            <w:tcW w:w="1418" w:type="dxa"/>
          </w:tcPr>
          <w:p w14:paraId="4B387EE3">
            <w:pPr>
              <w:spacing w:after="0" w:line="240" w:lineRule="auto"/>
              <w:rPr>
                <w:color w:val="0070C0"/>
                <w:szCs w:val="24"/>
              </w:rPr>
            </w:pPr>
            <w:r>
              <w:rPr>
                <w:color w:val="0070C0"/>
                <w:szCs w:val="24"/>
              </w:rPr>
              <w:t>-0.05%</w:t>
            </w:r>
          </w:p>
        </w:tc>
        <w:tc>
          <w:tcPr>
            <w:tcW w:w="1134" w:type="dxa"/>
          </w:tcPr>
          <w:p w14:paraId="168E8000">
            <w:pPr>
              <w:spacing w:after="0" w:line="240" w:lineRule="auto"/>
              <w:rPr>
                <w:color w:val="0070C0"/>
                <w:szCs w:val="24"/>
              </w:rPr>
            </w:pPr>
            <w:r>
              <w:rPr>
                <w:color w:val="0070C0"/>
                <w:szCs w:val="24"/>
              </w:rPr>
              <w:t>43.12</w:t>
            </w:r>
          </w:p>
        </w:tc>
        <w:tc>
          <w:tcPr>
            <w:tcW w:w="1559" w:type="dxa"/>
          </w:tcPr>
          <w:p w14:paraId="0DFAEEF8">
            <w:pPr>
              <w:spacing w:after="0" w:line="240" w:lineRule="auto"/>
              <w:rPr>
                <w:color w:val="0070C0"/>
                <w:szCs w:val="24"/>
              </w:rPr>
            </w:pPr>
            <w:r>
              <w:rPr>
                <w:color w:val="0070C0"/>
                <w:szCs w:val="24"/>
              </w:rPr>
              <w:t>-34.86%</w:t>
            </w:r>
          </w:p>
        </w:tc>
      </w:tr>
      <w:tr w14:paraId="4A3267EB">
        <w:tc>
          <w:tcPr>
            <w:tcW w:w="1676" w:type="dxa"/>
            <w:vMerge w:val="continue"/>
          </w:tcPr>
          <w:p w14:paraId="04A3E6FC">
            <w:pPr>
              <w:spacing w:after="0" w:line="240" w:lineRule="auto"/>
            </w:pPr>
          </w:p>
        </w:tc>
        <w:tc>
          <w:tcPr>
            <w:tcW w:w="729" w:type="dxa"/>
          </w:tcPr>
          <w:p w14:paraId="1EE0F165">
            <w:pPr>
              <w:spacing w:after="0" w:line="240" w:lineRule="auto"/>
              <w:rPr>
                <w:szCs w:val="24"/>
              </w:rPr>
            </w:pPr>
            <w:r>
              <w:rPr>
                <w:szCs w:val="24"/>
              </w:rPr>
              <w:t>4</w:t>
            </w:r>
          </w:p>
        </w:tc>
        <w:tc>
          <w:tcPr>
            <w:tcW w:w="1418" w:type="dxa"/>
          </w:tcPr>
          <w:p w14:paraId="36996ABC">
            <w:pPr>
              <w:spacing w:after="0" w:line="240" w:lineRule="auto"/>
              <w:rPr>
                <w:szCs w:val="24"/>
              </w:rPr>
            </w:pPr>
            <w:r>
              <w:rPr>
                <w:szCs w:val="24"/>
              </w:rPr>
              <w:t>17253.56</w:t>
            </w:r>
          </w:p>
        </w:tc>
        <w:tc>
          <w:tcPr>
            <w:tcW w:w="1417" w:type="dxa"/>
          </w:tcPr>
          <w:p w14:paraId="36A08D3B">
            <w:pPr>
              <w:spacing w:after="0" w:line="240" w:lineRule="auto"/>
              <w:rPr>
                <w:szCs w:val="24"/>
              </w:rPr>
            </w:pPr>
            <w:r>
              <w:rPr>
                <w:szCs w:val="24"/>
              </w:rPr>
              <w:t>17648.93</w:t>
            </w:r>
          </w:p>
        </w:tc>
        <w:tc>
          <w:tcPr>
            <w:tcW w:w="1418" w:type="dxa"/>
          </w:tcPr>
          <w:p w14:paraId="37A1E86E">
            <w:pPr>
              <w:spacing w:after="0" w:line="240" w:lineRule="auto"/>
              <w:rPr>
                <w:szCs w:val="24"/>
              </w:rPr>
            </w:pPr>
            <w:r>
              <w:rPr>
                <w:szCs w:val="24"/>
              </w:rPr>
              <w:t>0.48%</w:t>
            </w:r>
          </w:p>
        </w:tc>
        <w:tc>
          <w:tcPr>
            <w:tcW w:w="1134" w:type="dxa"/>
          </w:tcPr>
          <w:p w14:paraId="4856EF98">
            <w:pPr>
              <w:spacing w:after="0" w:line="240" w:lineRule="auto"/>
              <w:rPr>
                <w:szCs w:val="24"/>
              </w:rPr>
            </w:pPr>
            <w:r>
              <w:rPr>
                <w:szCs w:val="24"/>
              </w:rPr>
              <w:t>41.17</w:t>
            </w:r>
          </w:p>
        </w:tc>
        <w:tc>
          <w:tcPr>
            <w:tcW w:w="1559" w:type="dxa"/>
          </w:tcPr>
          <w:p w14:paraId="33F6551D">
            <w:pPr>
              <w:spacing w:after="0" w:line="240" w:lineRule="auto"/>
              <w:rPr>
                <w:szCs w:val="24"/>
              </w:rPr>
            </w:pPr>
            <w:r>
              <w:rPr>
                <w:szCs w:val="24"/>
              </w:rPr>
              <w:t>-37.81%</w:t>
            </w:r>
          </w:p>
        </w:tc>
      </w:tr>
    </w:tbl>
    <w:p w14:paraId="09FAE044">
      <w:pPr>
        <w:rPr>
          <w:rFonts w:hint="default"/>
          <w:lang w:val="vi-VN"/>
        </w:rPr>
      </w:pPr>
      <w:r>
        <w:t>=&gt; Nhận xét:</w:t>
      </w:r>
      <w:r>
        <w:rPr>
          <w:rFonts w:hint="default"/>
          <w:lang w:val="vi-VN"/>
        </w:rPr>
        <w:t xml:space="preserve"> =&gt; </w:t>
      </w:r>
      <w:r>
        <w:rPr>
          <w:rFonts w:hint="default"/>
          <w:color w:val="0000FF"/>
          <w:lang w:val="vi-VN"/>
        </w:rPr>
        <w:t>Thêm bảng so sánh độ lệch giữa các lần chạy, vẽ biểu đồ quá trình chạy.</w:t>
      </w:r>
    </w:p>
    <w:p w14:paraId="6E7E5B72">
      <w:pPr>
        <w:ind w:firstLine="397"/>
      </w:pPr>
      <w:r>
        <w:t xml:space="preserve">- Chiến lược </w:t>
      </w:r>
      <w:r>
        <w:rPr>
          <w:b/>
          <w:bCs/>
        </w:rPr>
        <w:t xml:space="preserve">random </w:t>
      </w:r>
      <w:r>
        <w:t xml:space="preserve">có kết quả không thể tối ưu bằng 3 chiến lược còn lại dù có tăng min_pull_factor lên nhiều hơn nữa. =&gt; Chọn chiến lược </w:t>
      </w:r>
      <w:r>
        <w:rPr>
          <w:b/>
          <w:bCs/>
        </w:rPr>
        <w:t>top-k</w:t>
      </w:r>
      <w:r>
        <w:t xml:space="preserve">, </w:t>
      </w:r>
      <w:r>
        <w:rPr>
          <w:b/>
          <w:bCs/>
        </w:rPr>
        <w:t>rank, pull count</w:t>
      </w:r>
      <w:r>
        <w:t xml:space="preserve"> để thử nghiệm dynamic tabu params</w:t>
      </w:r>
    </w:p>
    <w:p w14:paraId="6553A2E4">
      <w:pPr>
        <w:ind w:firstLine="397"/>
      </w:pPr>
      <w:r>
        <w:t xml:space="preserve">- Các chiến lược (trừ </w:t>
      </w:r>
      <w:r>
        <w:rPr>
          <w:b/>
          <w:bCs/>
        </w:rPr>
        <w:t>random</w:t>
      </w:r>
      <w:r>
        <w:t>) đều cho kết quả chạy tốt hơn thuật toán tuần tự từ min_pull_factor = 5 trở đi.</w:t>
      </w:r>
    </w:p>
    <w:p w14:paraId="5217ED71">
      <w:r>
        <w:tab/>
      </w:r>
      <w:r>
        <w:t>- Kết quả trung bình của tất cả chiến lược đều tốt dần khi tăng hệ số min_pull_factor, tuy nhiên sẽ phải đánh đổi lại thời gian chạy, trong khi kết quả trung bình giữa các min_pull_factor của các chiến lược lệch nhau chỉ từ &lt; 1.5% =&gt; C</w:t>
      </w:r>
      <w:r>
        <w:rPr>
          <w:b/>
          <w:bCs/>
        </w:rPr>
        <w:t>họn min_pull_factor = 5</w:t>
      </w:r>
      <w:r>
        <w:t xml:space="preserve"> để cân bằng giữa kết quả va thời gian chạy.</w:t>
      </w:r>
    </w:p>
    <w:p w14:paraId="09E33FA9">
      <w:pPr>
        <w:ind w:firstLine="397"/>
        <w:rPr>
          <w:b/>
          <w:bCs/>
        </w:rPr>
      </w:pPr>
      <w:r>
        <w:rPr>
          <w:b/>
          <w:bCs/>
        </w:rPr>
        <w:t>- Chiến lược rank (chọn ngẫu nhiên với trọng số dựa trên độ tối ưu của elite) có kết quả và thời gian chạy tốt nhất.</w:t>
      </w:r>
    </w:p>
    <w:p w14:paraId="26D0C2EA">
      <w:pPr>
        <w:pStyle w:val="3"/>
      </w:pPr>
      <w:r>
        <w:t>2.3. Bảng so sánh giữa: các nhóm tham số khi áp dụng dynamic tabu params cho chiến lược chọn neighborhood adaptive</w:t>
      </w:r>
    </w:p>
    <w:p w14:paraId="22D38964">
      <w:pPr>
        <w:ind w:firstLine="397"/>
      </w:pPr>
      <w:r>
        <w:t>Với các hệ số min_pull_factor khác nhau để đánh giá thêm thời gian chạy (Customers = 200)</w:t>
      </w:r>
    </w:p>
    <w:tbl>
      <w:tblPr>
        <w:tblStyle w:val="7"/>
        <w:tblW w:w="935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55"/>
        <w:gridCol w:w="850"/>
        <w:gridCol w:w="1418"/>
        <w:gridCol w:w="1417"/>
        <w:gridCol w:w="1418"/>
        <w:gridCol w:w="1134"/>
        <w:gridCol w:w="1559"/>
      </w:tblGrid>
      <w:tr w14:paraId="44E23DD7">
        <w:tc>
          <w:tcPr>
            <w:tcW w:w="1555" w:type="dxa"/>
          </w:tcPr>
          <w:p w14:paraId="4F7DAB6F">
            <w:pPr>
              <w:spacing w:after="0" w:line="240" w:lineRule="auto"/>
              <w:jc w:val="center"/>
            </w:pPr>
            <w:r>
              <w:t>Chiến lược pull elite</w:t>
            </w:r>
          </w:p>
        </w:tc>
        <w:tc>
          <w:tcPr>
            <w:tcW w:w="850" w:type="dxa"/>
          </w:tcPr>
          <w:p w14:paraId="3B26112B">
            <w:pPr>
              <w:spacing w:after="0" w:line="240" w:lineRule="auto"/>
              <w:jc w:val="center"/>
            </w:pPr>
            <w:r>
              <w:t>min_pull_factor</w:t>
            </w:r>
          </w:p>
        </w:tc>
        <w:tc>
          <w:tcPr>
            <w:tcW w:w="1418" w:type="dxa"/>
          </w:tcPr>
          <w:p w14:paraId="6B7F6073">
            <w:pPr>
              <w:spacing w:after="0" w:line="240" w:lineRule="auto"/>
              <w:jc w:val="center"/>
            </w:pPr>
            <w:r>
              <w:t>Best</w:t>
            </w:r>
          </w:p>
        </w:tc>
        <w:tc>
          <w:tcPr>
            <w:tcW w:w="1417" w:type="dxa"/>
          </w:tcPr>
          <w:p w14:paraId="10A41C0F">
            <w:pPr>
              <w:spacing w:after="0" w:line="240" w:lineRule="auto"/>
              <w:jc w:val="center"/>
            </w:pPr>
            <w:r>
              <w:t>Avg</w:t>
            </w:r>
          </w:p>
        </w:tc>
        <w:tc>
          <w:tcPr>
            <w:tcW w:w="1418" w:type="dxa"/>
          </w:tcPr>
          <w:p w14:paraId="37A1D3FB">
            <w:pPr>
              <w:spacing w:after="0" w:line="240" w:lineRule="auto"/>
              <w:jc w:val="center"/>
            </w:pPr>
            <w:r>
              <w:t>GAP (%)</w:t>
            </w:r>
          </w:p>
          <w:p w14:paraId="550205CD">
            <w:pPr>
              <w:spacing w:after="0" w:line="240" w:lineRule="auto"/>
              <w:jc w:val="center"/>
            </w:pPr>
            <w:r>
              <w:t>(so với Avg tuần tự)</w:t>
            </w:r>
          </w:p>
        </w:tc>
        <w:tc>
          <w:tcPr>
            <w:tcW w:w="1134" w:type="dxa"/>
          </w:tcPr>
          <w:p w14:paraId="02D51DBB">
            <w:pPr>
              <w:spacing w:after="0" w:line="240" w:lineRule="auto"/>
              <w:jc w:val="center"/>
            </w:pPr>
            <w:r>
              <w:t>Time (Avg)</w:t>
            </w:r>
          </w:p>
        </w:tc>
        <w:tc>
          <w:tcPr>
            <w:tcW w:w="1559" w:type="dxa"/>
          </w:tcPr>
          <w:p w14:paraId="19D9321D">
            <w:pPr>
              <w:spacing w:after="0" w:line="240" w:lineRule="auto"/>
              <w:jc w:val="center"/>
            </w:pPr>
            <w:r>
              <w:t>GAP (%)</w:t>
            </w:r>
          </w:p>
          <w:p w14:paraId="219C4C7F">
            <w:pPr>
              <w:spacing w:after="0" w:line="240" w:lineRule="auto"/>
              <w:jc w:val="center"/>
            </w:pPr>
            <w:r>
              <w:t>(so với Time tuần tự)</w:t>
            </w:r>
          </w:p>
        </w:tc>
      </w:tr>
      <w:tr w14:paraId="0A7D6F64">
        <w:tc>
          <w:tcPr>
            <w:tcW w:w="1555" w:type="dxa"/>
            <w:vMerge w:val="restart"/>
          </w:tcPr>
          <w:p w14:paraId="00AC81BC">
            <w:pPr>
              <w:spacing w:after="0" w:line="240" w:lineRule="auto"/>
            </w:pPr>
            <w:r>
              <w:t>Top-k (2)</w:t>
            </w:r>
          </w:p>
        </w:tc>
        <w:tc>
          <w:tcPr>
            <w:tcW w:w="850" w:type="dxa"/>
          </w:tcPr>
          <w:p w14:paraId="74F9A76A">
            <w:pPr>
              <w:spacing w:after="0" w:line="240" w:lineRule="auto"/>
              <w:rPr>
                <w:color w:val="00B050"/>
                <w:szCs w:val="24"/>
              </w:rPr>
            </w:pPr>
            <w:r>
              <w:rPr>
                <w:color w:val="00B050"/>
                <w:szCs w:val="24"/>
              </w:rPr>
              <w:t>6</w:t>
            </w:r>
          </w:p>
        </w:tc>
        <w:tc>
          <w:tcPr>
            <w:tcW w:w="1418" w:type="dxa"/>
          </w:tcPr>
          <w:p w14:paraId="28988E76">
            <w:pPr>
              <w:spacing w:after="0" w:line="240" w:lineRule="auto"/>
              <w:rPr>
                <w:color w:val="00B050"/>
                <w:szCs w:val="24"/>
              </w:rPr>
            </w:pPr>
            <w:r>
              <w:rPr>
                <w:color w:val="00B050"/>
                <w:szCs w:val="24"/>
              </w:rPr>
              <w:t>17290.25</w:t>
            </w:r>
          </w:p>
        </w:tc>
        <w:tc>
          <w:tcPr>
            <w:tcW w:w="1417" w:type="dxa"/>
          </w:tcPr>
          <w:p w14:paraId="7F9E1B1B">
            <w:pPr>
              <w:spacing w:after="0" w:line="240" w:lineRule="auto"/>
              <w:rPr>
                <w:color w:val="00B050"/>
                <w:szCs w:val="24"/>
              </w:rPr>
            </w:pPr>
            <w:r>
              <w:rPr>
                <w:color w:val="00B050"/>
                <w:szCs w:val="24"/>
              </w:rPr>
              <w:t>17471.08</w:t>
            </w:r>
          </w:p>
        </w:tc>
        <w:tc>
          <w:tcPr>
            <w:tcW w:w="1418" w:type="dxa"/>
          </w:tcPr>
          <w:p w14:paraId="69446135">
            <w:pPr>
              <w:spacing w:after="0" w:line="240" w:lineRule="auto"/>
              <w:rPr>
                <w:color w:val="00B050"/>
                <w:szCs w:val="24"/>
              </w:rPr>
            </w:pPr>
            <w:r>
              <w:rPr>
                <w:color w:val="00B050"/>
                <w:szCs w:val="24"/>
              </w:rPr>
              <w:t>-0.53%</w:t>
            </w:r>
          </w:p>
        </w:tc>
        <w:tc>
          <w:tcPr>
            <w:tcW w:w="1134" w:type="dxa"/>
          </w:tcPr>
          <w:p w14:paraId="6F82DDA1">
            <w:pPr>
              <w:spacing w:after="0" w:line="240" w:lineRule="auto"/>
              <w:rPr>
                <w:color w:val="00B050"/>
                <w:szCs w:val="24"/>
              </w:rPr>
            </w:pPr>
            <w:r>
              <w:rPr>
                <w:color w:val="00B050"/>
                <w:szCs w:val="24"/>
              </w:rPr>
              <w:t>48.39</w:t>
            </w:r>
          </w:p>
        </w:tc>
        <w:tc>
          <w:tcPr>
            <w:tcW w:w="1559" w:type="dxa"/>
          </w:tcPr>
          <w:p w14:paraId="2AFB48C6">
            <w:pPr>
              <w:spacing w:after="0" w:line="240" w:lineRule="auto"/>
              <w:rPr>
                <w:color w:val="00B050"/>
                <w:szCs w:val="24"/>
              </w:rPr>
            </w:pPr>
            <w:r>
              <w:rPr>
                <w:color w:val="00B050"/>
                <w:szCs w:val="24"/>
              </w:rPr>
              <w:t>-26.90%</w:t>
            </w:r>
          </w:p>
        </w:tc>
      </w:tr>
      <w:tr w14:paraId="452658CA">
        <w:tc>
          <w:tcPr>
            <w:tcW w:w="1555" w:type="dxa"/>
            <w:vMerge w:val="continue"/>
          </w:tcPr>
          <w:p w14:paraId="5F76792D">
            <w:pPr>
              <w:spacing w:after="0" w:line="240" w:lineRule="auto"/>
            </w:pPr>
          </w:p>
        </w:tc>
        <w:tc>
          <w:tcPr>
            <w:tcW w:w="850" w:type="dxa"/>
          </w:tcPr>
          <w:p w14:paraId="5F138E62">
            <w:pPr>
              <w:spacing w:after="0" w:line="240" w:lineRule="auto"/>
              <w:rPr>
                <w:color w:val="0070C0"/>
                <w:szCs w:val="24"/>
              </w:rPr>
            </w:pPr>
            <w:r>
              <w:rPr>
                <w:color w:val="0070C0"/>
                <w:szCs w:val="24"/>
              </w:rPr>
              <w:t>5</w:t>
            </w:r>
          </w:p>
        </w:tc>
        <w:tc>
          <w:tcPr>
            <w:tcW w:w="1418" w:type="dxa"/>
          </w:tcPr>
          <w:p w14:paraId="0C4A3A0B">
            <w:pPr>
              <w:spacing w:after="0" w:line="240" w:lineRule="auto"/>
              <w:rPr>
                <w:color w:val="0070C0"/>
                <w:szCs w:val="24"/>
              </w:rPr>
            </w:pPr>
            <w:r>
              <w:rPr>
                <w:color w:val="0070C0"/>
                <w:szCs w:val="24"/>
              </w:rPr>
              <w:t>17313.21</w:t>
            </w:r>
          </w:p>
        </w:tc>
        <w:tc>
          <w:tcPr>
            <w:tcW w:w="1417" w:type="dxa"/>
          </w:tcPr>
          <w:p w14:paraId="16A175D1">
            <w:pPr>
              <w:spacing w:after="0" w:line="240" w:lineRule="auto"/>
              <w:rPr>
                <w:color w:val="0070C0"/>
                <w:szCs w:val="24"/>
              </w:rPr>
            </w:pPr>
            <w:r>
              <w:rPr>
                <w:color w:val="0070C0"/>
                <w:szCs w:val="24"/>
              </w:rPr>
              <w:t>17476.44</w:t>
            </w:r>
          </w:p>
        </w:tc>
        <w:tc>
          <w:tcPr>
            <w:tcW w:w="1418" w:type="dxa"/>
          </w:tcPr>
          <w:p w14:paraId="0A5DA343">
            <w:pPr>
              <w:spacing w:after="0" w:line="240" w:lineRule="auto"/>
              <w:rPr>
                <w:color w:val="0070C0"/>
                <w:szCs w:val="24"/>
              </w:rPr>
            </w:pPr>
            <w:r>
              <w:rPr>
                <w:color w:val="0070C0"/>
                <w:szCs w:val="24"/>
              </w:rPr>
              <w:t>-0.50%</w:t>
            </w:r>
          </w:p>
        </w:tc>
        <w:tc>
          <w:tcPr>
            <w:tcW w:w="1134" w:type="dxa"/>
          </w:tcPr>
          <w:p w14:paraId="4B3180C8">
            <w:pPr>
              <w:spacing w:after="0" w:line="240" w:lineRule="auto"/>
              <w:rPr>
                <w:color w:val="0070C0"/>
                <w:szCs w:val="24"/>
              </w:rPr>
            </w:pPr>
            <w:r>
              <w:rPr>
                <w:color w:val="0070C0"/>
                <w:szCs w:val="24"/>
              </w:rPr>
              <w:t>45.26</w:t>
            </w:r>
          </w:p>
        </w:tc>
        <w:tc>
          <w:tcPr>
            <w:tcW w:w="1559" w:type="dxa"/>
          </w:tcPr>
          <w:p w14:paraId="40EB9CFC">
            <w:pPr>
              <w:spacing w:after="0" w:line="240" w:lineRule="auto"/>
              <w:rPr>
                <w:color w:val="0070C0"/>
                <w:szCs w:val="24"/>
              </w:rPr>
            </w:pPr>
            <w:r>
              <w:rPr>
                <w:color w:val="0070C0"/>
                <w:szCs w:val="24"/>
              </w:rPr>
              <w:t>-31.63%</w:t>
            </w:r>
          </w:p>
        </w:tc>
      </w:tr>
      <w:tr w14:paraId="785AD127">
        <w:tc>
          <w:tcPr>
            <w:tcW w:w="1555" w:type="dxa"/>
            <w:vMerge w:val="continue"/>
          </w:tcPr>
          <w:p w14:paraId="05AEA3D4">
            <w:pPr>
              <w:spacing w:after="0" w:line="240" w:lineRule="auto"/>
            </w:pPr>
          </w:p>
        </w:tc>
        <w:tc>
          <w:tcPr>
            <w:tcW w:w="850" w:type="dxa"/>
          </w:tcPr>
          <w:p w14:paraId="17CFB7BC">
            <w:pPr>
              <w:spacing w:after="0" w:line="240" w:lineRule="auto"/>
              <w:rPr>
                <w:szCs w:val="24"/>
              </w:rPr>
            </w:pPr>
            <w:r>
              <w:rPr>
                <w:szCs w:val="24"/>
              </w:rPr>
              <w:t>4</w:t>
            </w:r>
          </w:p>
        </w:tc>
        <w:tc>
          <w:tcPr>
            <w:tcW w:w="1418" w:type="dxa"/>
          </w:tcPr>
          <w:p w14:paraId="16C87839">
            <w:pPr>
              <w:spacing w:after="0" w:line="240" w:lineRule="auto"/>
              <w:rPr>
                <w:szCs w:val="24"/>
              </w:rPr>
            </w:pPr>
            <w:r>
              <w:rPr>
                <w:szCs w:val="24"/>
              </w:rPr>
              <w:t>17254.26</w:t>
            </w:r>
          </w:p>
        </w:tc>
        <w:tc>
          <w:tcPr>
            <w:tcW w:w="1417" w:type="dxa"/>
          </w:tcPr>
          <w:p w14:paraId="23B8DCC7">
            <w:pPr>
              <w:spacing w:after="0" w:line="240" w:lineRule="auto"/>
              <w:rPr>
                <w:szCs w:val="24"/>
              </w:rPr>
            </w:pPr>
            <w:r>
              <w:rPr>
                <w:szCs w:val="24"/>
              </w:rPr>
              <w:t>17477.22</w:t>
            </w:r>
          </w:p>
        </w:tc>
        <w:tc>
          <w:tcPr>
            <w:tcW w:w="1418" w:type="dxa"/>
          </w:tcPr>
          <w:p w14:paraId="36C5ABAA">
            <w:pPr>
              <w:spacing w:after="0" w:line="240" w:lineRule="auto"/>
              <w:rPr>
                <w:szCs w:val="24"/>
              </w:rPr>
            </w:pPr>
            <w:r>
              <w:rPr>
                <w:szCs w:val="24"/>
              </w:rPr>
              <w:t>-0.49%</w:t>
            </w:r>
          </w:p>
        </w:tc>
        <w:tc>
          <w:tcPr>
            <w:tcW w:w="1134" w:type="dxa"/>
          </w:tcPr>
          <w:p w14:paraId="05FA8F5F">
            <w:pPr>
              <w:spacing w:after="0" w:line="240" w:lineRule="auto"/>
              <w:rPr>
                <w:szCs w:val="24"/>
              </w:rPr>
            </w:pPr>
            <w:r>
              <w:rPr>
                <w:szCs w:val="24"/>
              </w:rPr>
              <w:t>41.29</w:t>
            </w:r>
          </w:p>
        </w:tc>
        <w:tc>
          <w:tcPr>
            <w:tcW w:w="1559" w:type="dxa"/>
          </w:tcPr>
          <w:p w14:paraId="4FDC224A">
            <w:pPr>
              <w:spacing w:after="0" w:line="240" w:lineRule="auto"/>
              <w:rPr>
                <w:szCs w:val="24"/>
              </w:rPr>
            </w:pPr>
            <w:r>
              <w:rPr>
                <w:szCs w:val="24"/>
              </w:rPr>
              <w:t>-37.63%</w:t>
            </w:r>
          </w:p>
        </w:tc>
      </w:tr>
      <w:tr w14:paraId="1E279207">
        <w:tc>
          <w:tcPr>
            <w:tcW w:w="1555" w:type="dxa"/>
            <w:vMerge w:val="restart"/>
          </w:tcPr>
          <w:p w14:paraId="4AB8BE0C">
            <w:pPr>
              <w:spacing w:after="0" w:line="240" w:lineRule="auto"/>
            </w:pPr>
            <w:r>
              <w:t>Rank (3)</w:t>
            </w:r>
          </w:p>
        </w:tc>
        <w:tc>
          <w:tcPr>
            <w:tcW w:w="850" w:type="dxa"/>
          </w:tcPr>
          <w:p w14:paraId="2C5F9ECA">
            <w:pPr>
              <w:spacing w:after="0" w:line="240" w:lineRule="auto"/>
              <w:rPr>
                <w:color w:val="00B050"/>
                <w:szCs w:val="24"/>
              </w:rPr>
            </w:pPr>
            <w:r>
              <w:rPr>
                <w:color w:val="00B050"/>
                <w:szCs w:val="24"/>
              </w:rPr>
              <w:t>6</w:t>
            </w:r>
          </w:p>
        </w:tc>
        <w:tc>
          <w:tcPr>
            <w:tcW w:w="1418" w:type="dxa"/>
          </w:tcPr>
          <w:p w14:paraId="6B5B6959">
            <w:pPr>
              <w:spacing w:after="0" w:line="240" w:lineRule="auto"/>
              <w:rPr>
                <w:color w:val="00B050"/>
                <w:szCs w:val="24"/>
              </w:rPr>
            </w:pPr>
            <w:r>
              <w:rPr>
                <w:color w:val="00B050"/>
                <w:szCs w:val="24"/>
              </w:rPr>
              <w:t>16997.14</w:t>
            </w:r>
          </w:p>
        </w:tc>
        <w:tc>
          <w:tcPr>
            <w:tcW w:w="1417" w:type="dxa"/>
          </w:tcPr>
          <w:p w14:paraId="2CE55D7D">
            <w:pPr>
              <w:spacing w:after="0" w:line="240" w:lineRule="auto"/>
              <w:rPr>
                <w:color w:val="00B050"/>
                <w:szCs w:val="24"/>
              </w:rPr>
            </w:pPr>
            <w:r>
              <w:rPr>
                <w:color w:val="00B050"/>
                <w:szCs w:val="24"/>
              </w:rPr>
              <w:t>17342.33</w:t>
            </w:r>
          </w:p>
        </w:tc>
        <w:tc>
          <w:tcPr>
            <w:tcW w:w="1418" w:type="dxa"/>
          </w:tcPr>
          <w:p w14:paraId="2C97F77B">
            <w:pPr>
              <w:spacing w:after="0" w:line="240" w:lineRule="auto"/>
              <w:rPr>
                <w:color w:val="00B050"/>
                <w:szCs w:val="24"/>
              </w:rPr>
            </w:pPr>
            <w:r>
              <w:rPr>
                <w:color w:val="00B050"/>
                <w:szCs w:val="24"/>
              </w:rPr>
              <w:t>-1.26%</w:t>
            </w:r>
          </w:p>
        </w:tc>
        <w:tc>
          <w:tcPr>
            <w:tcW w:w="1134" w:type="dxa"/>
          </w:tcPr>
          <w:p w14:paraId="76405C73">
            <w:pPr>
              <w:spacing w:after="0" w:line="240" w:lineRule="auto"/>
              <w:rPr>
                <w:color w:val="00B050"/>
                <w:szCs w:val="24"/>
              </w:rPr>
            </w:pPr>
            <w:r>
              <w:rPr>
                <w:color w:val="00B050"/>
                <w:szCs w:val="24"/>
              </w:rPr>
              <w:t>49.02</w:t>
            </w:r>
          </w:p>
        </w:tc>
        <w:tc>
          <w:tcPr>
            <w:tcW w:w="1559" w:type="dxa"/>
          </w:tcPr>
          <w:p w14:paraId="19B012C2">
            <w:pPr>
              <w:spacing w:after="0" w:line="240" w:lineRule="auto"/>
              <w:rPr>
                <w:color w:val="00B050"/>
                <w:szCs w:val="24"/>
              </w:rPr>
            </w:pPr>
            <w:r>
              <w:rPr>
                <w:color w:val="00B050"/>
                <w:szCs w:val="24"/>
              </w:rPr>
              <w:t>-25/95%</w:t>
            </w:r>
          </w:p>
        </w:tc>
      </w:tr>
      <w:tr w14:paraId="182B0445">
        <w:tc>
          <w:tcPr>
            <w:tcW w:w="1555" w:type="dxa"/>
            <w:vMerge w:val="continue"/>
          </w:tcPr>
          <w:p w14:paraId="340DD565">
            <w:pPr>
              <w:spacing w:after="0" w:line="240" w:lineRule="auto"/>
            </w:pPr>
          </w:p>
        </w:tc>
        <w:tc>
          <w:tcPr>
            <w:tcW w:w="850" w:type="dxa"/>
          </w:tcPr>
          <w:p w14:paraId="11C04A5A">
            <w:pPr>
              <w:spacing w:after="0" w:line="240" w:lineRule="auto"/>
              <w:rPr>
                <w:color w:val="0070C0"/>
                <w:szCs w:val="24"/>
              </w:rPr>
            </w:pPr>
            <w:r>
              <w:rPr>
                <w:color w:val="0070C0"/>
                <w:szCs w:val="24"/>
              </w:rPr>
              <w:t>5</w:t>
            </w:r>
          </w:p>
        </w:tc>
        <w:tc>
          <w:tcPr>
            <w:tcW w:w="1418" w:type="dxa"/>
          </w:tcPr>
          <w:p w14:paraId="18F11D30">
            <w:pPr>
              <w:spacing w:after="0" w:line="240" w:lineRule="auto"/>
              <w:rPr>
                <w:color w:val="0070C0"/>
                <w:szCs w:val="24"/>
              </w:rPr>
            </w:pPr>
            <w:r>
              <w:rPr>
                <w:color w:val="0070C0"/>
                <w:szCs w:val="24"/>
              </w:rPr>
              <w:t>17274.59</w:t>
            </w:r>
          </w:p>
        </w:tc>
        <w:tc>
          <w:tcPr>
            <w:tcW w:w="1417" w:type="dxa"/>
          </w:tcPr>
          <w:p w14:paraId="74F980A4">
            <w:pPr>
              <w:spacing w:after="0" w:line="240" w:lineRule="auto"/>
              <w:rPr>
                <w:color w:val="0070C0"/>
                <w:szCs w:val="24"/>
              </w:rPr>
            </w:pPr>
            <w:r>
              <w:rPr>
                <w:color w:val="0070C0"/>
                <w:szCs w:val="24"/>
              </w:rPr>
              <w:t>17408.76</w:t>
            </w:r>
          </w:p>
        </w:tc>
        <w:tc>
          <w:tcPr>
            <w:tcW w:w="1418" w:type="dxa"/>
          </w:tcPr>
          <w:p w14:paraId="16BA8A49">
            <w:pPr>
              <w:spacing w:after="0" w:line="240" w:lineRule="auto"/>
              <w:rPr>
                <w:color w:val="0070C0"/>
                <w:szCs w:val="24"/>
              </w:rPr>
            </w:pPr>
            <w:r>
              <w:rPr>
                <w:color w:val="0070C0"/>
                <w:szCs w:val="24"/>
              </w:rPr>
              <w:t>-0.88%</w:t>
            </w:r>
          </w:p>
        </w:tc>
        <w:tc>
          <w:tcPr>
            <w:tcW w:w="1134" w:type="dxa"/>
          </w:tcPr>
          <w:p w14:paraId="22C91B5A">
            <w:pPr>
              <w:spacing w:after="0" w:line="240" w:lineRule="auto"/>
              <w:rPr>
                <w:color w:val="0070C0"/>
                <w:szCs w:val="24"/>
              </w:rPr>
            </w:pPr>
            <w:r>
              <w:rPr>
                <w:color w:val="0070C0"/>
                <w:szCs w:val="24"/>
              </w:rPr>
              <w:t>45.83</w:t>
            </w:r>
          </w:p>
        </w:tc>
        <w:tc>
          <w:tcPr>
            <w:tcW w:w="1559" w:type="dxa"/>
          </w:tcPr>
          <w:p w14:paraId="44CD822C">
            <w:pPr>
              <w:spacing w:after="0" w:line="240" w:lineRule="auto"/>
              <w:rPr>
                <w:color w:val="0070C0"/>
                <w:szCs w:val="24"/>
              </w:rPr>
            </w:pPr>
            <w:r>
              <w:rPr>
                <w:color w:val="0070C0"/>
                <w:szCs w:val="24"/>
              </w:rPr>
              <w:t>-30.77%</w:t>
            </w:r>
          </w:p>
        </w:tc>
      </w:tr>
      <w:tr w14:paraId="435B6694">
        <w:tc>
          <w:tcPr>
            <w:tcW w:w="1555" w:type="dxa"/>
            <w:vMerge w:val="continue"/>
          </w:tcPr>
          <w:p w14:paraId="61471E31">
            <w:pPr>
              <w:spacing w:after="0" w:line="240" w:lineRule="auto"/>
            </w:pPr>
          </w:p>
        </w:tc>
        <w:tc>
          <w:tcPr>
            <w:tcW w:w="850" w:type="dxa"/>
          </w:tcPr>
          <w:p w14:paraId="005E1B77">
            <w:pPr>
              <w:spacing w:after="0" w:line="240" w:lineRule="auto"/>
              <w:rPr>
                <w:szCs w:val="24"/>
              </w:rPr>
            </w:pPr>
            <w:r>
              <w:rPr>
                <w:szCs w:val="24"/>
              </w:rPr>
              <w:t>4</w:t>
            </w:r>
          </w:p>
        </w:tc>
        <w:tc>
          <w:tcPr>
            <w:tcW w:w="1418" w:type="dxa"/>
          </w:tcPr>
          <w:p w14:paraId="355059A8">
            <w:pPr>
              <w:spacing w:after="0" w:line="240" w:lineRule="auto"/>
              <w:rPr>
                <w:szCs w:val="24"/>
              </w:rPr>
            </w:pPr>
            <w:r>
              <w:rPr>
                <w:szCs w:val="24"/>
              </w:rPr>
              <w:t>17458.20</w:t>
            </w:r>
          </w:p>
        </w:tc>
        <w:tc>
          <w:tcPr>
            <w:tcW w:w="1417" w:type="dxa"/>
          </w:tcPr>
          <w:p w14:paraId="668C4910">
            <w:pPr>
              <w:spacing w:after="0" w:line="240" w:lineRule="auto"/>
              <w:rPr>
                <w:szCs w:val="24"/>
              </w:rPr>
            </w:pPr>
            <w:r>
              <w:rPr>
                <w:szCs w:val="24"/>
              </w:rPr>
              <w:t>17484.61</w:t>
            </w:r>
          </w:p>
        </w:tc>
        <w:tc>
          <w:tcPr>
            <w:tcW w:w="1418" w:type="dxa"/>
          </w:tcPr>
          <w:p w14:paraId="7F86A8F0">
            <w:pPr>
              <w:spacing w:after="0" w:line="240" w:lineRule="auto"/>
              <w:rPr>
                <w:szCs w:val="24"/>
              </w:rPr>
            </w:pPr>
            <w:r>
              <w:rPr>
                <w:szCs w:val="24"/>
              </w:rPr>
              <w:t>-0.45%</w:t>
            </w:r>
          </w:p>
        </w:tc>
        <w:tc>
          <w:tcPr>
            <w:tcW w:w="1134" w:type="dxa"/>
          </w:tcPr>
          <w:p w14:paraId="2EDBDA88">
            <w:pPr>
              <w:spacing w:after="0" w:line="240" w:lineRule="auto"/>
              <w:rPr>
                <w:szCs w:val="24"/>
              </w:rPr>
            </w:pPr>
            <w:r>
              <w:rPr>
                <w:szCs w:val="24"/>
              </w:rPr>
              <w:t>42.04</w:t>
            </w:r>
          </w:p>
        </w:tc>
        <w:tc>
          <w:tcPr>
            <w:tcW w:w="1559" w:type="dxa"/>
          </w:tcPr>
          <w:p w14:paraId="10DBC961">
            <w:pPr>
              <w:spacing w:after="0" w:line="240" w:lineRule="auto"/>
              <w:rPr>
                <w:szCs w:val="24"/>
              </w:rPr>
            </w:pPr>
            <w:r>
              <w:rPr>
                <w:szCs w:val="24"/>
              </w:rPr>
              <w:t>-36.50%</w:t>
            </w:r>
          </w:p>
        </w:tc>
      </w:tr>
      <w:tr w14:paraId="52748B75">
        <w:tc>
          <w:tcPr>
            <w:tcW w:w="1555" w:type="dxa"/>
            <w:vMerge w:val="restart"/>
          </w:tcPr>
          <w:p w14:paraId="6C7FD76A">
            <w:pPr>
              <w:spacing w:after="0" w:line="240" w:lineRule="auto"/>
            </w:pPr>
            <w:r>
              <w:t>Pull count (4)</w:t>
            </w:r>
          </w:p>
        </w:tc>
        <w:tc>
          <w:tcPr>
            <w:tcW w:w="850" w:type="dxa"/>
          </w:tcPr>
          <w:p w14:paraId="7F77F457">
            <w:pPr>
              <w:spacing w:after="0" w:line="240" w:lineRule="auto"/>
              <w:rPr>
                <w:szCs w:val="24"/>
              </w:rPr>
            </w:pPr>
            <w:r>
              <w:rPr>
                <w:color w:val="00B050"/>
                <w:szCs w:val="24"/>
              </w:rPr>
              <w:t>6</w:t>
            </w:r>
          </w:p>
        </w:tc>
        <w:tc>
          <w:tcPr>
            <w:tcW w:w="1418" w:type="dxa"/>
          </w:tcPr>
          <w:p w14:paraId="37E5B11B">
            <w:pPr>
              <w:spacing w:after="0" w:line="240" w:lineRule="auto"/>
              <w:rPr>
                <w:szCs w:val="24"/>
              </w:rPr>
            </w:pPr>
            <w:r>
              <w:rPr>
                <w:color w:val="00B050"/>
                <w:szCs w:val="24"/>
              </w:rPr>
              <w:t>17040.03</w:t>
            </w:r>
          </w:p>
        </w:tc>
        <w:tc>
          <w:tcPr>
            <w:tcW w:w="1417" w:type="dxa"/>
          </w:tcPr>
          <w:p w14:paraId="01C82A43">
            <w:pPr>
              <w:spacing w:after="0" w:line="240" w:lineRule="auto"/>
              <w:rPr>
                <w:szCs w:val="24"/>
              </w:rPr>
            </w:pPr>
            <w:r>
              <w:rPr>
                <w:color w:val="00B050"/>
                <w:szCs w:val="24"/>
              </w:rPr>
              <w:t>17447.79</w:t>
            </w:r>
          </w:p>
        </w:tc>
        <w:tc>
          <w:tcPr>
            <w:tcW w:w="1418" w:type="dxa"/>
          </w:tcPr>
          <w:p w14:paraId="223D7D7E">
            <w:pPr>
              <w:spacing w:after="0" w:line="240" w:lineRule="auto"/>
              <w:rPr>
                <w:color w:val="00B050"/>
                <w:szCs w:val="24"/>
              </w:rPr>
            </w:pPr>
            <w:r>
              <w:rPr>
                <w:color w:val="00B050"/>
                <w:szCs w:val="24"/>
              </w:rPr>
              <w:t>-0.66%</w:t>
            </w:r>
          </w:p>
        </w:tc>
        <w:tc>
          <w:tcPr>
            <w:tcW w:w="1134" w:type="dxa"/>
          </w:tcPr>
          <w:p w14:paraId="7709EA75">
            <w:pPr>
              <w:spacing w:after="0" w:line="240" w:lineRule="auto"/>
              <w:rPr>
                <w:szCs w:val="24"/>
              </w:rPr>
            </w:pPr>
            <w:r>
              <w:rPr>
                <w:color w:val="00B050"/>
                <w:szCs w:val="24"/>
              </w:rPr>
              <w:t>48.67</w:t>
            </w:r>
          </w:p>
        </w:tc>
        <w:tc>
          <w:tcPr>
            <w:tcW w:w="1559" w:type="dxa"/>
          </w:tcPr>
          <w:p w14:paraId="762FD80C">
            <w:pPr>
              <w:spacing w:after="0" w:line="240" w:lineRule="auto"/>
              <w:rPr>
                <w:color w:val="00B050"/>
                <w:szCs w:val="24"/>
              </w:rPr>
            </w:pPr>
            <w:r>
              <w:rPr>
                <w:color w:val="00B050"/>
                <w:szCs w:val="24"/>
              </w:rPr>
              <w:t>-26.48%</w:t>
            </w:r>
          </w:p>
        </w:tc>
      </w:tr>
      <w:tr w14:paraId="57AB8261">
        <w:tc>
          <w:tcPr>
            <w:tcW w:w="1555" w:type="dxa"/>
            <w:vMerge w:val="continue"/>
          </w:tcPr>
          <w:p w14:paraId="377ED6C3">
            <w:pPr>
              <w:spacing w:after="0" w:line="240" w:lineRule="auto"/>
            </w:pPr>
          </w:p>
        </w:tc>
        <w:tc>
          <w:tcPr>
            <w:tcW w:w="850" w:type="dxa"/>
          </w:tcPr>
          <w:p w14:paraId="1801D6E7">
            <w:pPr>
              <w:spacing w:after="0" w:line="240" w:lineRule="auto"/>
              <w:rPr>
                <w:szCs w:val="24"/>
              </w:rPr>
            </w:pPr>
            <w:r>
              <w:rPr>
                <w:color w:val="0070C0"/>
                <w:szCs w:val="24"/>
              </w:rPr>
              <w:t>5</w:t>
            </w:r>
          </w:p>
        </w:tc>
        <w:tc>
          <w:tcPr>
            <w:tcW w:w="1418" w:type="dxa"/>
          </w:tcPr>
          <w:p w14:paraId="199E0A27">
            <w:pPr>
              <w:spacing w:after="0" w:line="240" w:lineRule="auto"/>
              <w:rPr>
                <w:szCs w:val="24"/>
              </w:rPr>
            </w:pPr>
            <w:r>
              <w:rPr>
                <w:color w:val="0070C0"/>
                <w:szCs w:val="24"/>
              </w:rPr>
              <w:t>17371.86</w:t>
            </w:r>
          </w:p>
        </w:tc>
        <w:tc>
          <w:tcPr>
            <w:tcW w:w="1417" w:type="dxa"/>
          </w:tcPr>
          <w:p w14:paraId="5EF8306A">
            <w:pPr>
              <w:spacing w:after="0" w:line="240" w:lineRule="auto"/>
              <w:rPr>
                <w:szCs w:val="24"/>
              </w:rPr>
            </w:pPr>
            <w:r>
              <w:rPr>
                <w:color w:val="0070C0"/>
                <w:szCs w:val="24"/>
              </w:rPr>
              <w:t>17520.01</w:t>
            </w:r>
          </w:p>
        </w:tc>
        <w:tc>
          <w:tcPr>
            <w:tcW w:w="1418" w:type="dxa"/>
          </w:tcPr>
          <w:p w14:paraId="33068EDA">
            <w:pPr>
              <w:spacing w:after="0" w:line="240" w:lineRule="auto"/>
              <w:rPr>
                <w:color w:val="0070C0"/>
                <w:szCs w:val="24"/>
              </w:rPr>
            </w:pPr>
            <w:r>
              <w:rPr>
                <w:color w:val="0070C0"/>
                <w:szCs w:val="24"/>
              </w:rPr>
              <w:t>-0.25%</w:t>
            </w:r>
          </w:p>
        </w:tc>
        <w:tc>
          <w:tcPr>
            <w:tcW w:w="1134" w:type="dxa"/>
          </w:tcPr>
          <w:p w14:paraId="72663FD3">
            <w:pPr>
              <w:spacing w:after="0" w:line="240" w:lineRule="auto"/>
              <w:rPr>
                <w:szCs w:val="24"/>
              </w:rPr>
            </w:pPr>
            <w:r>
              <w:rPr>
                <w:color w:val="0070C0"/>
                <w:szCs w:val="24"/>
              </w:rPr>
              <w:t>45.82</w:t>
            </w:r>
          </w:p>
        </w:tc>
        <w:tc>
          <w:tcPr>
            <w:tcW w:w="1559" w:type="dxa"/>
          </w:tcPr>
          <w:p w14:paraId="646F011D">
            <w:pPr>
              <w:spacing w:after="0" w:line="240" w:lineRule="auto"/>
              <w:rPr>
                <w:color w:val="0070C0"/>
                <w:szCs w:val="24"/>
              </w:rPr>
            </w:pPr>
            <w:r>
              <w:rPr>
                <w:color w:val="0070C0"/>
                <w:szCs w:val="24"/>
              </w:rPr>
              <w:t>-30.79%</w:t>
            </w:r>
          </w:p>
        </w:tc>
      </w:tr>
      <w:tr w14:paraId="7EE19F6D">
        <w:tc>
          <w:tcPr>
            <w:tcW w:w="1555" w:type="dxa"/>
            <w:vMerge w:val="continue"/>
          </w:tcPr>
          <w:p w14:paraId="08D29FFD">
            <w:pPr>
              <w:spacing w:after="0" w:line="240" w:lineRule="auto"/>
            </w:pPr>
          </w:p>
        </w:tc>
        <w:tc>
          <w:tcPr>
            <w:tcW w:w="850" w:type="dxa"/>
          </w:tcPr>
          <w:p w14:paraId="13505B4B">
            <w:pPr>
              <w:spacing w:after="0" w:line="240" w:lineRule="auto"/>
              <w:rPr>
                <w:szCs w:val="24"/>
              </w:rPr>
            </w:pPr>
            <w:r>
              <w:rPr>
                <w:szCs w:val="24"/>
              </w:rPr>
              <w:t>4</w:t>
            </w:r>
          </w:p>
        </w:tc>
        <w:tc>
          <w:tcPr>
            <w:tcW w:w="1418" w:type="dxa"/>
          </w:tcPr>
          <w:p w14:paraId="0CCB106F">
            <w:pPr>
              <w:spacing w:after="0" w:line="240" w:lineRule="auto"/>
              <w:rPr>
                <w:szCs w:val="24"/>
              </w:rPr>
            </w:pPr>
            <w:r>
              <w:rPr>
                <w:szCs w:val="24"/>
              </w:rPr>
              <w:t>17417.98</w:t>
            </w:r>
          </w:p>
        </w:tc>
        <w:tc>
          <w:tcPr>
            <w:tcW w:w="1417" w:type="dxa"/>
          </w:tcPr>
          <w:p w14:paraId="6542310A">
            <w:pPr>
              <w:spacing w:after="0" w:line="240" w:lineRule="auto"/>
              <w:rPr>
                <w:szCs w:val="24"/>
              </w:rPr>
            </w:pPr>
            <w:r>
              <w:rPr>
                <w:szCs w:val="24"/>
              </w:rPr>
              <w:t>17514.22</w:t>
            </w:r>
          </w:p>
        </w:tc>
        <w:tc>
          <w:tcPr>
            <w:tcW w:w="1418" w:type="dxa"/>
          </w:tcPr>
          <w:p w14:paraId="1190E524">
            <w:pPr>
              <w:spacing w:after="0" w:line="240" w:lineRule="auto"/>
              <w:rPr>
                <w:szCs w:val="24"/>
              </w:rPr>
            </w:pPr>
            <w:r>
              <w:rPr>
                <w:szCs w:val="24"/>
              </w:rPr>
              <w:t>-0.28%</w:t>
            </w:r>
          </w:p>
        </w:tc>
        <w:tc>
          <w:tcPr>
            <w:tcW w:w="1134" w:type="dxa"/>
          </w:tcPr>
          <w:p w14:paraId="376027BF">
            <w:pPr>
              <w:spacing w:after="0" w:line="240" w:lineRule="auto"/>
              <w:rPr>
                <w:szCs w:val="24"/>
              </w:rPr>
            </w:pPr>
            <w:r>
              <w:rPr>
                <w:szCs w:val="24"/>
              </w:rPr>
              <w:t>40.76</w:t>
            </w:r>
          </w:p>
        </w:tc>
        <w:tc>
          <w:tcPr>
            <w:tcW w:w="1559" w:type="dxa"/>
          </w:tcPr>
          <w:p w14:paraId="0F2EDF12">
            <w:pPr>
              <w:spacing w:after="0" w:line="240" w:lineRule="auto"/>
              <w:rPr>
                <w:szCs w:val="24"/>
              </w:rPr>
            </w:pPr>
            <w:r>
              <w:rPr>
                <w:szCs w:val="24"/>
              </w:rPr>
              <w:t>-38.43%</w:t>
            </w:r>
          </w:p>
        </w:tc>
      </w:tr>
    </w:tbl>
    <w:p w14:paraId="58468938">
      <w:r>
        <w:t>=&gt; Nhận xét:</w:t>
      </w:r>
    </w:p>
    <w:p w14:paraId="2F42E5D4">
      <w:pPr>
        <w:ind w:firstLine="397"/>
        <w:rPr>
          <w:b/>
          <w:bCs/>
        </w:rPr>
      </w:pPr>
      <w:r>
        <w:rPr>
          <w:b/>
          <w:bCs/>
        </w:rPr>
        <w:t>- Chiến lược rank (chọn ngẫu nhiên với trọng số dựa trên độ tối ưu của elite) vẫn cho kết quả và thời gian chạy tốt nhất khi áp dụng dynamic tabu params.</w:t>
      </w:r>
    </w:p>
    <w:p w14:paraId="6FEC9A2C">
      <w:pPr>
        <w:ind w:firstLine="397"/>
        <w:rPr>
          <w:b/>
          <w:bCs/>
        </w:rPr>
      </w:pPr>
      <w:r>
        <w:t>- Tương tự khi áp dụng tham số tabu cố định,</w:t>
      </w:r>
      <w:r>
        <w:rPr>
          <w:b/>
          <w:bCs/>
        </w:rPr>
        <w:t xml:space="preserve"> chọn min_pull_factor = 5</w:t>
      </w:r>
      <w:r>
        <w:t xml:space="preserve"> để cân bằng giữa kết quả va thời gian chạy.</w:t>
      </w:r>
    </w:p>
    <w:p w14:paraId="6CF22D7B">
      <w:r>
        <w:tab/>
      </w:r>
      <w:r>
        <w:t xml:space="preserve">- Áp dụng dynamic tabu params cho kết quả tốt hơn khi chạy với các tham số tabu cố định đã được thực nghiệm trong bài báo chạy thuật toán tuần tự trước đó, tuy nhiên thời gian chạy lâu hơn, cụ thể: thời gian chạy với min_pull_factor nhỏ (ví dụ: 5) còn lâu hơn thời gian chạy với min_pull_factor lớn (ví dụ: 6) khi áp dụng tham số tabu cố định, trong khi đó kết quả lại không tốt bằng chạy với min_pull_factor lớn khi áp dụng tham số tabu cố định. =&gt; </w:t>
      </w:r>
      <w:r>
        <w:rPr>
          <w:b/>
          <w:bCs/>
        </w:rPr>
        <w:t>Chọn chiến lược chạy với tham số tabu cố định</w:t>
      </w:r>
      <w:r>
        <w:t xml:space="preserve"> để cân bằng giữa kết quả và thời gian chạy</w:t>
      </w:r>
    </w:p>
    <w:p w14:paraId="3AD93E85">
      <w:r>
        <w:tab/>
      </w:r>
      <w:r>
        <w:t>- Ngoài các tham số tabu đánh giá việc lựa chọn neighborhood, còn có 2 tham số ảnh hưởng đến độ dài của 1 segment và sau bao lâu segment không cải thiện thì pull elite mới:</w:t>
      </w:r>
    </w:p>
    <w:p w14:paraId="63BCA183">
      <w:r>
        <w:tab/>
      </w:r>
      <w:r>
        <w:tab/>
      </w:r>
      <w:r>
        <w:t xml:space="preserve">+ </w:t>
      </w:r>
      <w:r>
        <w:rPr>
          <w:b/>
          <w:bCs/>
        </w:rPr>
        <w:t>adaptive-iterations = 5</w:t>
      </w:r>
      <w:r>
        <w:t xml:space="preserve"> (adaptive-iterations trong tuần tự = 60): tỉ lệ với độ dài của 1 segment</w:t>
      </w:r>
    </w:p>
    <w:p w14:paraId="3AB16B18">
      <w:r>
        <w:tab/>
      </w:r>
      <w:r>
        <w:tab/>
      </w:r>
      <w:r>
        <w:t xml:space="preserve">+ </w:t>
      </w:r>
      <w:r>
        <w:rPr>
          <w:b/>
          <w:bCs/>
        </w:rPr>
        <w:t>adaptive-pull-elite-segments = 4</w:t>
      </w:r>
      <w:r>
        <w:t xml:space="preserve"> (adaptive-segments = 7): sau 4 segment không cải thiện thì pull elite mới</w:t>
      </w:r>
    </w:p>
    <w:p w14:paraId="5B53AA3D">
      <w:pPr>
        <w:rPr>
          <w:rFonts w:hint="default"/>
          <w:lang w:val="vi-VN"/>
        </w:rPr>
      </w:pPr>
      <w:r>
        <w:tab/>
      </w:r>
      <w:r>
        <w:tab/>
      </w:r>
      <w:r>
        <w:t>Hai tham số này đã được chạy thử nghiệm trong các bảng trên để có được kết quả, thời gian chạy tối ưu nhất.</w:t>
      </w:r>
      <w:r>
        <w:rPr>
          <w:rFonts w:hint="default"/>
          <w:lang w:val="vi-VN"/>
        </w:rPr>
        <w:t xml:space="preserve"> =&gt; </w:t>
      </w:r>
      <w:r>
        <w:rPr>
          <w:rFonts w:hint="default"/>
          <w:color w:val="0000FF"/>
          <w:lang w:val="vi-VN"/>
        </w:rPr>
        <w:t>Thêm bảng so sánh</w:t>
      </w:r>
    </w:p>
    <w:p w14:paraId="28F1E7ED">
      <w:pPr>
        <w:pStyle w:val="2"/>
      </w:pPr>
      <w:r>
        <w:t>3. Kết luận</w:t>
      </w:r>
    </w:p>
    <w:p w14:paraId="449F799F">
      <w:r>
        <w:tab/>
      </w:r>
      <w:r>
        <w:t>Triển khai mô hình master-slave để chạy song song bài toán MMVRP-MTV áp dụng các cách cài đặt sau để cho kết quả tối ưu nhất:</w:t>
      </w:r>
    </w:p>
    <w:p w14:paraId="4D456467">
      <w:pPr>
        <w:pStyle w:val="11"/>
        <w:numPr>
          <w:ilvl w:val="0"/>
          <w:numId w:val="1"/>
        </w:numPr>
      </w:pPr>
      <w:r>
        <w:t xml:space="preserve">Áp dụng chiến lược chọn </w:t>
      </w:r>
      <w:r>
        <w:rPr>
          <w:b/>
          <w:bCs/>
        </w:rPr>
        <w:t>neighborhood adaptive</w:t>
      </w:r>
    </w:p>
    <w:p w14:paraId="257129AB">
      <w:pPr>
        <w:pStyle w:val="11"/>
        <w:numPr>
          <w:ilvl w:val="0"/>
          <w:numId w:val="1"/>
        </w:numPr>
      </w:pPr>
      <w:r>
        <w:t>Mỗi worker 1 seed, 1 nghiệm khởi tạo theo chiến lược phân cụm polar-angle-based</w:t>
      </w:r>
    </w:p>
    <w:p w14:paraId="60DD154E">
      <w:pPr>
        <w:pStyle w:val="11"/>
        <w:numPr>
          <w:ilvl w:val="0"/>
          <w:numId w:val="1"/>
        </w:numPr>
      </w:pPr>
      <w:r>
        <w:t>Sử dụng độ đo khác biệt về cạnh và ưu tiên elite chưa được pull để thay thế elite trong pool khi worker push elite lên, kích thước của pool tỉ lệ thuận với căn 2 số customer, số worker và 1 hệ số = 0.03</w:t>
      </w:r>
    </w:p>
    <w:p w14:paraId="25771D67">
      <w:pPr>
        <w:pStyle w:val="11"/>
        <w:numPr>
          <w:ilvl w:val="0"/>
          <w:numId w:val="1"/>
        </w:numPr>
      </w:pPr>
      <w:r>
        <w:t xml:space="preserve">Khi worker pull elite từ master sẽ áp dụng chiến lược </w:t>
      </w:r>
      <w:r>
        <w:rPr>
          <w:b/>
          <w:bCs/>
        </w:rPr>
        <w:t>rank</w:t>
      </w:r>
      <w:r>
        <w:t xml:space="preserve"> (chọn ngẫu nhiên với trọng số dựa trên độ tối ưu của elite)</w:t>
      </w:r>
    </w:p>
    <w:p w14:paraId="710F77C6">
      <w:pPr>
        <w:pStyle w:val="11"/>
        <w:numPr>
          <w:ilvl w:val="0"/>
          <w:numId w:val="1"/>
        </w:numPr>
      </w:pPr>
      <w:r>
        <w:t xml:space="preserve">Số lần pull tối thiểu của mỗi worker tỉ lệ thuận với số customer và 1 hệ số </w:t>
      </w:r>
      <w:r>
        <w:rPr>
          <w:b/>
          <w:bCs/>
        </w:rPr>
        <w:t>min_pull_factor = 5</w:t>
      </w:r>
      <w:r>
        <w:t>, tỉ lệ nghịch với căn 2 số worker</w:t>
      </w:r>
    </w:p>
    <w:p w14:paraId="440A61D2">
      <w:pPr>
        <w:pStyle w:val="11"/>
        <w:numPr>
          <w:ilvl w:val="0"/>
          <w:numId w:val="1"/>
        </w:numPr>
      </w:pPr>
      <w:r>
        <w:t xml:space="preserve">Áp dụng chiến lược </w:t>
      </w:r>
      <w:r>
        <w:rPr>
          <w:b/>
          <w:bCs/>
        </w:rPr>
        <w:t>tham số tabu cố định</w:t>
      </w:r>
      <w:r>
        <w:t xml:space="preserve"> cho các worker</w:t>
      </w:r>
    </w:p>
    <w:p w14:paraId="0536096C">
      <w:pPr>
        <w:pStyle w:val="11"/>
        <w:numPr>
          <w:ilvl w:val="0"/>
          <w:numId w:val="1"/>
        </w:numPr>
      </w:pPr>
      <w:r>
        <w:t>adaptive-iterations = 5 (tỉ lệ với độ dài của 1 segment) và adaptive-pull-elite-segments = 4 (sau 4 segment không cải thiện thì pull elite mới)</w:t>
      </w:r>
    </w:p>
    <w:p w14:paraId="1968A794">
      <w:pPr>
        <w:pStyle w:val="11"/>
        <w:numPr>
          <w:numId w:val="0"/>
        </w:numPr>
        <w:spacing w:after="160" w:line="259" w:lineRule="auto"/>
        <w:contextualSpacing/>
        <w:jc w:val="both"/>
        <w:rPr>
          <w:rFonts w:hint="default"/>
          <w:lang w:val="vi-VN"/>
        </w:rPr>
      </w:pPr>
      <w:bookmarkStart w:id="0" w:name="_GoBack"/>
      <w:bookmarkEnd w:id="0"/>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86"/>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libri">
    <w:altName w:val="Helvetica Neue"/>
    <w:panose1 w:val="00000000000000000000"/>
    <w:charset w:val="00"/>
    <w:family w:val="auto"/>
    <w:pitch w:val="default"/>
    <w:sig w:usb0="00000000" w:usb1="00000000" w:usb2="00000000" w:usb3="00000000" w:csb0="00000000" w:csb1="00000000"/>
  </w:font>
  <w:font w:name="等线 Light">
    <w:altName w:val="宋体-简"/>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Symbol">
    <w:altName w:val="Kingsoft Sign"/>
    <w:panose1 w:val="05050102010706020507"/>
    <w:charset w:val="02"/>
    <w:family w:val="roman"/>
    <w:pitch w:val="default"/>
    <w:sig w:usb0="00000000" w:usb1="00000000" w:usb2="00000000" w:usb3="00000000" w:csb0="8000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Kingsoft Sign">
    <w:panose1 w:val="05050102010706020507"/>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A503E1E"/>
    <w:multiLevelType w:val="multilevel"/>
    <w:tmpl w:val="6A503E1E"/>
    <w:lvl w:ilvl="0" w:tentative="0">
      <w:start w:val="1"/>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397"/>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2F23"/>
    <w:rsid w:val="00001333"/>
    <w:rsid w:val="00007033"/>
    <w:rsid w:val="000157A1"/>
    <w:rsid w:val="00022E9A"/>
    <w:rsid w:val="00023FEF"/>
    <w:rsid w:val="00024B29"/>
    <w:rsid w:val="000331FC"/>
    <w:rsid w:val="00042B66"/>
    <w:rsid w:val="0005268D"/>
    <w:rsid w:val="00066303"/>
    <w:rsid w:val="00075326"/>
    <w:rsid w:val="0007593A"/>
    <w:rsid w:val="00092F51"/>
    <w:rsid w:val="000958EC"/>
    <w:rsid w:val="000A12CA"/>
    <w:rsid w:val="000A7383"/>
    <w:rsid w:val="000B3B59"/>
    <w:rsid w:val="000B5389"/>
    <w:rsid w:val="000B5BF9"/>
    <w:rsid w:val="000C7949"/>
    <w:rsid w:val="000E275D"/>
    <w:rsid w:val="000E46B4"/>
    <w:rsid w:val="00103696"/>
    <w:rsid w:val="00105DB2"/>
    <w:rsid w:val="0010606F"/>
    <w:rsid w:val="00120DE2"/>
    <w:rsid w:val="001210D3"/>
    <w:rsid w:val="00123E45"/>
    <w:rsid w:val="00124CD1"/>
    <w:rsid w:val="00125A6A"/>
    <w:rsid w:val="00130656"/>
    <w:rsid w:val="00133AF1"/>
    <w:rsid w:val="00145251"/>
    <w:rsid w:val="00150450"/>
    <w:rsid w:val="00151049"/>
    <w:rsid w:val="00156EB3"/>
    <w:rsid w:val="001619C4"/>
    <w:rsid w:val="00164E66"/>
    <w:rsid w:val="00164FD8"/>
    <w:rsid w:val="00165C71"/>
    <w:rsid w:val="00165D2F"/>
    <w:rsid w:val="00167C45"/>
    <w:rsid w:val="00172239"/>
    <w:rsid w:val="00173DC2"/>
    <w:rsid w:val="00177C90"/>
    <w:rsid w:val="00180B9B"/>
    <w:rsid w:val="001839F7"/>
    <w:rsid w:val="00183D93"/>
    <w:rsid w:val="00186F56"/>
    <w:rsid w:val="00191452"/>
    <w:rsid w:val="0019789A"/>
    <w:rsid w:val="001A1AC4"/>
    <w:rsid w:val="001B68B4"/>
    <w:rsid w:val="001C0C48"/>
    <w:rsid w:val="001C754A"/>
    <w:rsid w:val="001D097B"/>
    <w:rsid w:val="001D1D46"/>
    <w:rsid w:val="001D4903"/>
    <w:rsid w:val="001E0FAD"/>
    <w:rsid w:val="001E7803"/>
    <w:rsid w:val="001F11EE"/>
    <w:rsid w:val="001F3D83"/>
    <w:rsid w:val="001F5631"/>
    <w:rsid w:val="00203E56"/>
    <w:rsid w:val="00204B0B"/>
    <w:rsid w:val="002063C5"/>
    <w:rsid w:val="0021318B"/>
    <w:rsid w:val="00214098"/>
    <w:rsid w:val="00216D02"/>
    <w:rsid w:val="00222672"/>
    <w:rsid w:val="0023007B"/>
    <w:rsid w:val="00232676"/>
    <w:rsid w:val="002364B0"/>
    <w:rsid w:val="002378B2"/>
    <w:rsid w:val="0024049B"/>
    <w:rsid w:val="002502AC"/>
    <w:rsid w:val="0025392E"/>
    <w:rsid w:val="00257241"/>
    <w:rsid w:val="00257769"/>
    <w:rsid w:val="00265A1D"/>
    <w:rsid w:val="00266485"/>
    <w:rsid w:val="002723FC"/>
    <w:rsid w:val="00277195"/>
    <w:rsid w:val="00280470"/>
    <w:rsid w:val="0028051F"/>
    <w:rsid w:val="00281F72"/>
    <w:rsid w:val="00282B62"/>
    <w:rsid w:val="00285346"/>
    <w:rsid w:val="0028645D"/>
    <w:rsid w:val="002870DE"/>
    <w:rsid w:val="002A42FD"/>
    <w:rsid w:val="002A55BA"/>
    <w:rsid w:val="002B0570"/>
    <w:rsid w:val="002B1F8E"/>
    <w:rsid w:val="002B262F"/>
    <w:rsid w:val="002C51E5"/>
    <w:rsid w:val="002E6EF6"/>
    <w:rsid w:val="002E71FA"/>
    <w:rsid w:val="003021DF"/>
    <w:rsid w:val="00305E1B"/>
    <w:rsid w:val="003117AB"/>
    <w:rsid w:val="00311C35"/>
    <w:rsid w:val="00314528"/>
    <w:rsid w:val="00314FCB"/>
    <w:rsid w:val="00316879"/>
    <w:rsid w:val="00317A21"/>
    <w:rsid w:val="00321820"/>
    <w:rsid w:val="00323D69"/>
    <w:rsid w:val="0032493B"/>
    <w:rsid w:val="0032724A"/>
    <w:rsid w:val="00331E14"/>
    <w:rsid w:val="00346D29"/>
    <w:rsid w:val="00347526"/>
    <w:rsid w:val="00355875"/>
    <w:rsid w:val="00371C84"/>
    <w:rsid w:val="00374FAC"/>
    <w:rsid w:val="00382101"/>
    <w:rsid w:val="0038216D"/>
    <w:rsid w:val="003939B1"/>
    <w:rsid w:val="003970CA"/>
    <w:rsid w:val="003973BD"/>
    <w:rsid w:val="003A4DA6"/>
    <w:rsid w:val="003B3D87"/>
    <w:rsid w:val="003B54AA"/>
    <w:rsid w:val="003B599E"/>
    <w:rsid w:val="003B7B64"/>
    <w:rsid w:val="003C4F36"/>
    <w:rsid w:val="003E2A91"/>
    <w:rsid w:val="003E6893"/>
    <w:rsid w:val="003F3C5B"/>
    <w:rsid w:val="003F3EA3"/>
    <w:rsid w:val="00414263"/>
    <w:rsid w:val="0041777F"/>
    <w:rsid w:val="0042056C"/>
    <w:rsid w:val="00423BB7"/>
    <w:rsid w:val="00427218"/>
    <w:rsid w:val="004305D1"/>
    <w:rsid w:val="0043202A"/>
    <w:rsid w:val="00432768"/>
    <w:rsid w:val="00437F31"/>
    <w:rsid w:val="00440BE9"/>
    <w:rsid w:val="00447F88"/>
    <w:rsid w:val="00457A12"/>
    <w:rsid w:val="004706F4"/>
    <w:rsid w:val="0047313D"/>
    <w:rsid w:val="00481A09"/>
    <w:rsid w:val="004904FC"/>
    <w:rsid w:val="0049128E"/>
    <w:rsid w:val="004939E7"/>
    <w:rsid w:val="0049483C"/>
    <w:rsid w:val="004A7220"/>
    <w:rsid w:val="004B112A"/>
    <w:rsid w:val="004B2836"/>
    <w:rsid w:val="004B74C8"/>
    <w:rsid w:val="004C00F5"/>
    <w:rsid w:val="004C6440"/>
    <w:rsid w:val="004C6729"/>
    <w:rsid w:val="004C761E"/>
    <w:rsid w:val="004C7D10"/>
    <w:rsid w:val="004D0039"/>
    <w:rsid w:val="004D14FC"/>
    <w:rsid w:val="004E1307"/>
    <w:rsid w:val="004E6D77"/>
    <w:rsid w:val="004F5270"/>
    <w:rsid w:val="005140CC"/>
    <w:rsid w:val="00514A40"/>
    <w:rsid w:val="005179BF"/>
    <w:rsid w:val="00525B27"/>
    <w:rsid w:val="00526211"/>
    <w:rsid w:val="005377F1"/>
    <w:rsid w:val="00540376"/>
    <w:rsid w:val="005420AE"/>
    <w:rsid w:val="00546AA6"/>
    <w:rsid w:val="0055660F"/>
    <w:rsid w:val="00564AB3"/>
    <w:rsid w:val="00565EF0"/>
    <w:rsid w:val="005677AC"/>
    <w:rsid w:val="00574804"/>
    <w:rsid w:val="00575991"/>
    <w:rsid w:val="0057714E"/>
    <w:rsid w:val="005879F1"/>
    <w:rsid w:val="005A1C54"/>
    <w:rsid w:val="005A215C"/>
    <w:rsid w:val="005B11ED"/>
    <w:rsid w:val="005B66D5"/>
    <w:rsid w:val="005C0A0C"/>
    <w:rsid w:val="005E5F32"/>
    <w:rsid w:val="005E71A4"/>
    <w:rsid w:val="005F1695"/>
    <w:rsid w:val="005F4C06"/>
    <w:rsid w:val="005F5721"/>
    <w:rsid w:val="00602F23"/>
    <w:rsid w:val="00605E85"/>
    <w:rsid w:val="0060726F"/>
    <w:rsid w:val="00611727"/>
    <w:rsid w:val="0062338F"/>
    <w:rsid w:val="00623BD0"/>
    <w:rsid w:val="00627BBE"/>
    <w:rsid w:val="00635C46"/>
    <w:rsid w:val="006439AD"/>
    <w:rsid w:val="00657A8E"/>
    <w:rsid w:val="00663A4C"/>
    <w:rsid w:val="00667C78"/>
    <w:rsid w:val="006701A5"/>
    <w:rsid w:val="00680636"/>
    <w:rsid w:val="006858D8"/>
    <w:rsid w:val="006867E0"/>
    <w:rsid w:val="00687FE2"/>
    <w:rsid w:val="006922AD"/>
    <w:rsid w:val="00697B0A"/>
    <w:rsid w:val="006A04B4"/>
    <w:rsid w:val="006A07DB"/>
    <w:rsid w:val="006A2AD8"/>
    <w:rsid w:val="006B0D81"/>
    <w:rsid w:val="006B3C1F"/>
    <w:rsid w:val="006C3F6F"/>
    <w:rsid w:val="006C6201"/>
    <w:rsid w:val="006E0E6F"/>
    <w:rsid w:val="006E4C3E"/>
    <w:rsid w:val="006F3C53"/>
    <w:rsid w:val="006F4CC8"/>
    <w:rsid w:val="00703C0E"/>
    <w:rsid w:val="00705E84"/>
    <w:rsid w:val="007410A4"/>
    <w:rsid w:val="0074163B"/>
    <w:rsid w:val="00742181"/>
    <w:rsid w:val="0074291A"/>
    <w:rsid w:val="007461C6"/>
    <w:rsid w:val="0074651B"/>
    <w:rsid w:val="007472A0"/>
    <w:rsid w:val="0076594C"/>
    <w:rsid w:val="00770A9A"/>
    <w:rsid w:val="007715F7"/>
    <w:rsid w:val="00787B36"/>
    <w:rsid w:val="00790D4C"/>
    <w:rsid w:val="00795FDF"/>
    <w:rsid w:val="00796548"/>
    <w:rsid w:val="007A4E5F"/>
    <w:rsid w:val="007B0339"/>
    <w:rsid w:val="007B2CAC"/>
    <w:rsid w:val="007B4650"/>
    <w:rsid w:val="007B7F97"/>
    <w:rsid w:val="007C159A"/>
    <w:rsid w:val="007C2724"/>
    <w:rsid w:val="007C575F"/>
    <w:rsid w:val="007C7315"/>
    <w:rsid w:val="007D7EF4"/>
    <w:rsid w:val="007E0A24"/>
    <w:rsid w:val="007E2044"/>
    <w:rsid w:val="007E7F3B"/>
    <w:rsid w:val="007F1DBF"/>
    <w:rsid w:val="007F70F5"/>
    <w:rsid w:val="00802300"/>
    <w:rsid w:val="00810485"/>
    <w:rsid w:val="0081149C"/>
    <w:rsid w:val="00816B66"/>
    <w:rsid w:val="00821F3B"/>
    <w:rsid w:val="00824DFB"/>
    <w:rsid w:val="00830EC2"/>
    <w:rsid w:val="00834F76"/>
    <w:rsid w:val="00835F07"/>
    <w:rsid w:val="00836175"/>
    <w:rsid w:val="00842021"/>
    <w:rsid w:val="00846F57"/>
    <w:rsid w:val="00856CD7"/>
    <w:rsid w:val="00857106"/>
    <w:rsid w:val="00862D9B"/>
    <w:rsid w:val="008631A2"/>
    <w:rsid w:val="0086754F"/>
    <w:rsid w:val="008742EA"/>
    <w:rsid w:val="00880BC6"/>
    <w:rsid w:val="00886150"/>
    <w:rsid w:val="00890C53"/>
    <w:rsid w:val="00895B50"/>
    <w:rsid w:val="008A43F4"/>
    <w:rsid w:val="008A5001"/>
    <w:rsid w:val="008A5C72"/>
    <w:rsid w:val="008A7453"/>
    <w:rsid w:val="008D1DAF"/>
    <w:rsid w:val="008E016A"/>
    <w:rsid w:val="008E32CC"/>
    <w:rsid w:val="008E5E83"/>
    <w:rsid w:val="008F0520"/>
    <w:rsid w:val="008F0BAF"/>
    <w:rsid w:val="008F3CCE"/>
    <w:rsid w:val="008F7192"/>
    <w:rsid w:val="00913722"/>
    <w:rsid w:val="00920E29"/>
    <w:rsid w:val="00921DB9"/>
    <w:rsid w:val="00927D28"/>
    <w:rsid w:val="009344E5"/>
    <w:rsid w:val="00935F42"/>
    <w:rsid w:val="00961272"/>
    <w:rsid w:val="00964F3E"/>
    <w:rsid w:val="0096694B"/>
    <w:rsid w:val="009761C2"/>
    <w:rsid w:val="009B1C32"/>
    <w:rsid w:val="009C59B2"/>
    <w:rsid w:val="009E048D"/>
    <w:rsid w:val="009E1C11"/>
    <w:rsid w:val="009E2A6A"/>
    <w:rsid w:val="009E631F"/>
    <w:rsid w:val="009F1341"/>
    <w:rsid w:val="009F3954"/>
    <w:rsid w:val="009F6537"/>
    <w:rsid w:val="00A05DA5"/>
    <w:rsid w:val="00A13AFB"/>
    <w:rsid w:val="00A27D68"/>
    <w:rsid w:val="00A367A7"/>
    <w:rsid w:val="00A37531"/>
    <w:rsid w:val="00A403D7"/>
    <w:rsid w:val="00A44BBD"/>
    <w:rsid w:val="00A60037"/>
    <w:rsid w:val="00A64F7F"/>
    <w:rsid w:val="00A675CE"/>
    <w:rsid w:val="00AB3010"/>
    <w:rsid w:val="00AC2B5B"/>
    <w:rsid w:val="00AC7DBA"/>
    <w:rsid w:val="00AE50D0"/>
    <w:rsid w:val="00AF68F6"/>
    <w:rsid w:val="00AF7A0F"/>
    <w:rsid w:val="00B040B7"/>
    <w:rsid w:val="00B04D00"/>
    <w:rsid w:val="00B06911"/>
    <w:rsid w:val="00B10189"/>
    <w:rsid w:val="00B15C14"/>
    <w:rsid w:val="00B21083"/>
    <w:rsid w:val="00B21B99"/>
    <w:rsid w:val="00B45254"/>
    <w:rsid w:val="00B527E4"/>
    <w:rsid w:val="00B5377A"/>
    <w:rsid w:val="00B566F1"/>
    <w:rsid w:val="00B570DB"/>
    <w:rsid w:val="00B606A2"/>
    <w:rsid w:val="00B6352C"/>
    <w:rsid w:val="00B65325"/>
    <w:rsid w:val="00B70BE0"/>
    <w:rsid w:val="00B71719"/>
    <w:rsid w:val="00B77A84"/>
    <w:rsid w:val="00B85C9D"/>
    <w:rsid w:val="00B90625"/>
    <w:rsid w:val="00B9334C"/>
    <w:rsid w:val="00B9556B"/>
    <w:rsid w:val="00BA5E3F"/>
    <w:rsid w:val="00BB4EAC"/>
    <w:rsid w:val="00BB6325"/>
    <w:rsid w:val="00BC07D6"/>
    <w:rsid w:val="00BC1364"/>
    <w:rsid w:val="00BC2771"/>
    <w:rsid w:val="00BC2EBF"/>
    <w:rsid w:val="00BC4588"/>
    <w:rsid w:val="00BC683B"/>
    <w:rsid w:val="00BE5A79"/>
    <w:rsid w:val="00BF67C6"/>
    <w:rsid w:val="00C0424E"/>
    <w:rsid w:val="00C068F0"/>
    <w:rsid w:val="00C06A96"/>
    <w:rsid w:val="00C07CE8"/>
    <w:rsid w:val="00C108CD"/>
    <w:rsid w:val="00C15641"/>
    <w:rsid w:val="00C23A7C"/>
    <w:rsid w:val="00C3252F"/>
    <w:rsid w:val="00C36BAF"/>
    <w:rsid w:val="00C44D64"/>
    <w:rsid w:val="00C51329"/>
    <w:rsid w:val="00C54785"/>
    <w:rsid w:val="00C6084D"/>
    <w:rsid w:val="00C62092"/>
    <w:rsid w:val="00C63657"/>
    <w:rsid w:val="00C63C31"/>
    <w:rsid w:val="00C715FD"/>
    <w:rsid w:val="00C74623"/>
    <w:rsid w:val="00C7685F"/>
    <w:rsid w:val="00C850CA"/>
    <w:rsid w:val="00C87569"/>
    <w:rsid w:val="00CA0503"/>
    <w:rsid w:val="00CA4643"/>
    <w:rsid w:val="00CB7A33"/>
    <w:rsid w:val="00CC1508"/>
    <w:rsid w:val="00CC203A"/>
    <w:rsid w:val="00CD02DD"/>
    <w:rsid w:val="00CE2890"/>
    <w:rsid w:val="00CE5A48"/>
    <w:rsid w:val="00CE5D0E"/>
    <w:rsid w:val="00CE7B97"/>
    <w:rsid w:val="00CF0E9A"/>
    <w:rsid w:val="00D01925"/>
    <w:rsid w:val="00D177EE"/>
    <w:rsid w:val="00D23E26"/>
    <w:rsid w:val="00D2698B"/>
    <w:rsid w:val="00D34C0C"/>
    <w:rsid w:val="00D36C59"/>
    <w:rsid w:val="00D44D88"/>
    <w:rsid w:val="00D456ED"/>
    <w:rsid w:val="00D53F4B"/>
    <w:rsid w:val="00D65EA4"/>
    <w:rsid w:val="00D66D0A"/>
    <w:rsid w:val="00D703FC"/>
    <w:rsid w:val="00D70713"/>
    <w:rsid w:val="00D729AD"/>
    <w:rsid w:val="00D74C82"/>
    <w:rsid w:val="00D74CB6"/>
    <w:rsid w:val="00D75AE0"/>
    <w:rsid w:val="00D855C7"/>
    <w:rsid w:val="00D914D6"/>
    <w:rsid w:val="00D91524"/>
    <w:rsid w:val="00DA3DA6"/>
    <w:rsid w:val="00DB5359"/>
    <w:rsid w:val="00DB7849"/>
    <w:rsid w:val="00DC60A8"/>
    <w:rsid w:val="00DC7F4F"/>
    <w:rsid w:val="00DD06C3"/>
    <w:rsid w:val="00DD2CAC"/>
    <w:rsid w:val="00DD34DE"/>
    <w:rsid w:val="00DD3CBC"/>
    <w:rsid w:val="00DD48F0"/>
    <w:rsid w:val="00DD50E4"/>
    <w:rsid w:val="00DD7A28"/>
    <w:rsid w:val="00DE059F"/>
    <w:rsid w:val="00DE2A7C"/>
    <w:rsid w:val="00DF2AFE"/>
    <w:rsid w:val="00E00093"/>
    <w:rsid w:val="00E019E9"/>
    <w:rsid w:val="00E0475E"/>
    <w:rsid w:val="00E102FE"/>
    <w:rsid w:val="00E13D57"/>
    <w:rsid w:val="00E16844"/>
    <w:rsid w:val="00E17EF0"/>
    <w:rsid w:val="00E20671"/>
    <w:rsid w:val="00E22113"/>
    <w:rsid w:val="00E24B69"/>
    <w:rsid w:val="00E25F11"/>
    <w:rsid w:val="00E2743D"/>
    <w:rsid w:val="00E27A43"/>
    <w:rsid w:val="00E401CB"/>
    <w:rsid w:val="00E426BD"/>
    <w:rsid w:val="00E457FF"/>
    <w:rsid w:val="00E500C0"/>
    <w:rsid w:val="00E5010D"/>
    <w:rsid w:val="00E54777"/>
    <w:rsid w:val="00E74ABC"/>
    <w:rsid w:val="00E90E37"/>
    <w:rsid w:val="00E96094"/>
    <w:rsid w:val="00EA1807"/>
    <w:rsid w:val="00EA1E3C"/>
    <w:rsid w:val="00EA3CCA"/>
    <w:rsid w:val="00EA4B40"/>
    <w:rsid w:val="00EA6C1E"/>
    <w:rsid w:val="00EB12CD"/>
    <w:rsid w:val="00EB342D"/>
    <w:rsid w:val="00EB6978"/>
    <w:rsid w:val="00EC081F"/>
    <w:rsid w:val="00EC6683"/>
    <w:rsid w:val="00ED4DEF"/>
    <w:rsid w:val="00EF5865"/>
    <w:rsid w:val="00F01CBC"/>
    <w:rsid w:val="00F041C9"/>
    <w:rsid w:val="00F0423B"/>
    <w:rsid w:val="00F04AF2"/>
    <w:rsid w:val="00F11751"/>
    <w:rsid w:val="00F11E33"/>
    <w:rsid w:val="00F162AD"/>
    <w:rsid w:val="00F300ED"/>
    <w:rsid w:val="00F5477E"/>
    <w:rsid w:val="00F55D00"/>
    <w:rsid w:val="00F61C9F"/>
    <w:rsid w:val="00F70483"/>
    <w:rsid w:val="00F76C10"/>
    <w:rsid w:val="00F822F8"/>
    <w:rsid w:val="00F84393"/>
    <w:rsid w:val="00F86254"/>
    <w:rsid w:val="00F863F4"/>
    <w:rsid w:val="00F95FDF"/>
    <w:rsid w:val="00F97FC6"/>
    <w:rsid w:val="00FA4DAB"/>
    <w:rsid w:val="00FB0DE3"/>
    <w:rsid w:val="00FB6B71"/>
    <w:rsid w:val="00FC0135"/>
    <w:rsid w:val="00FC52DA"/>
    <w:rsid w:val="00FD159D"/>
    <w:rsid w:val="00FD51FF"/>
    <w:rsid w:val="00FD5FA2"/>
    <w:rsid w:val="00FD5FA8"/>
    <w:rsid w:val="00FE34A9"/>
    <w:rsid w:val="00FE632B"/>
    <w:rsid w:val="00FE7923"/>
    <w:rsid w:val="00FF7C9C"/>
    <w:rsid w:val="022B7B66"/>
    <w:rsid w:val="05993165"/>
    <w:rsid w:val="062E1E31"/>
    <w:rsid w:val="07911A78"/>
    <w:rsid w:val="0A1B6FC9"/>
    <w:rsid w:val="0E5A23FB"/>
    <w:rsid w:val="101910F7"/>
    <w:rsid w:val="12274A70"/>
    <w:rsid w:val="13167C97"/>
    <w:rsid w:val="145D2FD6"/>
    <w:rsid w:val="179A37C7"/>
    <w:rsid w:val="192E3BDE"/>
    <w:rsid w:val="1CFF33E1"/>
    <w:rsid w:val="1FB1214B"/>
    <w:rsid w:val="2297112A"/>
    <w:rsid w:val="22B2572F"/>
    <w:rsid w:val="22BA4C63"/>
    <w:rsid w:val="23135FAA"/>
    <w:rsid w:val="25E145B1"/>
    <w:rsid w:val="2D1B3B79"/>
    <w:rsid w:val="2EB80933"/>
    <w:rsid w:val="2FEDC00F"/>
    <w:rsid w:val="32B73E06"/>
    <w:rsid w:val="37B36F71"/>
    <w:rsid w:val="3CE30D0F"/>
    <w:rsid w:val="3D3342B9"/>
    <w:rsid w:val="3E920418"/>
    <w:rsid w:val="3FFD6B0B"/>
    <w:rsid w:val="400745C8"/>
    <w:rsid w:val="409F26D9"/>
    <w:rsid w:val="40BB01C3"/>
    <w:rsid w:val="43461A6B"/>
    <w:rsid w:val="44532EF0"/>
    <w:rsid w:val="447E4FEB"/>
    <w:rsid w:val="45636562"/>
    <w:rsid w:val="4881611D"/>
    <w:rsid w:val="489A29C9"/>
    <w:rsid w:val="4A4C2273"/>
    <w:rsid w:val="57CE4A13"/>
    <w:rsid w:val="5B386B34"/>
    <w:rsid w:val="5B9425FE"/>
    <w:rsid w:val="5DED6A58"/>
    <w:rsid w:val="5ED4693B"/>
    <w:rsid w:val="5F6244AA"/>
    <w:rsid w:val="62C9708C"/>
    <w:rsid w:val="636637B8"/>
    <w:rsid w:val="65B773A7"/>
    <w:rsid w:val="65EDEB81"/>
    <w:rsid w:val="66640307"/>
    <w:rsid w:val="6716660E"/>
    <w:rsid w:val="67EF4A49"/>
    <w:rsid w:val="68FF2C52"/>
    <w:rsid w:val="6D0A3987"/>
    <w:rsid w:val="6EAA54D3"/>
    <w:rsid w:val="753C2404"/>
    <w:rsid w:val="75A0305A"/>
    <w:rsid w:val="76CC56FD"/>
    <w:rsid w:val="772B7D39"/>
    <w:rsid w:val="78FF17B4"/>
    <w:rsid w:val="79B54101"/>
    <w:rsid w:val="7BFD6194"/>
    <w:rsid w:val="7EC955D6"/>
    <w:rsid w:val="FB0E9E9A"/>
    <w:rsid w:val="FBFDEA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jc w:val="both"/>
    </w:pPr>
    <w:rPr>
      <w:rFonts w:ascii="Times New Roman" w:hAnsi="Times New Roman" w:eastAsiaTheme="minorHAnsi" w:cstheme="minorBidi"/>
      <w:sz w:val="24"/>
      <w:szCs w:val="22"/>
      <w:lang w:val="en-US" w:eastAsia="en-US" w:bidi="ar-SA"/>
    </w:rPr>
  </w:style>
  <w:style w:type="paragraph" w:styleId="2">
    <w:name w:val="heading 1"/>
    <w:basedOn w:val="1"/>
    <w:next w:val="1"/>
    <w:link w:val="8"/>
    <w:autoRedefine/>
    <w:qFormat/>
    <w:uiPriority w:val="9"/>
    <w:pPr>
      <w:keepNext/>
      <w:keepLines/>
      <w:spacing w:before="240" w:after="0"/>
      <w:jc w:val="left"/>
      <w:outlineLvl w:val="0"/>
    </w:pPr>
    <w:rPr>
      <w:rFonts w:eastAsiaTheme="majorEastAsia" w:cstheme="majorBidi"/>
      <w:b/>
      <w:sz w:val="36"/>
      <w:szCs w:val="32"/>
    </w:rPr>
  </w:style>
  <w:style w:type="paragraph" w:styleId="3">
    <w:name w:val="heading 2"/>
    <w:basedOn w:val="1"/>
    <w:next w:val="1"/>
    <w:link w:val="10"/>
    <w:autoRedefine/>
    <w:unhideWhenUsed/>
    <w:qFormat/>
    <w:uiPriority w:val="9"/>
    <w:pPr>
      <w:keepNext/>
      <w:keepLines/>
      <w:spacing w:before="40" w:after="0"/>
      <w:jc w:val="left"/>
      <w:outlineLvl w:val="1"/>
    </w:pPr>
    <w:rPr>
      <w:rFonts w:eastAsiaTheme="majorEastAsia" w:cstheme="majorBidi"/>
      <w:b/>
      <w:sz w:val="32"/>
      <w:szCs w:val="26"/>
    </w:rPr>
  </w:style>
  <w:style w:type="paragraph" w:styleId="4">
    <w:name w:val="heading 3"/>
    <w:basedOn w:val="1"/>
    <w:next w:val="1"/>
    <w:link w:val="9"/>
    <w:autoRedefine/>
    <w:unhideWhenUsed/>
    <w:qFormat/>
    <w:uiPriority w:val="9"/>
    <w:pPr>
      <w:keepNext/>
      <w:keepLines/>
      <w:spacing w:before="40" w:after="0"/>
      <w:outlineLvl w:val="2"/>
    </w:pPr>
    <w:rPr>
      <w:rFonts w:eastAsiaTheme="majorEastAsia" w:cstheme="majorBidi"/>
      <w:b/>
      <w:sz w:val="28"/>
      <w:szCs w:val="24"/>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table" w:styleId="7">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Heading 1 Char"/>
    <w:basedOn w:val="5"/>
    <w:link w:val="2"/>
    <w:qFormat/>
    <w:uiPriority w:val="9"/>
    <w:rPr>
      <w:rFonts w:ascii="Times New Roman" w:hAnsi="Times New Roman" w:eastAsiaTheme="majorEastAsia" w:cstheme="majorBidi"/>
      <w:b/>
      <w:sz w:val="36"/>
      <w:szCs w:val="32"/>
    </w:rPr>
  </w:style>
  <w:style w:type="character" w:customStyle="1" w:styleId="9">
    <w:name w:val="Heading 3 Char"/>
    <w:basedOn w:val="5"/>
    <w:link w:val="4"/>
    <w:qFormat/>
    <w:uiPriority w:val="9"/>
    <w:rPr>
      <w:rFonts w:ascii="Times New Roman" w:hAnsi="Times New Roman" w:eastAsiaTheme="majorEastAsia" w:cstheme="majorBidi"/>
      <w:b/>
      <w:sz w:val="28"/>
      <w:szCs w:val="24"/>
    </w:rPr>
  </w:style>
  <w:style w:type="character" w:customStyle="1" w:styleId="10">
    <w:name w:val="Heading 2 Char"/>
    <w:basedOn w:val="5"/>
    <w:link w:val="3"/>
    <w:qFormat/>
    <w:uiPriority w:val="9"/>
    <w:rPr>
      <w:rFonts w:ascii="Times New Roman" w:hAnsi="Times New Roman" w:eastAsiaTheme="majorEastAsia" w:cstheme="majorBidi"/>
      <w:b/>
      <w:sz w:val="32"/>
      <w:szCs w:val="26"/>
    </w:rPr>
  </w:style>
  <w:style w:type="paragraph" w:styleId="11">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Pages>
  <Words>1438</Words>
  <Characters>8197</Characters>
  <Lines>68</Lines>
  <Paragraphs>19</Paragraphs>
  <TotalTime>2176</TotalTime>
  <ScaleCrop>false</ScaleCrop>
  <LinksUpToDate>false</LinksUpToDate>
  <CharactersWithSpaces>9616</CharactersWithSpaces>
  <Application>WPS Office_12.1.23157.23157_F1E327BC-269C-435d-A152-05C5408002CA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2026-05-26T09:30:00Z</dcterms:created>
  <dc:creator>Tran Ngoc Bao</dc:creator>
  <cp:lastModifiedBy>Bảo Trần</cp:lastModifiedBy>
  <dcterms:modified xsi:type="dcterms:W3CDTF">2026-05-30T17:23:33Z</dcterms:modified>
  <cp:revision>465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eyJoZGlkIjoiNTIyMjJlNDJmNmE5NjdhNzc5YjZjNjcxMGY5MmE4MmYiLCJ1c2VySWQiOiIxMzkyMjU0NTI4MDk4In0=</vt:lpwstr>
  </property>
  <property fmtid="{D5CDD505-2E9C-101B-9397-08002B2CF9AE}" pid="3" name="KSOProductBuildVer">
    <vt:lpwstr>1033-12.1.23157.23157</vt:lpwstr>
  </property>
  <property fmtid="{D5CDD505-2E9C-101B-9397-08002B2CF9AE}" pid="4" name="ICV">
    <vt:lpwstr>EF0C01C6E0684F519681D9AE352C5B0E_12</vt:lpwstr>
  </property>
</Properties>
</file>