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398420564b1db71f555c0a4a607fb4eacec928"/>
    <w:p>
      <w:pPr>
        <w:pStyle w:val="Heading1"/>
      </w:pPr>
      <w:r>
        <w:t xml:space="preserve">The Strategic Role of Project Evaluation in Development Houses</w:t>
      </w:r>
    </w:p>
    <w:p>
      <w:pPr>
        <w:pStyle w:val="FirstParagraph"/>
      </w:pPr>
      <w:r>
        <w:t xml:space="preserve">In the competitive landscape of IT services, development houses face constant pressure to select projects that balance client expectations, organizational capacity, and profitability. Project evaluation is not merely a preliminary step but a</w:t>
      </w:r>
      <w:r>
        <w:t xml:space="preserve"> </w:t>
      </w:r>
      <w:r>
        <w:rPr>
          <w:bCs/>
          <w:b/>
        </w:rPr>
        <w:t xml:space="preserve">strategic filter</w:t>
      </w:r>
      <w:r>
        <w:t xml:space="preserve"> </w:t>
      </w:r>
      <w:r>
        <w:t xml:space="preserve">that mitigates the risk of resource misallocation and project failure—a critical concern given industry data: the Standish Group’s 2023 CHAOS Report reveals that 31% of IT projects fail outright, and 50% exceed budgets by an average of 27%, often due to inadequate upfront evaluation. For development houses, which rely on client retention and portfolio reputation, poor evaluation can lead to cascading consequences: strained client relationships, team burnout from unmanageable projects, and lost market opportunities.</w:t>
      </w:r>
    </w:p>
    <w:p>
      <w:pPr>
        <w:pStyle w:val="BodyText"/>
      </w:pPr>
      <w:r>
        <w:t xml:space="preserve">Unlike in-house IT teams (which focus on aligning projects with internal business goals), development houses must juggle dual priorities:</w:t>
      </w:r>
      <w:r>
        <w:t xml:space="preserve"> </w:t>
      </w:r>
      <w:r>
        <w:rPr>
          <w:bCs/>
          <w:b/>
        </w:rPr>
        <w:t xml:space="preserve">client value delivery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organizational sustainability</w:t>
      </w:r>
      <w:r>
        <w:t xml:space="preserve">. This duality demands an evaluation framework that assesses not only whether a project meets a client’s needs but also whether it aligns with the development house’s core competencies, resource constraints, and long-term growth objectives. For example, a development house specializing in small-business SaaS may reject a large enterprise AI project—even if the client budget is high—if it lacks the data science expertise to deliver, as the project’s failure would damage its reputation.</w:t>
      </w:r>
    </w:p>
    <w:p>
      <w:pPr>
        <w:pStyle w:val="BodyText"/>
      </w:pPr>
      <w:r>
        <w:t xml:space="preserve">Key theoretical foundations underpinning this framework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Resource-Based View (RBV) Theory</w:t>
      </w:r>
      <w:r>
        <w:t xml:space="preserve">: Evaluates projects based on the development house’s unique resources (e.g., skilled teams, proprietary tools) to ensure competitive advantage.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Stakeholder Theory</w:t>
      </w:r>
      <w:r>
        <w:t xml:space="preserve">: Identifies and prioritizes the needs of diverse stakeholders (clients, developers, regulators, end-users) to avoid misalignment during evaluation.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Management Theory</w:t>
      </w:r>
      <w:r>
        <w:t xml:space="preserve">: Frames evaluation as a proactive process to identify and mitigate risks before project initiation, rather than reacting to crises.</w:t>
      </w:r>
    </w:p>
    <w:p>
      <w:pPr>
        <w:pStyle w:val="FirstParagraph"/>
      </w:pPr>
      <w:r>
        <w:rPr>
          <w:bCs/>
          <w:b/>
        </w:rPr>
        <w:t xml:space="preserve">1.2 Core Objectives of Suitability and Difficulty Assessment</w:t>
      </w:r>
    </w:p>
    <w:p>
      <w:pPr>
        <w:pStyle w:val="BodyText"/>
      </w:pPr>
      <w:r>
        <w:t xml:space="preserve">The evaluation process revolves around two interdependent objectives—</w:t>
      </w:r>
      <w:r>
        <w:rPr>
          <w:bCs/>
          <w:b/>
        </w:rPr>
        <w:t xml:space="preserve">suitability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development difficulty</w:t>
      </w:r>
      <w:r>
        <w:t xml:space="preserve">—which together determine a project’s feasibility. To clarify their relationship, a</w:t>
      </w:r>
      <w:r>
        <w:t xml:space="preserve"> </w:t>
      </w:r>
      <w:r>
        <w:rPr>
          <w:bCs/>
          <w:b/>
        </w:rPr>
        <w:t xml:space="preserve">2x2 Evaluation Matrix</w:t>
      </w:r>
      <w:r>
        <w:t xml:space="preserve"> </w:t>
      </w:r>
      <w:r>
        <w:t xml:space="preserve">(Figure 1) categorizes projects based on these two dimensions, helping development houses make data-driven selection decisions: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Suitability/Difficulty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 1: Strategic Challenge (e.g., Enterprise AI project aligned with expertise but high technical complexity)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 2: Priority Project (e.g., Small e-commerce app aligned with expertise and low complexity)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 3: Avoid (e.g., Legacy system upgrade misaligned with portfolio and high difficulty)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 4: Consider with Caution (e.g., Basic website misaligned with growth goals but low effort)</w:t>
            </w:r>
          </w:p>
        </w:tc>
      </w:tr>
    </w:tbl>
    <w:p>
      <w:pPr>
        <w:pStyle w:val="BodyText"/>
      </w:pPr>
      <w:r>
        <w:rPr>
          <w:iCs/>
          <w:i/>
        </w:rPr>
        <w:t xml:space="preserve">Figure 1: 2x2 IT Project Evaluation Matrix</w:t>
      </w:r>
    </w:p>
    <w:p>
      <w:pPr>
        <w:pStyle w:val="BodyText"/>
      </w:pPr>
      <w:r>
        <w:rPr>
          <w:bCs/>
          <w:b/>
        </w:rPr>
        <w:t xml:space="preserve">1.2.1 Defining Suitability</w:t>
      </w:r>
    </w:p>
    <w:p>
      <w:pPr>
        <w:pStyle w:val="BodyText"/>
      </w:pPr>
      <w:r>
        <w:t xml:space="preserve">Suitability refers to how well a project aligns with three core pillars: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Strategic Alignment</w:t>
      </w:r>
      <w:r>
        <w:t xml:space="preserve">: Does the project advance the development house’s goals (e.g., expanding into fintech, building a reputation for AI)? For example, a house aiming to enter healthcare IT would prioritize a HIPAA-compliant EHR project over a generic e-commerce app.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Operational Fit</w:t>
      </w:r>
      <w:r>
        <w:t xml:space="preserve">: Does the house have the resources (talent, infrastructure, budget) to deliver the project? A team with expertise in React but not in blockchain would find a Web3 project operationally unsuitable.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Stakeholder Value</w:t>
      </w:r>
      <w:r>
        <w:t xml:space="preserve">: Does the project deliver value to the client (e.g., cost savings, revenue growth) and end-users (e.g., improved usability)? A project that meets client specs but fails to address end-user needs (e.g., a non-accessible banking app) lacks long-term suitability.</w:t>
      </w:r>
    </w:p>
    <w:p>
      <w:pPr>
        <w:pStyle w:val="FirstParagraph"/>
      </w:pPr>
      <w:r>
        <w:rPr>
          <w:bCs/>
          <w:b/>
        </w:rPr>
        <w:t xml:space="preserve">1.2.2 Defining Development Difficulty</w:t>
      </w:r>
    </w:p>
    <w:p>
      <w:pPr>
        <w:pStyle w:val="BodyText"/>
      </w:pPr>
      <w:r>
        <w:t xml:space="preserve">Difficulty encompasses the technical, managerial, and environmental challenges of executing the project, measured by: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Technical Complexity</w:t>
      </w:r>
      <w:r>
        <w:t xml:space="preserve">: The complexity of the technology stack, system architecture, and integration requirements. A project requiring real-time data processing for 1M+ users (e.g., a ride-hailing app backend) is more technically difficult than a static informational website.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Managerial Complexity</w:t>
      </w:r>
      <w:r>
        <w:t xml:space="preserve">: The challenges of planning, scheduling, and team coordination. A distributed project with 5 teams across 3 time zones (e.g., a global SaaS platform) has higher managerial difficulty than a colocated team building a local business app.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Environmental Uncertainty</w:t>
      </w:r>
      <w:r>
        <w:t xml:space="preserve">: External factors like regulatory changes, market volatility, or client requirement shifts. A project in a heavily regulated industry (e.g., fintech) faces higher environmental uncertainty than a project in a stable sector (e.g., local retail).</w:t>
      </w:r>
    </w:p>
    <w:p>
      <w:pPr>
        <w:pStyle w:val="FirstParagraph"/>
      </w:pPr>
      <w:r>
        <w:t xml:space="preserve">The interdependence of these objectives is critical: a project in Quadrant 1 (High Suitability/High Difficulty) may still be viable with mitigation strategies (e.g., hiring specialists, extending timelines), while a Quadrant 4 project (Low Suitability/Low Difficulty) may be rejected to avoid diverting resources from higher-priority work.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2026-10-09T09:58:31Z</dcterms:created>
  <dcterms:modified xsi:type="dcterms:W3CDTF">2026-10-09T09:58:31Z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