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b228c71c91b204c2110b37010d5e0c3be68920"/>
    <w:p>
      <w:pPr>
        <w:pStyle w:val="Heading1"/>
      </w:pPr>
      <w:r>
        <w:t xml:space="preserve">Assessing Development Difficulty: Technical and Managerial Challenges</w:t>
      </w:r>
    </w:p>
    <w:p>
      <w:pPr>
        <w:pStyle w:val="FirstParagraph"/>
      </w:pPr>
      <w:r>
        <w:t xml:space="preserve">Development difficulty determines whether the project can be executed within the constraints of time, budget, and resources. This section breaks down the technical and managerial factors that drive difficulty, along with tools to quantify and mitigate them.</w:t>
      </w:r>
    </w:p>
    <w:p>
      <w:pPr>
        <w:pStyle w:val="BodyText"/>
      </w:pPr>
      <w:r>
        <w:rPr>
          <w:bCs/>
          <w:b/>
        </w:rPr>
        <w:t xml:space="preserve">3.1 Technical Complexity Analysis: Evaluating Technological Feasibility</w:t>
      </w:r>
    </w:p>
    <w:p>
      <w:pPr>
        <w:pStyle w:val="BodyText"/>
      </w:pPr>
      <w:r>
        <w:t xml:space="preserve">Technical complexity is the most significant driver of project difficulty, as it directly impacts development time, resource needs, and risk of failure. It is assessed by analyzing system architecture, technology stack, and integration requirements.</w:t>
      </w:r>
    </w:p>
    <w:p>
      <w:pPr>
        <w:pStyle w:val="BodyText"/>
      </w:pPr>
      <w:r>
        <w:rPr>
          <w:bCs/>
          <w:b/>
        </w:rPr>
        <w:t xml:space="preserve">3.1.1 Architectural and System Design Challenges</w:t>
      </w:r>
    </w:p>
    <w:p>
      <w:pPr>
        <w:pStyle w:val="BodyText"/>
      </w:pPr>
      <w:r>
        <w:t xml:space="preserve">System architecture defines how the project’s components (e.g., frontend, backend, database) interact, and its complexity depends on factors like scalability, integration, and technological novelty.</w:t>
      </w:r>
    </w:p>
    <w:p>
      <w:pPr>
        <w:numPr>
          <w:ilvl w:val="0"/>
          <w:numId w:val="1001"/>
        </w:numPr>
        <w:pStyle w:val="Compact"/>
      </w:pPr>
      <w:r>
        <w:rPr>
          <w:bCs/>
          <w:b/>
        </w:rPr>
        <w:t xml:space="preserve">Architecture Type Selection</w:t>
      </w:r>
      <w:r>
        <w:t xml:space="preserve">: Comparing monolithic, microservices, and serverless architectures to assess complexity:</w:t>
      </w:r>
    </w:p>
    <w:p>
      <w:pPr>
        <w:numPr>
          <w:ilvl w:val="0"/>
          <w:numId w:val="1001"/>
        </w:numPr>
        <w:pStyle w:val="Compact"/>
      </w:pPr>
      <w:r>
        <w:rPr>
          <w:iCs/>
          <w:i/>
        </w:rPr>
        <w:t xml:space="preserve">Monolithic Architecture</w:t>
      </w:r>
      <w:r>
        <w:t xml:space="preserve">: All components are tightly coupled (e.g., a small business CRM).</w:t>
      </w:r>
    </w:p>
    <w:p>
      <w:pPr>
        <w:numPr>
          <w:ilvl w:val="0"/>
          <w:numId w:val="1001"/>
        </w:numPr>
        <w:pStyle w:val="Compact"/>
      </w:pPr>
      <w:r>
        <w:t xml:space="preserve">Advantages: Simple to develop, test, and deploy; low initial cost.</w:t>
      </w:r>
    </w:p>
    <w:p>
      <w:pPr>
        <w:numPr>
          <w:ilvl w:val="0"/>
          <w:numId w:val="1001"/>
        </w:numPr>
        <w:pStyle w:val="Compact"/>
      </w:pPr>
      <w:r>
        <w:t xml:space="preserve">Disadvantages: Difficult to scale (must scale the entire system); high risk of downtime (one component failure affects the whole system).</w:t>
      </w:r>
    </w:p>
    <w:p>
      <w:pPr>
        <w:numPr>
          <w:ilvl w:val="0"/>
          <w:numId w:val="1001"/>
        </w:numPr>
        <w:pStyle w:val="Compact"/>
      </w:pPr>
      <w:r>
        <w:t xml:space="preserve">Complexity Level: Low (suitable for small projects with fixed requirements).</w:t>
      </w:r>
    </w:p>
    <w:p>
      <w:pPr>
        <w:numPr>
          <w:ilvl w:val="0"/>
          <w:numId w:val="1001"/>
        </w:numPr>
        <w:pStyle w:val="Compact"/>
      </w:pPr>
      <w:r>
        <w:rPr>
          <w:iCs/>
          <w:i/>
        </w:rPr>
        <w:t xml:space="preserve">Microservices Architecture</w:t>
      </w:r>
      <w:r>
        <w:t xml:space="preserve">: Components are loosely coupled, independent services (e.g., a large e-commerce platform with separate services for product catalog, checkout, and inventory).</w:t>
      </w:r>
    </w:p>
    <w:p>
      <w:pPr>
        <w:numPr>
          <w:ilvl w:val="0"/>
          <w:numId w:val="1001"/>
        </w:numPr>
        <w:pStyle w:val="Compact"/>
      </w:pPr>
      <w:r>
        <w:t xml:space="preserve">Advantages: Easy to scale (scale only needed services); fault isolation (one service failure does not affect others); flexible technology stack (each service can use different tools).</w:t>
      </w:r>
    </w:p>
    <w:p>
      <w:pPr>
        <w:numPr>
          <w:ilvl w:val="0"/>
          <w:numId w:val="1001"/>
        </w:numPr>
        <w:pStyle w:val="Compact"/>
      </w:pPr>
      <w:r>
        <w:t xml:space="preserve">Disadvantages: High complexity (requires service discovery, API management, and distributed debugging); higher initial cost (more infrastructure, more teams).</w:t>
      </w:r>
    </w:p>
    <w:p>
      <w:pPr>
        <w:numPr>
          <w:ilvl w:val="0"/>
          <w:numId w:val="1001"/>
        </w:numPr>
        <w:pStyle w:val="Compact"/>
      </w:pPr>
      <w:r>
        <w:t xml:space="preserve">Complexity Level: High (suitable for large, scalable projects with dynamic requirements).</w:t>
      </w:r>
    </w:p>
    <w:p>
      <w:pPr>
        <w:numPr>
          <w:ilvl w:val="0"/>
          <w:numId w:val="1001"/>
        </w:numPr>
        <w:pStyle w:val="Compact"/>
      </w:pPr>
      <w:r>
        <w:rPr>
          <w:iCs/>
          <w:i/>
        </w:rPr>
        <w:t xml:space="preserve">Serverless Architecture</w:t>
      </w:r>
      <w:r>
        <w:t xml:space="preserve">: Cloud provider manages infrastructure (e.g., AWS Lambda, Azure Functions) — no need to provision servers.</w:t>
      </w:r>
    </w:p>
    <w:p>
      <w:pPr>
        <w:numPr>
          <w:ilvl w:val="0"/>
          <w:numId w:val="1001"/>
        </w:numPr>
        <w:pStyle w:val="Compact"/>
      </w:pPr>
      <w:r>
        <w:t xml:space="preserve">Advantages: Low operational overhead; pay-per-use pricing (cost-effective for variable workloads); auto-scaling.</w:t>
      </w:r>
    </w:p>
    <w:p>
      <w:pPr>
        <w:numPr>
          <w:ilvl w:val="0"/>
          <w:numId w:val="1001"/>
        </w:numPr>
        <w:pStyle w:val="Compact"/>
      </w:pPr>
      <w:r>
        <w:t xml:space="preserve">Disadvantages: Cold start latency (delays for infrequently used functions); vendor lock-in (difficult to switch providers); limited runtime options.</w:t>
      </w:r>
    </w:p>
    <w:p>
      <w:pPr>
        <w:numPr>
          <w:ilvl w:val="0"/>
          <w:numId w:val="1001"/>
        </w:numPr>
        <w:pStyle w:val="Compact"/>
      </w:pPr>
      <w:r>
        <w:t xml:space="preserve">Complexity Level: Medium (suitable for event-driven projects like chatbots or IoT data processing).</w:t>
      </w:r>
    </w:p>
    <w:p>
      <w:pPr>
        <w:pStyle w:val="FirstParagraph"/>
      </w:pPr>
      <w:r>
        <w:t xml:space="preserve">Example: A development house evaluating a project for a startup with 10k initial users and plans to scale to 1M+ users chooses a microservices architecture. However, it recognizes the complexity (need for API gateways, service mesh) and mitigates it by using managed services (AWS ECS for container orchestration, Kong for API management) and hiring a microservices architect.</w:t>
      </w:r>
    </w:p>
    <w:p>
      <w:pPr>
        <w:numPr>
          <w:ilvl w:val="0"/>
          <w:numId w:val="1002"/>
        </w:numPr>
        <w:pStyle w:val="Compact"/>
      </w:pPr>
      <w:r>
        <w:rPr>
          <w:bCs/>
          <w:b/>
        </w:rPr>
        <w:t xml:space="preserve">Legacy System Integration</w:t>
      </w:r>
      <w:r>
        <w:t xml:space="preserve">: Many projects require integrating with the client’s existing legacy systems (e.g., mainframes, outdated ERPs), which often lack modern APIs—making integration a major source of difficulty. Key integration methods and their complexity:</w:t>
      </w:r>
    </w:p>
    <w:p>
      <w:pPr>
        <w:numPr>
          <w:ilvl w:val="0"/>
          <w:numId w:val="1002"/>
        </w:numPr>
        <w:pStyle w:val="Compact"/>
      </w:pPr>
      <w:r>
        <w:rPr>
          <w:iCs/>
          <w:i/>
        </w:rPr>
        <w:t xml:space="preserve">API-Led Connectivity</w:t>
      </w:r>
      <w:r>
        <w:t xml:space="preserve">: Using APIs to connect the new system to the legacy system (requires the legacy system to have APIs).</w:t>
      </w:r>
    </w:p>
    <w:p>
      <w:pPr>
        <w:numPr>
          <w:ilvl w:val="0"/>
          <w:numId w:val="1002"/>
        </w:numPr>
        <w:pStyle w:val="Compact"/>
      </w:pPr>
      <w:r>
        <w:t xml:space="preserve">Complexity: Low-Medium (if APIs exist); High (if APIs need to be built).</w:t>
      </w:r>
    </w:p>
    <w:p>
      <w:pPr>
        <w:numPr>
          <w:ilvl w:val="0"/>
          <w:numId w:val="1002"/>
        </w:numPr>
        <w:pStyle w:val="Compact"/>
      </w:pPr>
      <w:r>
        <w:t xml:space="preserve">Tools: MuleSoft Anypoint, Dell Boomi, or custom REST APIs.</w:t>
      </w:r>
    </w:p>
    <w:p>
      <w:pPr>
        <w:numPr>
          <w:ilvl w:val="0"/>
          <w:numId w:val="1002"/>
        </w:numPr>
        <w:pStyle w:val="Compact"/>
      </w:pPr>
      <w:r>
        <w:rPr>
          <w:iCs/>
          <w:i/>
        </w:rPr>
        <w:t xml:space="preserve">Screen Scraping</w:t>
      </w:r>
      <w:r>
        <w:t xml:space="preserve">: Extracting data from the legacy system’s user interface (used when no APIs exist).</w:t>
      </w:r>
    </w:p>
    <w:p>
      <w:pPr>
        <w:numPr>
          <w:ilvl w:val="0"/>
          <w:numId w:val="1002"/>
        </w:numPr>
        <w:pStyle w:val="Compact"/>
      </w:pPr>
      <w:r>
        <w:t xml:space="preserve">Complexity: High (unreliable—changes to the UI break the scraper; risk of data errors).</w:t>
      </w:r>
    </w:p>
    <w:p>
      <w:pPr>
        <w:numPr>
          <w:ilvl w:val="0"/>
          <w:numId w:val="1002"/>
        </w:numPr>
        <w:pStyle w:val="Compact"/>
      </w:pPr>
      <w:r>
        <w:t xml:space="preserve">Tools: Selenium, Beautiful Soup (for web-based legacy systems).</w:t>
      </w:r>
    </w:p>
    <w:p>
      <w:pPr>
        <w:numPr>
          <w:ilvl w:val="0"/>
          <w:numId w:val="1002"/>
        </w:numPr>
        <w:pStyle w:val="Compact"/>
      </w:pPr>
      <w:r>
        <w:rPr>
          <w:iCs/>
          <w:i/>
        </w:rPr>
        <w:t xml:space="preserve">Middleware Integration</w:t>
      </w:r>
      <w:r>
        <w:t xml:space="preserve">: Using a middleware layer to translate data between the new system and legacy system (e.g., ETL tools for data migration).</w:t>
      </w:r>
    </w:p>
    <w:p>
      <w:pPr>
        <w:numPr>
          <w:ilvl w:val="0"/>
          <w:numId w:val="1002"/>
        </w:numPr>
        <w:pStyle w:val="Compact"/>
      </w:pPr>
      <w:r>
        <w:t xml:space="preserve">Complexity: Medium-High (requires expertise in data mapping and transformation).</w:t>
      </w:r>
    </w:p>
    <w:p>
      <w:pPr>
        <w:numPr>
          <w:ilvl w:val="0"/>
          <w:numId w:val="1002"/>
        </w:numPr>
        <w:pStyle w:val="Compact"/>
      </w:pPr>
      <w:r>
        <w:t xml:space="preserve">Tools: Apache Kafka, Talend, or Informatica.</w:t>
      </w:r>
    </w:p>
    <w:p>
      <w:pPr>
        <w:pStyle w:val="FirstParagraph"/>
      </w:pPr>
      <w:r>
        <w:t xml:space="preserve">Example: A client requests a new customer portal that integrates with a 20-year-old mainframe (no APIs). The development house assesses the options: screen scraping is unreliable, and building APIs for the mainframe is costly. It chooses middleware (Talend) to extract data from the mainframe, transform it into a modern format (JSON), and load it into the new portal—reducing risk but increasing development time by 3 weeks.</w:t>
      </w:r>
    </w:p>
    <w:p>
      <w:pPr>
        <w:numPr>
          <w:ilvl w:val="0"/>
          <w:numId w:val="1003"/>
        </w:numPr>
        <w:pStyle w:val="Compact"/>
      </w:pPr>
      <w:r>
        <w:rPr>
          <w:bCs/>
          <w:b/>
        </w:rPr>
        <w:t xml:space="preserve">Scalability and Performance Requirements</w:t>
      </w:r>
      <w:r>
        <w:t xml:space="preserve">: Projects requiring high concurrency, real-time processing, or global availability have higher technical complexity. Key considerations:</w:t>
      </w:r>
    </w:p>
    <w:p>
      <w:pPr>
        <w:numPr>
          <w:ilvl w:val="0"/>
          <w:numId w:val="1003"/>
        </w:numPr>
        <w:pStyle w:val="Compact"/>
      </w:pPr>
      <w:r>
        <w:rPr>
          <w:iCs/>
          <w:i/>
        </w:rPr>
        <w:t xml:space="preserve">Concurrency</w:t>
      </w:r>
      <w:r>
        <w:t xml:space="preserve">: The number of simultaneous users (e.g., a ticketing app for a concert must handle 100k+ concurrent users).</w:t>
      </w:r>
    </w:p>
    <w:p>
      <w:pPr>
        <w:numPr>
          <w:ilvl w:val="0"/>
          <w:numId w:val="1003"/>
        </w:numPr>
        <w:pStyle w:val="Compact"/>
      </w:pPr>
      <w:r>
        <w:t xml:space="preserve">Challenges: Database bottlenecks, server overload, and request timeouts.</w:t>
      </w:r>
    </w:p>
    <w:p>
      <w:pPr>
        <w:numPr>
          <w:ilvl w:val="0"/>
          <w:numId w:val="1003"/>
        </w:numPr>
        <w:pStyle w:val="Compact"/>
      </w:pPr>
      <w:r>
        <w:t xml:space="preserve">Mitigation: Using distributed databases (e.g., Cassandra, MongoDB), load balancers (e.g., AWS ELB), and caching (e.g., Redis).</w:t>
      </w:r>
    </w:p>
    <w:p>
      <w:pPr>
        <w:numPr>
          <w:ilvl w:val="0"/>
          <w:numId w:val="1003"/>
        </w:numPr>
        <w:pStyle w:val="Compact"/>
      </w:pPr>
      <w:r>
        <w:rPr>
          <w:iCs/>
          <w:i/>
        </w:rPr>
        <w:t xml:space="preserve">Real-Time Processing</w:t>
      </w:r>
      <w:r>
        <w:t xml:space="preserve">: Projects requiring instant data updates (e.g., stock trading apps, live chat).</w:t>
      </w:r>
    </w:p>
    <w:p>
      <w:pPr>
        <w:numPr>
          <w:ilvl w:val="0"/>
          <w:numId w:val="1003"/>
        </w:numPr>
        <w:pStyle w:val="Compact"/>
      </w:pPr>
      <w:r>
        <w:t xml:space="preserve">Challenges: High latency, data consistency issues.</w:t>
      </w:r>
    </w:p>
    <w:p>
      <w:pPr>
        <w:numPr>
          <w:ilvl w:val="0"/>
          <w:numId w:val="1003"/>
        </w:numPr>
        <w:pStyle w:val="Compact"/>
      </w:pPr>
      <w:r>
        <w:t xml:space="preserve">Mitigation: Using real-time streaming frameworks (e.g., Apache Kafka, Apache Flink) and edge computing (processing data closer to users).</w:t>
      </w:r>
    </w:p>
    <w:p>
      <w:pPr>
        <w:numPr>
          <w:ilvl w:val="0"/>
          <w:numId w:val="1003"/>
        </w:numPr>
        <w:pStyle w:val="Compact"/>
      </w:pPr>
      <w:r>
        <w:rPr>
          <w:iCs/>
          <w:i/>
        </w:rPr>
        <w:t xml:space="preserve">Global Availability</w:t>
      </w:r>
      <w:r>
        <w:t xml:space="preserve">: Projects serving users in multiple regions (e.g., a social media app with global users).</w:t>
      </w:r>
    </w:p>
    <w:p>
      <w:pPr>
        <w:numPr>
          <w:ilvl w:val="0"/>
          <w:numId w:val="1003"/>
        </w:numPr>
        <w:pStyle w:val="Compact"/>
      </w:pPr>
      <w:r>
        <w:t xml:space="preserve">Challenges: Latency (users in Asia accessing U.S.-based servers), data sovereignty (compliance with local data laws).</w:t>
      </w:r>
    </w:p>
    <w:p>
      <w:pPr>
        <w:numPr>
          <w:ilvl w:val="0"/>
          <w:numId w:val="1003"/>
        </w:numPr>
        <w:pStyle w:val="Compact"/>
      </w:pPr>
      <w:r>
        <w:t xml:space="preserve">Mitigation: Using multi-region cloud deployment (e.g., AWS Regions in Asia, Europe, U.S.) and content delivery networks (CDNs like Cloudflare).</w:t>
      </w:r>
    </w:p>
    <w:p>
      <w:pPr>
        <w:pStyle w:val="FirstParagraph"/>
      </w:pPr>
      <w:r>
        <w:t xml:space="preserve">Example: A development house building a live sports streaming app must handle 500k+ concurrent users globally. It uses AWS Multi-Region deployment (servers in North America, Europe, Asia), Cloudflare CDN for video content, and Apache Kafka for real-time chat—adding 2 months to development but ensuring the app meets performance requirements.</w:t>
      </w:r>
    </w:p>
    <w:p>
      <w:pPr>
        <w:pStyle w:val="BodyText"/>
      </w:pPr>
      <w:r>
        <w:rPr>
          <w:bCs/>
          <w:b/>
        </w:rPr>
        <w:t xml:space="preserve">3.1.2 Development Tools and Technology Stack</w:t>
      </w:r>
    </w:p>
    <w:p>
      <w:pPr>
        <w:pStyle w:val="BodyText"/>
      </w:pPr>
      <w:r>
        <w:t xml:space="preserve">The choice of programming languages, frameworks, and libraries impacts technical complexity—with mature, well-supported tools reducing difficulty and emerging, unproven tools increasing it.</w:t>
      </w:r>
    </w:p>
    <w:p>
      <w:pPr>
        <w:numPr>
          <w:ilvl w:val="0"/>
          <w:numId w:val="1004"/>
        </w:numPr>
        <w:pStyle w:val="Compact"/>
      </w:pPr>
      <w:r>
        <w:rPr>
          <w:bCs/>
          <w:b/>
        </w:rPr>
        <w:t xml:space="preserve">Tool Ecosystem Maturity</w:t>
      </w:r>
      <w:r>
        <w:t xml:space="preserve">: Evaluating tools based on four criteria:</w:t>
      </w:r>
    </w:p>
    <w:p>
      <w:pPr>
        <w:numPr>
          <w:ilvl w:val="0"/>
          <w:numId w:val="1005"/>
        </w:numPr>
        <w:pStyle w:val="Compact"/>
      </w:pPr>
      <w:r>
        <w:rPr>
          <w:iCs/>
          <w:i/>
        </w:rPr>
        <w:t xml:space="preserve">Community Support</w:t>
      </w:r>
      <w:r>
        <w:t xml:space="preserve">: Size of the user community (e.g., GitHub stars, Stack Overflow questions) — larger communities mean more documentation and troubleshooting help.</w:t>
      </w:r>
    </w:p>
    <w:p>
      <w:pPr>
        <w:numPr>
          <w:ilvl w:val="0"/>
          <w:numId w:val="1006"/>
        </w:numPr>
        <w:pStyle w:val="Compact"/>
      </w:pPr>
      <w:r>
        <w:t xml:space="preserve">Example: React (200k+ GitHub stars) has better community support than a niche frontend framework (e.g., SvelteKit, 20k+ stars)—reducing difficulty for teams new to the tool.</w:t>
      </w:r>
    </w:p>
    <w:p>
      <w:pPr>
        <w:numPr>
          <w:ilvl w:val="0"/>
          <w:numId w:val="1007"/>
        </w:numPr>
        <w:pStyle w:val="Compact"/>
      </w:pPr>
      <w:r>
        <w:rPr>
          <w:iCs/>
          <w:i/>
        </w:rPr>
        <w:t xml:space="preserve">Security Updates</w:t>
      </w:r>
      <w:r>
        <w:t xml:space="preserve">: Frequency of security patches (critical for projects handling sensitive data).</w:t>
      </w:r>
    </w:p>
    <w:p>
      <w:pPr>
        <w:numPr>
          <w:ilvl w:val="0"/>
          <w:numId w:val="1008"/>
        </w:numPr>
        <w:pStyle w:val="Compact"/>
      </w:pPr>
      <w:r>
        <w:t xml:space="preserve">Example: WordPress (regular security updates) is more secure than a custom CMS with no update schedule—reducing the risk of data breaches.</w:t>
      </w:r>
    </w:p>
    <w:p>
      <w:pPr>
        <w:numPr>
          <w:ilvl w:val="0"/>
          <w:numId w:val="1009"/>
        </w:numPr>
        <w:pStyle w:val="Compact"/>
      </w:pPr>
      <w:r>
        <w:rPr>
          <w:iCs/>
          <w:i/>
        </w:rPr>
        <w:t xml:space="preserve">Documentation Quality</w:t>
      </w:r>
      <w:r>
        <w:t xml:space="preserve">: Clarity of official documentation (tutorials, API references) — poor documentation increases learning time.</w:t>
      </w:r>
    </w:p>
    <w:p>
      <w:pPr>
        <w:numPr>
          <w:ilvl w:val="0"/>
          <w:numId w:val="1010"/>
        </w:numPr>
        <w:pStyle w:val="Compact"/>
      </w:pPr>
      <w:r>
        <w:t xml:space="preserve">Example: Django (comprehensive docs with tutorials) is easier to use than a new Python framework with minimal docs—reducing onboarding time for developers.</w:t>
      </w:r>
    </w:p>
    <w:p>
      <w:pPr>
        <w:numPr>
          <w:ilvl w:val="0"/>
          <w:numId w:val="1011"/>
        </w:numPr>
        <w:pStyle w:val="Compact"/>
      </w:pPr>
      <w:r>
        <w:rPr>
          <w:iCs/>
          <w:i/>
        </w:rPr>
        <w:t xml:space="preserve">Integration Capabilities</w:t>
      </w:r>
      <w:r>
        <w:t xml:space="preserve">: Ease of integrating with other tools (e.g., databases, third-party APIs) — tools with pre-built integrations reduce development time.</w:t>
      </w:r>
    </w:p>
    <w:p>
      <w:pPr>
        <w:numPr>
          <w:ilvl w:val="0"/>
          <w:numId w:val="1012"/>
        </w:numPr>
        <w:pStyle w:val="Compact"/>
      </w:pPr>
      <w:r>
        <w:t xml:space="preserve">Example: Node.js (compatible with most databases and APIs) is more flexible than a language with limited integration options—simplifying backend development.</w:t>
      </w:r>
    </w:p>
    <w:p>
      <w:pPr>
        <w:numPr>
          <w:ilvl w:val="0"/>
          <w:numId w:val="1012"/>
        </w:numPr>
        <w:pStyle w:val="Compact"/>
      </w:pPr>
      <w:r>
        <w:rPr>
          <w:bCs/>
          <w:b/>
        </w:rPr>
        <w:t xml:space="preserve">Custom vs. Off-the-Shelf (COTS) Solutions</w:t>
      </w:r>
      <w:r>
        <w:t xml:space="preserve">: Weighing the complexity of building proprietary tools against integrating COTS software:</w:t>
      </w:r>
    </w:p>
    <w:p>
      <w:pPr>
        <w:numPr>
          <w:ilvl w:val="0"/>
          <w:numId w:val="1012"/>
        </w:numPr>
        <w:pStyle w:val="Compact"/>
      </w:pPr>
      <w:r>
        <w:rPr>
          <w:iCs/>
          <w:i/>
        </w:rPr>
        <w:t xml:space="preserve">COTS Solutions</w:t>
      </w:r>
      <w:r>
        <w:t xml:space="preserve">: Pre-built software (e.g., Salesforce for CRM, Shopify for e-commerce).</w:t>
      </w:r>
    </w:p>
    <w:p>
      <w:pPr>
        <w:numPr>
          <w:ilvl w:val="0"/>
          <w:numId w:val="1012"/>
        </w:numPr>
        <w:pStyle w:val="Compact"/>
      </w:pPr>
      <w:r>
        <w:t xml:space="preserve">Advantages: Low complexity (ready to use with minimal customization); lower initial cost; vendor support.</w:t>
      </w:r>
    </w:p>
    <w:p>
      <w:pPr>
        <w:numPr>
          <w:ilvl w:val="0"/>
          <w:numId w:val="1012"/>
        </w:numPr>
        <w:pStyle w:val="Compact"/>
      </w:pPr>
      <w:r>
        <w:t xml:space="preserve">Disadvantages: Limited customization (may not meet unique client needs); licensing costs (recurring fees); vendor lock-in.</w:t>
      </w:r>
    </w:p>
    <w:p>
      <w:pPr>
        <w:numPr>
          <w:ilvl w:val="0"/>
          <w:numId w:val="1012"/>
        </w:numPr>
        <w:pStyle w:val="Compact"/>
      </w:pPr>
      <w:r>
        <w:t xml:space="preserve">Suitability: Low complexity projects with standard requirements (e.g., a small business website using WordPress).</w:t>
      </w:r>
    </w:p>
    <w:p>
      <w:pPr>
        <w:numPr>
          <w:ilvl w:val="0"/>
          <w:numId w:val="1012"/>
        </w:numPr>
        <w:pStyle w:val="Compact"/>
      </w:pPr>
      <w:r>
        <w:rPr>
          <w:iCs/>
          <w:i/>
        </w:rPr>
        <w:t xml:space="preserve">Custom Solutions</w:t>
      </w:r>
      <w:r>
        <w:t xml:space="preserve">: Built from scratch to meet specific client needs (e.g., a custom ERP for a manufacturing company).</w:t>
      </w:r>
    </w:p>
    <w:p>
      <w:pPr>
        <w:numPr>
          <w:ilvl w:val="0"/>
          <w:numId w:val="1012"/>
        </w:numPr>
        <w:pStyle w:val="Compact"/>
      </w:pPr>
      <w:r>
        <w:t xml:space="preserve">Advantages: Full customization (meets unique requirements); no vendor lock-in; intellectual property ownership.</w:t>
      </w:r>
    </w:p>
    <w:p>
      <w:pPr>
        <w:numPr>
          <w:ilvl w:val="0"/>
          <w:numId w:val="1012"/>
        </w:numPr>
        <w:pStyle w:val="Compact"/>
      </w:pPr>
      <w:r>
        <w:t xml:space="preserve">Disadvantages: High complexity (longer development time, more resources); higher initial cost; no vendor support (house must maintain the solution).</w:t>
      </w:r>
    </w:p>
    <w:p>
      <w:pPr>
        <w:numPr>
          <w:ilvl w:val="0"/>
          <w:numId w:val="1012"/>
        </w:numPr>
        <w:pStyle w:val="Compact"/>
      </w:pPr>
      <w:r>
        <w:t xml:space="preserve">Suitability: High complexity projects with unique requirements (e.g., a custom AI-powered inventory management system).</w:t>
      </w:r>
    </w:p>
    <w:p>
      <w:pPr>
        <w:numPr>
          <w:ilvl w:val="0"/>
          <w:numId w:val="1012"/>
        </w:numPr>
        <w:pStyle w:val="Compact"/>
      </w:pPr>
      <w:r>
        <w:rPr>
          <w:iCs/>
          <w:i/>
        </w:rPr>
        <w:t xml:space="preserve">Total Cost of Ownership (TCO) Analysis</w:t>
      </w:r>
      <w:r>
        <w:t xml:space="preserve">: Comparing COTS and custom over the project’s lifecycle (3–5 years) to assess long-term complexity and cost:</w:t>
      </w:r>
    </w:p>
    <w:p>
      <w:pPr>
        <w:numPr>
          <w:ilvl w:val="0"/>
          <w:numId w:val="1012"/>
        </w:numPr>
        <w:pStyle w:val="Compact"/>
      </w:pPr>
      <w:r>
        <w:t xml:space="preserve">COTS TCO = Licensing Fees + Customization Costs + Support Fees.</w:t>
      </w:r>
    </w:p>
    <w:p>
      <w:pPr>
        <w:numPr>
          <w:ilvl w:val="0"/>
          <w:numId w:val="1012"/>
        </w:numPr>
        <w:pStyle w:val="Compact"/>
      </w:pPr>
      <w:r>
        <w:t xml:space="preserve">Custom TCO = Development Costs + Maintenance Costs + Training Costs.</w:t>
      </w:r>
    </w:p>
    <w:p>
      <w:pPr>
        <w:pStyle w:val="FirstParagraph"/>
      </w:pPr>
      <w:r>
        <w:t xml:space="preserve">Example: A client requests a CRM for their unique sales process (10+ custom stages). The development house compares COTS (Salesforce:</w:t>
      </w:r>
    </w:p>
    <w:p>
      <w:pPr>
        <w:pStyle w:val="BodyText"/>
      </w:pPr>
      <w:r>
        <w:t xml:space="preserve">50</w:t>
      </w:r>
      <w:r>
        <w:rPr>
          <w:iCs/>
          <w:i/>
        </w:rPr>
        <w:t xml:space="preserve">k</w:t>
      </w:r>
      <w:r>
        <w:t xml:space="preserve">/</w:t>
      </w:r>
      <w:r>
        <w:rPr>
          <w:iCs/>
          <w:i/>
        </w:rPr>
        <w:t xml:space="preserve">yearlicensing</w:t>
      </w:r>
      <w:r>
        <w:t xml:space="preserve">+</w:t>
      </w:r>
    </w:p>
    <w:p>
      <w:pPr>
        <w:pStyle w:val="BodyText"/>
      </w:pPr>
      <w:r>
        <w:t xml:space="preserve">20k customization =</w:t>
      </w:r>
    </w:p>
    <w:p>
      <w:pPr>
        <w:pStyle w:val="BodyText"/>
      </w:pPr>
      <w:r>
        <w:t xml:space="preserve">270</w:t>
      </w:r>
      <w:r>
        <w:rPr>
          <w:iCs/>
          <w:i/>
        </w:rPr>
        <w:t xml:space="preserve">kover</w:t>
      </w:r>
      <w:r>
        <w:t xml:space="preserve">5</w:t>
      </w:r>
      <w:r>
        <w:rPr>
          <w:iCs/>
          <w:i/>
        </w:rPr>
        <w:t xml:space="preserve">years</w:t>
      </w:r>
      <w:r>
        <w:t xml:space="preserve">)</w:t>
      </w:r>
      <w:r>
        <w:rPr>
          <w:iCs/>
          <w:i/>
        </w:rPr>
        <w:t xml:space="preserve">vscustom</w:t>
      </w:r>
      <w:r>
        <w:t xml:space="preserve">(</w:t>
      </w:r>
    </w:p>
    <w:p>
      <w:pPr>
        <w:pStyle w:val="BodyText"/>
      </w:pPr>
      <w:r>
        <w:t xml:space="preserve">100k development +</w:t>
      </w:r>
    </w:p>
    <w:p>
      <w:pPr>
        <w:pStyle w:val="BodyText"/>
      </w:pPr>
      <w:r>
        <w:t xml:space="preserve">30</w:t>
      </w:r>
      <w:r>
        <w:rPr>
          <w:iCs/>
          <w:i/>
        </w:rPr>
        <w:t xml:space="preserve">kmaintenance</w:t>
      </w:r>
      <w:r>
        <w:t xml:space="preserve">=</w:t>
      </w:r>
    </w:p>
    <w:p>
      <w:pPr>
        <w:pStyle w:val="BodyText"/>
      </w:pPr>
      <w:r>
        <w:t xml:space="preserve">250k over 5 years). While custom has higher initial complexity, it is cheaper long-term and meets the client’s needs—so the house chooses custom.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2026-10-09T09:58:31Z</dcterms:created>
  <dcterms:modified xsi:type="dcterms:W3CDTF">2026-10-09T09:58:31Z</dcterms:modified>
</cp:coreProperties>
</file>

<file path=docProps/custom.xml><?xml version="1.0" encoding="utf-8"?>
<Properties xmlns="http://schemas.openxmlformats.org/officeDocument/2006/custom-properties" xmlns:vt="http://schemas.openxmlformats.org/officeDocument/2006/docPropsVTypes"/>
</file>