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ad81066f0c7993e104c655a833cb22dff0845e"/>
    <w:p>
      <w:pPr>
        <w:pStyle w:val="Heading1"/>
      </w:pPr>
      <w:r>
        <w:t xml:space="preserve">Addressing Non-Functional Requirements: Ensuring Quality and Performance</w:t>
      </w:r>
    </w:p>
    <w:p>
      <w:pPr>
        <w:pStyle w:val="FirstParagraph"/>
      </w:pPr>
      <w:r>
        <w:t xml:space="preserve">Non-functional requirements (NFRs) are the</w:t>
      </w:r>
      <w:r>
        <w:t xml:space="preserve"> </w:t>
      </w:r>
      <w:r>
        <w:t xml:space="preserve">“</w:t>
      </w:r>
      <w:r>
        <w:t xml:space="preserve">quality attributes</w:t>
      </w:r>
      <w:r>
        <w:t xml:space="preserve">”</w:t>
      </w:r>
      <w:r>
        <w:t xml:space="preserve"> </w:t>
      </w:r>
      <w:r>
        <w:t xml:space="preserve">of the system—they define how well the system performs its functions, rather than what it does. While FRs answer</w:t>
      </w:r>
      <w:r>
        <w:t xml:space="preserve"> </w:t>
      </w:r>
      <w:r>
        <w:t xml:space="preserve">“</w:t>
      </w:r>
      <w:r>
        <w:t xml:space="preserve">what,</w:t>
      </w:r>
      <w:r>
        <w:t xml:space="preserve">”</w:t>
      </w:r>
      <w:r>
        <w:t xml:space="preserve"> </w:t>
      </w:r>
      <w:r>
        <w:t xml:space="preserve">NFRs answer</w:t>
      </w:r>
      <w:r>
        <w:t xml:space="preserve"> </w:t>
      </w:r>
      <w:r>
        <w:t xml:space="preserve">“</w:t>
      </w:r>
      <w:r>
        <w:t xml:space="preserve">how well.</w:t>
      </w:r>
      <w:r>
        <w:t xml:space="preserve">”</w:t>
      </w:r>
      <w:r>
        <w:t xml:space="preserve"> </w:t>
      </w:r>
      <w:r>
        <w:t xml:space="preserve">For IT development houses, NFRs are often the difference between a</w:t>
      </w:r>
      <w:r>
        <w:t xml:space="preserve"> </w:t>
      </w:r>
      <w:r>
        <w:t xml:space="preserve">“</w:t>
      </w:r>
      <w:r>
        <w:t xml:space="preserve">working system</w:t>
      </w:r>
      <w:r>
        <w:t xml:space="preserve">”</w:t>
      </w:r>
      <w:r>
        <w:t xml:space="preserve"> </w:t>
      </w:r>
      <w:r>
        <w:t xml:space="preserve">and a</w:t>
      </w:r>
      <w:r>
        <w:t xml:space="preserve"> </w:t>
      </w:r>
      <w:r>
        <w:t xml:space="preserve">“</w:t>
      </w:r>
      <w:r>
        <w:t xml:space="preserve">successful system</w:t>
      </w:r>
      <w:r>
        <w:t xml:space="preserve">”</w:t>
      </w:r>
      <w:r>
        <w:t xml:space="preserve">—a system that meets functional needs but is slow, insecure, or hard to use will fail to satisfy clients. This section explores how to define, categorize, and validate NFRs for IT projects, with a focus on performance, security, usability, reliability, and maintainability.</w:t>
      </w:r>
    </w:p>
    <w:p>
      <w:pPr>
        <w:pStyle w:val="BodyText"/>
      </w:pPr>
      <w:r>
        <w:rPr>
          <w:bCs/>
          <w:b/>
        </w:rPr>
        <w:t xml:space="preserve">4.1 Performance and Scalability Criteria</w:t>
      </w:r>
    </w:p>
    <w:p>
      <w:pPr>
        <w:pStyle w:val="BodyText"/>
      </w:pPr>
      <w:r>
        <w:t xml:space="preserve">Performance NFRs define how fast the system responds to user actions and how efficiently it uses resources (e.g., CPU, memory, bandwidth). Scalability NFRs define how well the system handles growth (e.g., more users, more data, more transactions). Together, they ensure the system remains responsive and efficient even as demand increases.</w:t>
      </w:r>
    </w:p>
    <w:p>
      <w:pPr>
        <w:pStyle w:val="BodyText"/>
      </w:pPr>
      <w:r>
        <w:rPr>
          <w:bCs/>
          <w:b/>
        </w:rPr>
        <w:t xml:space="preserve">4.1.1 Key Performance Metrics and Definitions</w:t>
      </w:r>
    </w:p>
    <w:p>
      <w:pPr>
        <w:pStyle w:val="BodyText"/>
      </w:pPr>
      <w:r>
        <w:t xml:space="preserve">To write effective performance NFRs, development houses must first understand the metrics that measure system performance. Below are the most critical metrics, with definitions and examples:</w:t>
      </w:r>
    </w:p>
    <w:p>
      <w:pPr>
        <w:pStyle w:val="BodyText"/>
      </w:pPr>
      <w:r>
        <w:rPr>
          <w:bCs/>
          <w:b/>
        </w:rPr>
        <w:t xml:space="preserve">1. Response Time</w:t>
      </w:r>
    </w:p>
    <w:p>
      <w:pPr>
        <w:pStyle w:val="BodyText"/>
      </w:pPr>
      <w:r>
        <w:rPr>
          <w:bCs/>
          <w:b/>
        </w:rPr>
        <w:t xml:space="preserve">Definition</w:t>
      </w:r>
      <w:r>
        <w:t xml:space="preserve">: The time between a user’s action (e.g., clicking</w:t>
      </w:r>
      <w:r>
        <w:t xml:space="preserve"> </w:t>
      </w:r>
      <w:r>
        <w:t xml:space="preserve">“</w:t>
      </w:r>
      <w:r>
        <w:t xml:space="preserve">Generate Report</w:t>
      </w:r>
      <w:r>
        <w:t xml:space="preserve">”</w:t>
      </w:r>
      <w:r>
        <w:t xml:space="preserve">) and the system’s complete response (e.g., the report is displayed). Measured in seconds (s) or milliseconds (ms).</w:t>
      </w:r>
    </w:p>
    <w:p>
      <w:pPr>
        <w:pStyle w:val="BodyText"/>
      </w:pPr>
      <w:r>
        <w:rPr>
          <w:bCs/>
          <w:b/>
        </w:rPr>
        <w:t xml:space="preserve">Example (IMS Project)</w:t>
      </w:r>
      <w:r>
        <w:t xml:space="preserve">:</w:t>
      </w:r>
      <w:r>
        <w:t xml:space="preserve"> </w:t>
      </w:r>
      <w:r>
        <w:t xml:space="preserve">“</w:t>
      </w:r>
      <w:r>
        <w:t xml:space="preserve">The system shall display search results for ≤1,000 products in ≤2 seconds (95th percentile) and ≤3 seconds (99th percentile).</w:t>
      </w:r>
      <w:r>
        <w:t xml:space="preserve">”</w:t>
      </w:r>
    </w:p>
    <w:p>
      <w:pPr>
        <w:numPr>
          <w:ilvl w:val="0"/>
          <w:numId w:val="1001"/>
        </w:numPr>
        <w:pStyle w:val="Compact"/>
      </w:pPr>
      <w:r>
        <w:t xml:space="preserve">The 95th/99th percentiles ensure the system performs well for almost all users—excluding outliers (e.g., a user with a slow internet connection).</w:t>
      </w:r>
    </w:p>
    <w:p>
      <w:pPr>
        <w:pStyle w:val="FirstParagraph"/>
      </w:pPr>
      <w:r>
        <w:rPr>
          <w:bCs/>
          <w:b/>
        </w:rPr>
        <w:t xml:space="preserve">2. Throughput</w:t>
      </w:r>
    </w:p>
    <w:p>
      <w:pPr>
        <w:pStyle w:val="BodyText"/>
      </w:pPr>
      <w:r>
        <w:rPr>
          <w:bCs/>
          <w:b/>
        </w:rPr>
        <w:t xml:space="preserve">Definition</w:t>
      </w:r>
      <w:r>
        <w:t xml:space="preserve">: The number of transactions the system can process in a given time (e.g., per second, per minute). Measured in transactions per second (TPS) or requests per minute (RPM).</w:t>
      </w:r>
    </w:p>
    <w:p>
      <w:pPr>
        <w:pStyle w:val="BodyText"/>
      </w:pPr>
      <w:r>
        <w:rPr>
          <w:bCs/>
          <w:b/>
        </w:rPr>
        <w:t xml:space="preserve">Example (IMS Project)</w:t>
      </w:r>
      <w:r>
        <w:t xml:space="preserve">:</w:t>
      </w:r>
      <w:r>
        <w:t xml:space="preserve"> </w:t>
      </w:r>
      <w:r>
        <w:t xml:space="preserve">“</w:t>
      </w:r>
      <w:r>
        <w:t xml:space="preserve">The system shall process ≥50 barcode scans per minute per warehouse staff member (peak usage).</w:t>
      </w:r>
      <w:r>
        <w:t xml:space="preserve">”</w:t>
      </w:r>
    </w:p>
    <w:p>
      <w:pPr>
        <w:pStyle w:val="BodyText"/>
      </w:pPr>
      <w:r>
        <w:rPr>
          <w:bCs/>
          <w:b/>
        </w:rPr>
        <w:t xml:space="preserve">3. Latency</w:t>
      </w:r>
    </w:p>
    <w:p>
      <w:pPr>
        <w:pStyle w:val="BodyText"/>
      </w:pPr>
      <w:r>
        <w:rPr>
          <w:bCs/>
          <w:b/>
        </w:rPr>
        <w:t xml:space="preserve">Definition</w:t>
      </w:r>
      <w:r>
        <w:t xml:space="preserve">: The time between a request being sent to the system and the first byte of the response being received. Often confused with response time—latency is a subset of response time (response time = latency + processing time + data transfer time). Critical for real-time systems (e.g., stock updates).</w:t>
      </w:r>
    </w:p>
    <w:p>
      <w:pPr>
        <w:pStyle w:val="BodyText"/>
      </w:pPr>
      <w:r>
        <w:rPr>
          <w:bCs/>
          <w:b/>
        </w:rPr>
        <w:t xml:space="preserve">Example (IMS Project)</w:t>
      </w:r>
      <w:r>
        <w:t xml:space="preserve">:</w:t>
      </w:r>
      <w:r>
        <w:t xml:space="preserve"> </w:t>
      </w:r>
      <w:r>
        <w:t xml:space="preserve">“</w:t>
      </w:r>
      <w:r>
        <w:t xml:space="preserve">The latency for barcode validation requests shall be ≤500 milliseconds (ms) for 99% of requests.</w:t>
      </w:r>
      <w:r>
        <w:t xml:space="preserve">”</w:t>
      </w:r>
    </w:p>
    <w:p>
      <w:pPr>
        <w:pStyle w:val="BodyText"/>
      </w:pPr>
      <w:r>
        <w:rPr>
          <w:bCs/>
          <w:b/>
        </w:rPr>
        <w:t xml:space="preserve">4. Resource Utilization</w:t>
      </w:r>
    </w:p>
    <w:p>
      <w:pPr>
        <w:pStyle w:val="BodyText"/>
      </w:pPr>
      <w:r>
        <w:rPr>
          <w:bCs/>
          <w:b/>
        </w:rPr>
        <w:t xml:space="preserve">Definition</w:t>
      </w:r>
      <w:r>
        <w:t xml:space="preserve">: The percentage of system resources (CPU, memory, disk space) used during normal and peak operations. Ensures the system does not waste resources or become overloaded.</w:t>
      </w:r>
    </w:p>
    <w:p>
      <w:pPr>
        <w:pStyle w:val="BodyText"/>
      </w:pPr>
      <w:r>
        <w:rPr>
          <w:bCs/>
          <w:b/>
        </w:rPr>
        <w:t xml:space="preserve">Example (IMS Project)</w:t>
      </w:r>
      <w:r>
        <w:t xml:space="preserve">:</w:t>
      </w:r>
      <w:r>
        <w:t xml:space="preserve"> </w:t>
      </w:r>
      <w:r>
        <w:t xml:space="preserve">“</w:t>
      </w:r>
      <w:r>
        <w:t xml:space="preserve">During peak usage (10 warehouse staff scanning stock simultaneously), the system shall use ≤70% of available CPU and ≤60% of available memory on the application server.</w:t>
      </w:r>
      <w:r>
        <w:t xml:space="preserve">”</w:t>
      </w:r>
    </w:p>
    <w:p>
      <w:pPr>
        <w:pStyle w:val="BodyText"/>
      </w:pPr>
      <w:r>
        <w:rPr>
          <w:bCs/>
          <w:b/>
        </w:rPr>
        <w:t xml:space="preserve">5. Availability</w:t>
      </w:r>
    </w:p>
    <w:p>
      <w:pPr>
        <w:pStyle w:val="BodyText"/>
      </w:pPr>
      <w:r>
        <w:rPr>
          <w:bCs/>
          <w:b/>
        </w:rPr>
        <w:t xml:space="preserve">Definition</w:t>
      </w:r>
      <w:r>
        <w:t xml:space="preserve">: The percentage of time the system is operational (excluding scheduled maintenance). Calculated as:</w:t>
      </w:r>
    </w:p>
    <w:p>
      <w:pPr>
        <w:pStyle w:val="BodyText"/>
      </w:pPr>
      <w:r>
        <w:t xml:space="preserve">Availability (%) = (Total Time - Downtime) / Total Time × 100</w:t>
      </w:r>
    </w:p>
    <w:p>
      <w:pPr>
        <w:pStyle w:val="BodyText"/>
      </w:pPr>
      <w:r>
        <w:t xml:space="preserve">Common availability targets:</w:t>
      </w:r>
    </w:p>
    <w:p>
      <w:pPr>
        <w:numPr>
          <w:ilvl w:val="0"/>
          <w:numId w:val="1002"/>
        </w:numPr>
        <w:pStyle w:val="Compact"/>
      </w:pPr>
      <w:r>
        <w:t xml:space="preserve">99% = 87.6 hours of downtime per year.</w:t>
      </w:r>
    </w:p>
    <w:p>
      <w:pPr>
        <w:numPr>
          <w:ilvl w:val="0"/>
          <w:numId w:val="1002"/>
        </w:numPr>
        <w:pStyle w:val="Compact"/>
      </w:pPr>
      <w:r>
        <w:t xml:space="preserve">99.9% = 8.76 hours of downtime per year.</w:t>
      </w:r>
    </w:p>
    <w:p>
      <w:pPr>
        <w:numPr>
          <w:ilvl w:val="0"/>
          <w:numId w:val="1002"/>
        </w:numPr>
        <w:pStyle w:val="Compact"/>
      </w:pPr>
      <w:r>
        <w:t xml:space="preserve">99.99% = 52.56 minutes of downtime per year.</w:t>
      </w:r>
    </w:p>
    <w:p>
      <w:pPr>
        <w:pStyle w:val="FirstParagraph"/>
      </w:pPr>
      <w:r>
        <w:rPr>
          <w:bCs/>
          <w:b/>
        </w:rPr>
        <w:t xml:space="preserve">Example (IMS Project)</w:t>
      </w:r>
      <w:r>
        <w:t xml:space="preserve">:</w:t>
      </w:r>
      <w:r>
        <w:t xml:space="preserve"> </w:t>
      </w:r>
      <w:r>
        <w:t xml:space="preserve">“</w:t>
      </w:r>
      <w:r>
        <w:t xml:space="preserve">The system shall be available 99.9% of the time, excluding scheduled maintenance windows (Sundays 2–4 AM).</w:t>
      </w:r>
      <w:r>
        <w:t xml:space="preserve">”</w:t>
      </w:r>
    </w:p>
    <w:p>
      <w:pPr>
        <w:pStyle w:val="BodyText"/>
      </w:pPr>
      <w:r>
        <w:rPr>
          <w:bCs/>
          <w:b/>
        </w:rPr>
        <w:t xml:space="preserve">4.1.2 Scalability: Preparing for Growth</w:t>
      </w:r>
    </w:p>
    <w:p>
      <w:pPr>
        <w:pStyle w:val="BodyText"/>
      </w:pPr>
      <w:r>
        <w:t xml:space="preserve">Scalability NFRs ensure the system can handle increased load without degradation in performance. There are two primary types of scalability:</w:t>
      </w:r>
    </w:p>
    <w:p>
      <w:pPr>
        <w:pStyle w:val="BodyText"/>
      </w:pPr>
      <w:r>
        <w:rPr>
          <w:bCs/>
          <w:b/>
        </w:rPr>
        <w:t xml:space="preserve">1. Horizontal Scalability</w:t>
      </w:r>
    </w:p>
    <w:p>
      <w:pPr>
        <w:pStyle w:val="BodyText"/>
      </w:pPr>
      <w:r>
        <w:rPr>
          <w:bCs/>
          <w:b/>
        </w:rPr>
        <w:t xml:space="preserve">Definition</w:t>
      </w:r>
      <w:r>
        <w:t xml:space="preserve">: The ability to increase capacity by adding more servers (e.g., adding a new application server to handle more users). Ideal for cloud-based systems.</w:t>
      </w:r>
    </w:p>
    <w:p>
      <w:pPr>
        <w:pStyle w:val="BodyText"/>
      </w:pPr>
      <w:r>
        <w:rPr>
          <w:bCs/>
          <w:b/>
        </w:rPr>
        <w:t xml:space="preserve">Example (IMS Project)</w:t>
      </w:r>
      <w:r>
        <w:t xml:space="preserve">:</w:t>
      </w:r>
      <w:r>
        <w:t xml:space="preserve"> </w:t>
      </w:r>
      <w:r>
        <w:t xml:space="preserve">“</w:t>
      </w:r>
      <w:r>
        <w:t xml:space="preserve">The system shall support horizontal scaling—adding a second application server shall increase throughput by ≥80% (from 50 to 90 barcode scans per minute).</w:t>
      </w:r>
      <w:r>
        <w:t xml:space="preserve">”</w:t>
      </w:r>
    </w:p>
    <w:p>
      <w:pPr>
        <w:pStyle w:val="BodyText"/>
      </w:pPr>
      <w:r>
        <w:rPr>
          <w:bCs/>
          <w:b/>
        </w:rPr>
        <w:t xml:space="preserve">2. Vertical Scalability</w:t>
      </w:r>
    </w:p>
    <w:p>
      <w:pPr>
        <w:pStyle w:val="BodyText"/>
      </w:pPr>
      <w:r>
        <w:rPr>
          <w:bCs/>
          <w:b/>
        </w:rPr>
        <w:t xml:space="preserve">Definition</w:t>
      </w:r>
      <w:r>
        <w:t xml:space="preserve">: The ability to increase capacity by upgrading existing servers (e.g., adding more CPU or memory to the database server). Useful for on-premises systems.</w:t>
      </w:r>
    </w:p>
    <w:p>
      <w:pPr>
        <w:pStyle w:val="BodyText"/>
      </w:pPr>
      <w:r>
        <w:rPr>
          <w:bCs/>
          <w:b/>
        </w:rPr>
        <w:t xml:space="preserve">Example (IMS Project)</w:t>
      </w:r>
      <w:r>
        <w:t xml:space="preserve">:</w:t>
      </w:r>
      <w:r>
        <w:t xml:space="preserve"> </w:t>
      </w:r>
      <w:r>
        <w:t xml:space="preserve">“</w:t>
      </w:r>
      <w:r>
        <w:t xml:space="preserve">Upgrading the database server from 8GB to 16GB of RAM shall reduce report generation time by ≥30% (from 5 seconds to 3.5 seconds for large reports).</w:t>
      </w:r>
      <w:r>
        <w:t xml:space="preserve">”</w:t>
      </w:r>
    </w:p>
    <w:p>
      <w:pPr>
        <w:pStyle w:val="BodyText"/>
      </w:pPr>
      <w:r>
        <w:rPr>
          <w:bCs/>
          <w:b/>
        </w:rPr>
        <w:t xml:space="preserve">Scalability Planning for the IMS Project</w:t>
      </w:r>
    </w:p>
    <w:p>
      <w:pPr>
        <w:pStyle w:val="BodyText"/>
      </w:pPr>
      <w:r>
        <w:t xml:space="preserve">To define scalable NFRs, the development house must first understand the client’s growth projections. For XYZ Retail:</w:t>
      </w:r>
    </w:p>
    <w:p>
      <w:pPr>
        <w:numPr>
          <w:ilvl w:val="0"/>
          <w:numId w:val="1003"/>
        </w:numPr>
        <w:pStyle w:val="Compact"/>
      </w:pPr>
      <w:r>
        <w:t xml:space="preserve">Current: 10 store locations, 50 warehouse staff, 5,000 SKUs.</w:t>
      </w:r>
    </w:p>
    <w:p>
      <w:pPr>
        <w:numPr>
          <w:ilvl w:val="0"/>
          <w:numId w:val="1003"/>
        </w:numPr>
        <w:pStyle w:val="Compact"/>
      </w:pPr>
      <w:r>
        <w:t xml:space="preserve">1-Year Projection: 15 store locations, 75 warehouse staff, 7,500 SKUs.</w:t>
      </w:r>
    </w:p>
    <w:p>
      <w:pPr>
        <w:numPr>
          <w:ilvl w:val="0"/>
          <w:numId w:val="1003"/>
        </w:numPr>
        <w:pStyle w:val="Compact"/>
      </w:pPr>
      <w:r>
        <w:t xml:space="preserve">3-Year Projection: 25 store locations, 125 warehouse staff, 15,000 SKUs.</w:t>
      </w:r>
    </w:p>
    <w:p>
      <w:pPr>
        <w:pStyle w:val="FirstParagraph"/>
      </w:pPr>
      <w:r>
        <w:t xml:space="preserve">Scalability NFRs for the IMS:</w:t>
      </w:r>
    </w:p>
    <w:p>
      <w:pPr>
        <w:numPr>
          <w:ilvl w:val="0"/>
          <w:numId w:val="1004"/>
        </w:numPr>
        <w:pStyle w:val="Compact"/>
      </w:pPr>
      <w:r>
        <w:t xml:space="preserve">“</w:t>
      </w:r>
      <w:r>
        <w:t xml:space="preserve">The system shall support 25 store locations and 15,000 SKUs by Year 3 without degradation in performance (e.g., response time for search queries shall remain ≤2 seconds).</w:t>
      </w:r>
      <w:r>
        <w:t xml:space="preserve">”</w:t>
      </w:r>
    </w:p>
    <w:p>
      <w:pPr>
        <w:numPr>
          <w:ilvl w:val="0"/>
          <w:numId w:val="1004"/>
        </w:numPr>
        <w:pStyle w:val="Compact"/>
      </w:pPr>
      <w:r>
        <w:t xml:space="preserve">“</w:t>
      </w:r>
      <w:r>
        <w:t xml:space="preserve">The system’s database shall support horizontal sharding to handle 15,000+ SKUs—sharding by store location shall ensure query latency for individual stores does not exceed 500ms.</w:t>
      </w:r>
      <w:r>
        <w:t xml:space="preserve">”</w:t>
      </w:r>
    </w:p>
    <w:p>
      <w:pPr>
        <w:pStyle w:val="FirstParagraph"/>
      </w:pPr>
      <w:r>
        <w:rPr>
          <w:bCs/>
          <w:b/>
        </w:rPr>
        <w:t xml:space="preserve">Scalability Testing Methodologies</w:t>
      </w:r>
    </w:p>
    <w:p>
      <w:pPr>
        <w:pStyle w:val="BodyText"/>
      </w:pPr>
      <w:r>
        <w:t xml:space="preserve">Defining scalability NFRs is incomplete without outlining how to validate them. IT development houses must conduct</w:t>
      </w:r>
      <w:r>
        <w:t xml:space="preserve"> </w:t>
      </w:r>
      <w:r>
        <w:rPr>
          <w:bCs/>
          <w:b/>
        </w:rPr>
        <w:t xml:space="preserve">scalability testing</w:t>
      </w:r>
      <w:r>
        <w:t xml:space="preserve"> </w:t>
      </w:r>
      <w:r>
        <w:t xml:space="preserve">to ensure the system meets growth projections. Key techniques include:</w:t>
      </w:r>
    </w:p>
    <w:p>
      <w:pPr>
        <w:numPr>
          <w:ilvl w:val="0"/>
          <w:numId w:val="1005"/>
        </w:numPr>
        <w:pStyle w:val="Compact"/>
      </w:pPr>
      <w:r>
        <w:rPr>
          <w:bCs/>
          <w:b/>
        </w:rPr>
        <w:t xml:space="preserve">Load Testing</w:t>
      </w:r>
      <w:r>
        <w:t xml:space="preserve">: Simulate expected user/transaction volumes to verify performance. For the IMS, use tools like Apache JMeter to simulate 75 warehouse staff (Year 1 projection) scanning barcodes simultaneously—validate that throughput remains ≥50 scans per minute per user.</w:t>
      </w:r>
    </w:p>
    <w:p>
      <w:pPr>
        <w:numPr>
          <w:ilvl w:val="0"/>
          <w:numId w:val="1005"/>
        </w:numPr>
        <w:pStyle w:val="Compact"/>
      </w:pPr>
      <w:r>
        <w:rPr>
          <w:bCs/>
          <w:b/>
        </w:rPr>
        <w:t xml:space="preserve">Stress Testing</w:t>
      </w:r>
      <w:r>
        <w:t xml:space="preserve">: Push the system beyond expected peak load to identify breaking points. For example, simulate 200 concurrent barcode scans (exceeding the Year 3 projection of 125 staff) to determine if the system gracefully degrades (e.g., queues requests instead of crashing) or requires additional resources.</w:t>
      </w:r>
    </w:p>
    <w:p>
      <w:pPr>
        <w:numPr>
          <w:ilvl w:val="0"/>
          <w:numId w:val="1005"/>
        </w:numPr>
        <w:pStyle w:val="Compact"/>
      </w:pPr>
      <w:r>
        <w:rPr>
          <w:bCs/>
          <w:b/>
        </w:rPr>
        <w:t xml:space="preserve">Endurance Testing</w:t>
      </w:r>
      <w:r>
        <w:t xml:space="preserve">: Run the system at peak load for extended periods (e.g., 72 hours) to detect memory leaks or resource exhaustion. For the IMS, endurance testing might reveal that the database connection pool depletes after 48 hours—prompting a requirement to</w:t>
      </w:r>
      <w:r>
        <w:t xml:space="preserve"> </w:t>
      </w:r>
      <w:r>
        <w:t xml:space="preserve">“</w:t>
      </w:r>
      <w:r>
        <w:t xml:space="preserve">auto-scale database connections based on load.</w:t>
      </w:r>
      <w:r>
        <w:t xml:space="preserve">”</w:t>
      </w:r>
    </w:p>
    <w:p>
      <w:pPr>
        <w:pStyle w:val="FirstParagraph"/>
      </w:pPr>
      <w:r>
        <w:t xml:space="preserve">A 2023 study by LoadRunner found that 68% of scalability failures stem from untested database bottlenecks—underscoring the need to include database-specific scalability tests in the SRS.</w:t>
      </w:r>
    </w:p>
    <w:p>
      <w:pPr>
        <w:pStyle w:val="BodyText"/>
      </w:pPr>
      <w:r>
        <w:rPr>
          <w:bCs/>
          <w:b/>
        </w:rPr>
        <w:t xml:space="preserve">4.1.3 Performance Testing and Optimization Strategies</w:t>
      </w:r>
    </w:p>
    <w:p>
      <w:pPr>
        <w:pStyle w:val="BodyText"/>
      </w:pPr>
      <w:r>
        <w:t xml:space="preserve">Performance NFRs are only valuable if they are validated through testing—and if gaps are addressed via targeted optimization. For IT development houses, performance testing is an iterative process that occurs throughout the SDLC, while optimization ensures the system meets requirements without overengineering.</w:t>
      </w:r>
    </w:p>
    <w:p>
      <w:pPr>
        <w:pStyle w:val="BodyText"/>
      </w:pPr>
      <w:r>
        <w:rPr>
          <w:bCs/>
          <w:b/>
        </w:rPr>
        <w:t xml:space="preserve">Performance Testing Workflow for the IMS Project</w:t>
      </w:r>
    </w:p>
    <w:p>
      <w:pPr>
        <w:numPr>
          <w:ilvl w:val="0"/>
          <w:numId w:val="1006"/>
        </w:numPr>
        <w:pStyle w:val="Compact"/>
      </w:pPr>
      <w:r>
        <w:rPr>
          <w:bCs/>
          <w:b/>
        </w:rPr>
        <w:t xml:space="preserve">Test Planning</w:t>
      </w:r>
      <w:r>
        <w:t xml:space="preserve">: Define test scope, metrics, and tools. For example:</w:t>
      </w:r>
    </w:p>
    <w:p>
      <w:pPr>
        <w:numPr>
          <w:ilvl w:val="0"/>
          <w:numId w:val="1007"/>
        </w:numPr>
        <w:pStyle w:val="Compact"/>
      </w:pPr>
      <w:r>
        <w:rPr>
          <w:bCs/>
          <w:b/>
        </w:rPr>
        <w:t xml:space="preserve">Scope</w:t>
      </w:r>
      <w:r>
        <w:t xml:space="preserve">: Test barcode scanning, report generation, and stock update workflows.</w:t>
      </w:r>
    </w:p>
    <w:p>
      <w:pPr>
        <w:numPr>
          <w:ilvl w:val="0"/>
          <w:numId w:val="1007"/>
        </w:numPr>
        <w:pStyle w:val="Compact"/>
      </w:pPr>
      <w:r>
        <w:rPr>
          <w:bCs/>
          <w:b/>
        </w:rPr>
        <w:t xml:space="preserve">Metrics</w:t>
      </w:r>
      <w:r>
        <w:t xml:space="preserve">: Response time, throughput, CPU/memory utilization.</w:t>
      </w:r>
    </w:p>
    <w:p>
      <w:pPr>
        <w:numPr>
          <w:ilvl w:val="0"/>
          <w:numId w:val="1007"/>
        </w:numPr>
        <w:pStyle w:val="Compact"/>
      </w:pPr>
      <w:r>
        <w:rPr>
          <w:bCs/>
          <w:b/>
        </w:rPr>
        <w:t xml:space="preserve">Tools</w:t>
      </w:r>
      <w:r>
        <w:t xml:space="preserve">: JMeter (for load generation), Prometheus (for resource monitoring), New Relic (for end-to-end performance tracking).</w:t>
      </w:r>
    </w:p>
    <w:p>
      <w:pPr>
        <w:numPr>
          <w:ilvl w:val="0"/>
          <w:numId w:val="1008"/>
        </w:numPr>
        <w:pStyle w:val="Compact"/>
      </w:pPr>
      <w:r>
        <w:rPr>
          <w:bCs/>
          <w:b/>
        </w:rPr>
        <w:t xml:space="preserve">Test Environment Setup</w:t>
      </w:r>
      <w:r>
        <w:t xml:space="preserve">: Replicate production conditions (e.g., AWS t3.large instances for application servers, RDS db.t3.large for databases) to ensure accurate results.</w:t>
      </w:r>
    </w:p>
    <w:p>
      <w:pPr>
        <w:numPr>
          <w:ilvl w:val="0"/>
          <w:numId w:val="1008"/>
        </w:numPr>
        <w:pStyle w:val="Compact"/>
      </w:pPr>
      <w:r>
        <w:rPr>
          <w:bCs/>
          <w:b/>
        </w:rPr>
        <w:t xml:space="preserve">Test Execution</w:t>
      </w:r>
      <w:r>
        <w:t xml:space="preserve">:</w:t>
      </w:r>
    </w:p>
    <w:p>
      <w:pPr>
        <w:numPr>
          <w:ilvl w:val="0"/>
          <w:numId w:val="1009"/>
        </w:numPr>
        <w:pStyle w:val="Compact"/>
      </w:pPr>
      <w:r>
        <w:rPr>
          <w:bCs/>
          <w:b/>
        </w:rPr>
        <w:t xml:space="preserve">Baseline Testing</w:t>
      </w:r>
      <w:r>
        <w:t xml:space="preserve">: Run tests at normal load (e.g., 10 warehouse staff) to establish a performance baseline (e.g.,</w:t>
      </w:r>
      <w:r>
        <w:t xml:space="preserve"> </w:t>
      </w:r>
      <w:r>
        <w:t xml:space="preserve">“</w:t>
      </w:r>
      <w:r>
        <w:t xml:space="preserve">Barcode scan response time = 800ms</w:t>
      </w:r>
      <w:r>
        <w:t xml:space="preserve">”</w:t>
      </w:r>
      <w:r>
        <w:t xml:space="preserve">).</w:t>
      </w:r>
    </w:p>
    <w:p>
      <w:pPr>
        <w:numPr>
          <w:ilvl w:val="0"/>
          <w:numId w:val="1009"/>
        </w:numPr>
        <w:pStyle w:val="Compact"/>
      </w:pPr>
      <w:r>
        <w:rPr>
          <w:bCs/>
          <w:b/>
        </w:rPr>
        <w:t xml:space="preserve">Peak Load Testing</w:t>
      </w:r>
      <w:r>
        <w:t xml:space="preserve">: Simulate 50 concurrent staff (current peak) to verify throughput (≥50 scans/minute) and resource utilization (≤70% CPU).</w:t>
      </w:r>
    </w:p>
    <w:p>
      <w:pPr>
        <w:numPr>
          <w:ilvl w:val="0"/>
          <w:numId w:val="1009"/>
        </w:numPr>
        <w:pStyle w:val="Compact"/>
      </w:pPr>
      <w:r>
        <w:rPr>
          <w:bCs/>
          <w:b/>
        </w:rPr>
        <w:t xml:space="preserve">Edge Case Testing</w:t>
      </w:r>
      <w:r>
        <w:t xml:space="preserve">: Test high-data scenarios (e.g., generating a report for 15,000 SKUs) to ensure response time remains ≤3 seconds.</w:t>
      </w:r>
    </w:p>
    <w:p>
      <w:pPr>
        <w:numPr>
          <w:ilvl w:val="0"/>
          <w:numId w:val="1010"/>
        </w:numPr>
        <w:pStyle w:val="Compact"/>
      </w:pPr>
      <w:r>
        <w:rPr>
          <w:bCs/>
          <w:b/>
        </w:rPr>
        <w:t xml:space="preserve">Result Analysis</w:t>
      </w:r>
      <w:r>
        <w:t xml:space="preserve">: Identify bottlenecks (e.g.,</w:t>
      </w:r>
      <w:r>
        <w:t xml:space="preserve"> </w:t>
      </w:r>
      <w:r>
        <w:t xml:space="preserve">“</w:t>
      </w:r>
      <w:r>
        <w:t xml:space="preserve">Report generation is slow due to unindexed database queries</w:t>
      </w:r>
      <w:r>
        <w:t xml:space="preserve">”</w:t>
      </w:r>
      <w:r>
        <w:t xml:space="preserve">) and document findings in a performance test report.</w:t>
      </w:r>
    </w:p>
    <w:p>
      <w:pPr>
        <w:numPr>
          <w:ilvl w:val="0"/>
          <w:numId w:val="1010"/>
        </w:numPr>
        <w:pStyle w:val="Compact"/>
      </w:pPr>
      <w:r>
        <w:rPr>
          <w:bCs/>
          <w:b/>
        </w:rPr>
        <w:t xml:space="preserve">Optimization and Retesting</w:t>
      </w:r>
      <w:r>
        <w:t xml:space="preserve">: Address bottlenecks and re-run tests to confirm improvements.</w:t>
      </w:r>
    </w:p>
    <w:p>
      <w:pPr>
        <w:pStyle w:val="FirstParagraph"/>
      </w:pPr>
      <w:r>
        <w:rPr>
          <w:bCs/>
          <w:b/>
        </w:rPr>
        <w:t xml:space="preserve">Common Performance Optimization Techniques</w:t>
      </w:r>
    </w:p>
    <w:p>
      <w:pPr>
        <w:pStyle w:val="BodyText"/>
      </w:pPr>
      <w:r>
        <w:t xml:space="preserve">If testing reveals performance gaps, development houses can deploy the following strategies—documented as</w:t>
      </w:r>
      <w:r>
        <w:t xml:space="preserve"> </w:t>
      </w:r>
      <w:r>
        <w:t xml:space="preserve">“</w:t>
      </w:r>
      <w:r>
        <w:t xml:space="preserve">optimization requirements</w:t>
      </w:r>
      <w:r>
        <w:t xml:space="preserve">”</w:t>
      </w:r>
      <w:r>
        <w:t xml:space="preserve"> </w:t>
      </w:r>
      <w:r>
        <w:t xml:space="preserve">in the SRS:</w:t>
      </w:r>
    </w:p>
    <w:p>
      <w:pPr>
        <w:numPr>
          <w:ilvl w:val="0"/>
          <w:numId w:val="1011"/>
        </w:numPr>
        <w:pStyle w:val="Compact"/>
      </w:pPr>
      <w:r>
        <w:rPr>
          <w:bCs/>
          <w:b/>
        </w:rPr>
        <w:t xml:space="preserve">Database Optimization</w:t>
      </w:r>
      <w:r>
        <w:t xml:space="preserve">:</w:t>
      </w:r>
    </w:p>
    <w:p>
      <w:pPr>
        <w:numPr>
          <w:ilvl w:val="0"/>
          <w:numId w:val="1011"/>
        </w:numPr>
        <w:pStyle w:val="Compact"/>
      </w:pPr>
      <w:r>
        <w:t xml:space="preserve">“</w:t>
      </w:r>
      <w:r>
        <w:t xml:space="preserve">The system shall use indexed database columns for frequently queried fields (e.g., SKU, store location) to reduce report generation time by ≥40%.</w:t>
      </w:r>
      <w:r>
        <w:t xml:space="preserve">”</w:t>
      </w:r>
    </w:p>
    <w:p>
      <w:pPr>
        <w:numPr>
          <w:ilvl w:val="0"/>
          <w:numId w:val="1011"/>
        </w:numPr>
        <w:pStyle w:val="Compact"/>
      </w:pPr>
      <w:r>
        <w:t xml:space="preserve">“</w:t>
      </w:r>
      <w:r>
        <w:t xml:space="preserve">The system shall implement database query caching (via Redis) for repeated low-stock report requests—caching results for 5 minutes to reduce database load.</w:t>
      </w:r>
      <w:r>
        <w:t xml:space="preserve">”</w:t>
      </w:r>
    </w:p>
    <w:p>
      <w:pPr>
        <w:numPr>
          <w:ilvl w:val="0"/>
          <w:numId w:val="1011"/>
        </w:numPr>
        <w:pStyle w:val="Compact"/>
      </w:pPr>
      <w:r>
        <w:rPr>
          <w:bCs/>
          <w:b/>
        </w:rPr>
        <w:t xml:space="preserve">Application-Level Optimization</w:t>
      </w:r>
      <w:r>
        <w:t xml:space="preserve">:</w:t>
      </w:r>
    </w:p>
    <w:p>
      <w:pPr>
        <w:numPr>
          <w:ilvl w:val="0"/>
          <w:numId w:val="1011"/>
        </w:numPr>
        <w:pStyle w:val="Compact"/>
      </w:pPr>
      <w:r>
        <w:t xml:space="preserve">“</w:t>
      </w:r>
      <w:r>
        <w:t xml:space="preserve">The system shall compress API responses (using Gzip) to reduce bandwidth usage and improve response time for remote store locations.</w:t>
      </w:r>
      <w:r>
        <w:t xml:space="preserve">”</w:t>
      </w:r>
    </w:p>
    <w:p>
      <w:pPr>
        <w:numPr>
          <w:ilvl w:val="0"/>
          <w:numId w:val="1011"/>
        </w:numPr>
        <w:pStyle w:val="Compact"/>
      </w:pPr>
      <w:r>
        <w:t xml:space="preserve">“</w:t>
      </w:r>
      <w:r>
        <w:t xml:space="preserve">The system shall use asynchronous processing (via Celery) for non-critical tasks (e.g., emailing daily inventory summaries) to avoid blocking user-facing workflows.</w:t>
      </w:r>
      <w:r>
        <w:t xml:space="preserve">”</w:t>
      </w:r>
    </w:p>
    <w:p>
      <w:pPr>
        <w:numPr>
          <w:ilvl w:val="0"/>
          <w:numId w:val="1011"/>
        </w:numPr>
        <w:pStyle w:val="Compact"/>
      </w:pPr>
      <w:r>
        <w:rPr>
          <w:bCs/>
          <w:b/>
        </w:rPr>
        <w:t xml:space="preserve">Infrastructure Optimization</w:t>
      </w:r>
      <w:r>
        <w:t xml:space="preserve">:</w:t>
      </w:r>
    </w:p>
    <w:p>
      <w:pPr>
        <w:numPr>
          <w:ilvl w:val="0"/>
          <w:numId w:val="1011"/>
        </w:numPr>
        <w:pStyle w:val="Compact"/>
      </w:pPr>
      <w:r>
        <w:t xml:space="preserve">“</w:t>
      </w:r>
      <w:r>
        <w:t xml:space="preserve">The system shall auto-scale application servers using AWS Auto Scaling Groups—adding instances when CPU utilization exceeds 70% and terminating them when it drops below 30%.</w:t>
      </w:r>
      <w:r>
        <w:t xml:space="preserve">”</w:t>
      </w:r>
    </w:p>
    <w:p>
      <w:pPr>
        <w:numPr>
          <w:ilvl w:val="0"/>
          <w:numId w:val="1011"/>
        </w:numPr>
        <w:pStyle w:val="Compact"/>
      </w:pPr>
      <w:r>
        <w:t xml:space="preserve">“</w:t>
      </w:r>
      <w:r>
        <w:t xml:space="preserve">The system shall use AWS CloudFront as a CDN to cache static assets (e.g., UI images, JavaScript files) for store locations with slow internet connections.</w:t>
      </w:r>
      <w:r>
        <w:t xml:space="preserve">”</w:t>
      </w:r>
    </w:p>
    <w:p>
      <w:pPr>
        <w:pStyle w:val="FirstParagraph"/>
      </w:pPr>
      <w:r>
        <w:t xml:space="preserve">A case study from Shopify (2022) demonstrated that combining database indexing and caching reduced their inventory report response time by 62%—a result that can be referenced in the SRS to justify optimization requirements.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2026-10-09T09:58:34Z</dcterms:created>
  <dcterms:modified xsi:type="dcterms:W3CDTF">2026-10-09T09:58:34Z</dcterms:modified>
</cp:coreProperties>
</file>

<file path=docProps/custom.xml><?xml version="1.0" encoding="utf-8"?>
<Properties xmlns="http://schemas.openxmlformats.org/officeDocument/2006/custom-properties" xmlns:vt="http://schemas.openxmlformats.org/officeDocument/2006/docPropsVTypes"/>
</file>