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87b8991a862899fa6c7f8d2664aab71e8a3fa5"/>
    <w:p>
      <w:pPr>
        <w:pStyle w:val="Heading1"/>
      </w:pPr>
      <w:r>
        <w:t xml:space="preserve">Foundational Framework: Defining Cyber Security in the Context of Software Development</w:t>
      </w:r>
    </w:p>
    <w:p>
      <w:pPr>
        <w:pStyle w:val="FirstParagraph"/>
      </w:pPr>
      <w:r>
        <w:rPr>
          <w:bCs/>
          <w:b/>
        </w:rPr>
        <w:t xml:space="preserve">Core Principles of Cyber Security for Development Houses</w:t>
      </w:r>
    </w:p>
    <w:p>
      <w:pPr>
        <w:pStyle w:val="BodyText"/>
      </w:pPr>
      <w:r>
        <w:t xml:space="preserve">Cyber security in software development transcends technical safeguards; it is a strategic imperative that safeguards a development house’s intellectual property, client data, and brand reputation. The triad of Confidentiality, Integrity, and Availability (CIA) forms the bedrock, ensuring data remains inaccessible to unauthorized users (confidentiality), unaltered during transit or storage (integrity), and readily accessible to authorized stakeholders (availability). Development houses must align these principles with business objectives, balancing innovation with risk mitigation. For instance, a fintech app developer prioritizing confidentiality will implement end-to-end encryption, while a healthcare software provider emphasizes integrity to comply with patient data regulations.</w:t>
      </w:r>
    </w:p>
    <w:p>
      <w:pPr>
        <w:pStyle w:val="BodyText"/>
      </w:pPr>
      <w:r>
        <w:t xml:space="preserve">In addition to the CIA triad, the principle of least privilege is also crucial. This means that every user, process, or system component should be granted the minimum set of permissions necessary to perform its functions. By adhering to this principle, development houses can limit the potential damage that can be caused in the event of a security breach. For example, a developer working on a specific module of a software project may only be given access to the code and data relevant to that module, rather than having unrestricted access to the entire codebase. This way, if their account is compromised, the attacker’s ability to cause widespread harm is severely restricted.</w:t>
      </w:r>
    </w:p>
    <w:p>
      <w:pPr>
        <w:pStyle w:val="BodyText"/>
      </w:pPr>
      <w:r>
        <w:t xml:space="preserve">Another important principle is defense in depth. This involves implementing multiple layers of security controls to protect against a variety of threats. Just as a castle has multiple layers of defenses, such as moats, walls, and guard towers, a software system should have multiple lines of defense. For example, at the network level, firewalls can be used to block unauthorized network traffic. At the application level, input validation and authentication mechanisms can be implemented to prevent malicious input and unauthorized access. And at the data level, encryption can be used to protect sensitive information. By having these multiple layers of security, development houses can increase the overall security of their software systems and make it more difficult for attackers to penetrate.</w:t>
      </w:r>
    </w:p>
    <w:p>
      <w:pPr>
        <w:pStyle w:val="BodyText"/>
      </w:pPr>
      <w:r>
        <w:rPr>
          <w:bCs/>
          <w:b/>
        </w:rPr>
        <w:t xml:space="preserve">1.2 Unique Challenges for IT Development Houses</w:t>
      </w:r>
    </w:p>
    <w:p>
      <w:pPr>
        <w:pStyle w:val="BodyText"/>
      </w:pPr>
      <w:r>
        <w:t xml:space="preserve">Development houses operate in a complex ecosystem where multi-client projects, third-party integrations, and agile methodologies introduce unique risks. Common challenges include securing hybrid cloud environments, managing open-source dependencies with latent vulnerabilities, and adhering to diverse regulatory standards (e.g., GDPR, CCPA, ISO 27001). Case in point: a breach in a shared development pipeline can compromise multiple client projects, underscoring the need for segmented security architectures and rigorous access controls. This section will dissect how these challenges manifest across development phases and why a proactive, rather than reactive, security posture is non-negotiable.</w:t>
      </w:r>
    </w:p>
    <w:p>
      <w:pPr>
        <w:pStyle w:val="BodyText"/>
      </w:pPr>
      <w:r>
        <w:t xml:space="preserve">Hybrid cloud environments, which combine on-premises infrastructure with public cloud services, offer many benefits such as cost savings and scalability. However, they also pose significant security challenges. For example, the transfer of data between on-premises and cloud environments can be a vulnerability point. If not properly secured, data can be intercepted or modified during transit. Additionally, different cloud providers may have different security policies and practices, making it difficult for development houses to ensure consistent security across the entire hybrid cloud environment. To address these challenges, development houses need to carefully assess the security capabilities of cloud providers before choosing one, and implement strong encryption and authentication mechanisms for data transfer.</w:t>
      </w:r>
    </w:p>
    <w:p>
      <w:pPr>
        <w:pStyle w:val="BodyText"/>
      </w:pPr>
      <w:r>
        <w:t xml:space="preserve">Open-source dependencies are widely used in software development as they can save development time and effort. However, they also bring risks. Many open-source libraries may have latent vulnerabilities that can be exploited by attackers. For example, a popular open-source library used in a software project may have a buffer overflow vulnerability. If the development house is not aware of this vulnerability and fails to update the library or implement additional security measures, the entire software system can be at risk. To manage this challenge, development houses should regularly scan open-source dependencies for vulnerabilities using tools like OWASP Dependency-Check. They should also stay updated on the security advisories related to the open-source libraries they use and apply patches promptly.</w:t>
      </w:r>
    </w:p>
    <w:p>
      <w:pPr>
        <w:pStyle w:val="BodyText"/>
      </w:pPr>
      <w:r>
        <w:t xml:space="preserve">Adhering to diverse regulatory standards is another major challenge for IT development houses. Different regions and industries have different data protection and security regulations. For example, the General Data Protection Regulation (GDPR) in Europe requires strict protection of personal data, including requirements for data anonymization, consent management, and breach notification. The California Consumer Privacy Act (CCPA) in the United States has similar but not identical requirements. Failure to comply with these regulations can result in significant fines and damage to the development house’s reputation. To meet these regulatory requirements, development houses need to have a comprehensive understanding of the relevant regulations and implement appropriate security and privacy measures throughout the software development lifecycle. This may involve conducting privacy impact assessments, implementing data access controls, and providing transparency to users about data collection and usage.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