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a5343e23687ece9ef0be650c9c394a4d7a4285"/>
    <w:p>
      <w:pPr>
        <w:pStyle w:val="Heading1"/>
      </w:pPr>
      <w:r>
        <w:t xml:space="preserve">Technical Practices: Defending Against Modern Threat Vectors</w:t>
      </w:r>
    </w:p>
    <w:p>
      <w:pPr>
        <w:pStyle w:val="FirstParagraph"/>
      </w:pPr>
      <w:r>
        <w:rPr>
          <w:bCs/>
          <w:b/>
        </w:rPr>
        <w:t xml:space="preserve">Advanced Threat Mitigation Techniques</w:t>
      </w:r>
    </w:p>
    <w:p>
      <w:pPr>
        <w:pStyle w:val="BodyText"/>
      </w:pPr>
      <w:r>
        <w:t xml:space="preserve">In the ever - evolving landscape of cyber threats, development houses need to be equipped with advanced threat mitigation techniques. These techniques are essential for safeguarding software systems from a wide range of malicious activities.</w:t>
      </w:r>
    </w:p>
    <w:p>
      <w:pPr>
        <w:pStyle w:val="BodyText"/>
      </w:pPr>
      <w:r>
        <w:t xml:space="preserve">Network security is the first line of defense against external attacks. Firewalls are fundamental components in network security. They act as a barrier between a trusted internal network and an untrusted external network. There are different types of firewalls, such as packet - filtering firewalls, which examine the source and destination IP addresses, port numbers, and protocol types of each network packet. For example, a packet - filtering firewall can be configured to block all incoming traffic from a known malicious IP address. Stateful inspection firewalls take this a step further by tracking the state of network connections. They can determine whether a particular packet belongs to an established connection or is an attempt to initiate a new, potentially malicious connection.</w:t>
      </w:r>
    </w:p>
    <w:p>
      <w:pPr>
        <w:pStyle w:val="BodyText"/>
      </w:pPr>
      <w:r>
        <w:t xml:space="preserve">Intrusion Detection Systems (IDS) and Intrusion Prevention Systems (IPS) are also crucial. An IDS monitors network traffic for signs of malicious activity. It can detect patterns that indicate an attack, such as a large number of failed login attempts or unusual data transfer patterns. Once an IDS detects a potential threat, it can generate an alert, allowing the development house’s security team to investigate. On the other hand, an IPS not only detects threats but also takes proactive measures to prevent them. For instance, if an IPS detects a SQL injection attack in progress, it can immediately block the incoming traffic from the source IP address, preventing the attacker from successfully injecting malicious SQL code into the application.</w:t>
      </w:r>
    </w:p>
    <w:p>
      <w:pPr>
        <w:pStyle w:val="BodyText"/>
      </w:pPr>
      <w:r>
        <w:t xml:space="preserve">Web Application Firewalls (WAFs) are specifically designed to protect web applications from common web - based attacks. Consider a scenario where a software development house has created an e - commerce web application. A WAF can protect this application from attacks like SQL injection, where an attacker tries to manipulate SQL queries through user - input fields. If a user attempts to enter malicious SQL code in a search box, the WAF can recognize the pattern and block the request, preventing the attacker from accessing or modifying the application’s database. It can also protect against cross - site scripting (XSS) attacks. In an XSS attack, an attacker injects malicious scripts into web pages viewed by other users. The WAF can detect and block such scripts, ensuring the security of the application’s users.</w:t>
      </w:r>
    </w:p>
    <w:p>
      <w:pPr>
        <w:pStyle w:val="BodyText"/>
      </w:pPr>
      <w:r>
        <w:t xml:space="preserve">Internally, zero - trust architecture has emerged as a powerful approach to security. The principle of</w:t>
      </w:r>
      <w:r>
        <w:t xml:space="preserve"> </w:t>
      </w:r>
      <w:r>
        <w:t xml:space="preserve">“</w:t>
      </w:r>
      <w:r>
        <w:t xml:space="preserve">never trust, always verify</w:t>
      </w:r>
      <w:r>
        <w:t xml:space="preserve">”</w:t>
      </w:r>
      <w:r>
        <w:t xml:space="preserve"> </w:t>
      </w:r>
      <w:r>
        <w:t xml:space="preserve">lies at the heart of zero - trust. In a traditional network, once an entity is inside the network perimeter, it is often assumed to be trusted. However, in a zero - trust environment, every access request, whether from within the same network or from an external source, is thoroughly authenticated and authorized. This means that even if an attacker manages to gain access to the internal network, they will not be able to freely move around and access sensitive resources. For example, in a large development house with multiple teams working on different projects, a developer from one team may not be automatically granted access to the code repositories of another team, even if they are on the same internal network. Instead, their access requests will be evaluated based on their identity, the context of the request, and the specific permissions they have been assigned.</w:t>
      </w:r>
    </w:p>
    <w:p>
      <w:pPr>
        <w:pStyle w:val="BodyText"/>
      </w:pPr>
      <w:r>
        <w:t xml:space="preserve">To implement zero - trust effectively, development houses need to focus on granular access controls. This involves using techniques such as multi - factor authentication (MFA). MFA requires users to provide multiple forms of identification, such as a password and a one - time code sent to their mobile device, before they are granted access. Role - based access control (RBAC) is another important aspect. With RBAC, users are assigned roles, and each role is associated with a set of permissions. For example, a junior developer may have the role of</w:t>
      </w:r>
      <w:r>
        <w:t xml:space="preserve"> </w:t>
      </w:r>
      <w:r>
        <w:t xml:space="preserve">“</w:t>
      </w:r>
      <w:r>
        <w:t xml:space="preserve">developer</w:t>
      </w:r>
      <w:r>
        <w:t xml:space="preserve">”</w:t>
      </w:r>
      <w:r>
        <w:t xml:space="preserve"> </w:t>
      </w:r>
      <w:r>
        <w:t xml:space="preserve">with permissions to access and modify only the code modules they are working on, while a senior architect may have broader permissions to review and approve changes across multiple projects. By implementing these advanced threat mitigation techniques, development houses can significantly enhance the security of their software systems and protect against modern threat vectors.</w:t>
      </w:r>
    </w:p>
    <w:p>
      <w:pPr>
        <w:pStyle w:val="BodyText"/>
      </w:pPr>
      <w:r>
        <w:rPr>
          <w:bCs/>
          <w:b/>
        </w:rPr>
        <w:t xml:space="preserve">3.2 Data Protection and Encryption Strategies</w:t>
      </w:r>
    </w:p>
    <w:p>
      <w:pPr>
        <w:pStyle w:val="BodyText"/>
      </w:pPr>
      <w:r>
        <w:t xml:space="preserve">Data is the lifeblood of any software system, and protecting it is of utmost importance. Encryption is a fundamental strategy for safeguarding data at different stages - at rest, in transit, and in use.</w:t>
      </w:r>
    </w:p>
    <w:p>
      <w:pPr>
        <w:pStyle w:val="BodyText"/>
      </w:pPr>
      <w:r>
        <w:t xml:space="preserve">When data is at rest, such as when it is stored in databases, file systems, or backup storage, strong encryption algorithms are essential. The Advanced Encryption Standard (AES), especially AES - 256, is widely used due to its high - level of security. AES - 256 uses a 256 - bit key to encrypt data, making it extremely difficult for attackers to decrypt the data without the correct key. Consider a healthcare software development house that stores patient medical records. By encrypting these records at rest using AES - 256, the development house ensures that even if the physical storage device is compromised, the data remains unreadable to unauthorized individuals.</w:t>
      </w:r>
    </w:p>
    <w:p>
      <w:pPr>
        <w:pStyle w:val="BodyText"/>
      </w:pPr>
      <w:r>
        <w:t xml:space="preserve">For data in transit, such as when it is being transferred between servers, over the internet, or between different components of a software system, Transport Layer Security (TLS) is the standard protocol for secure communication. TLS 1.3, the latest version, offers enhanced security features. It provides strong encryption, integrity protection, and authentication. For example, when a user logs into an online banking application, the data transmitted between the user’s device and the bank’s servers, including login credentials and account information, is encrypted using TLS 1.3. This ensures that the data cannot be intercepted and read by eavesdroppers on the network.</w:t>
      </w:r>
    </w:p>
    <w:p>
      <w:pPr>
        <w:pStyle w:val="BodyText"/>
      </w:pPr>
      <w:r>
        <w:t xml:space="preserve">Tokenization is another important technique for protecting sensitive information, especially data like credit card numbers. Instead of storing the actual credit card number, a unique token is generated and stored. The token has no meaningful value on its own and cannot be used to make unauthorized transactions. When a payment transaction occurs, the token is used to represent the credit card number, and the actual card number is stored securely in a separate, highly - protected environment. This reduces the risk of credit card data being compromised in the event of a breach.</w:t>
      </w:r>
    </w:p>
    <w:p>
      <w:pPr>
        <w:pStyle w:val="BodyText"/>
      </w:pPr>
      <w:r>
        <w:t xml:space="preserve">Key management systems (KMS) play a crucial role in the overall data protection strategy. A KMS is responsible for securely generating, storing, and managing encryption keys. It ensures that keys are protected from unauthorized access, modification, or disclosure. Keys should be rotated regularly to reduce the risk of key exposure. For example, if a key is compromised, an attacker may be able to decrypt data encrypted with that key. By rotating keys at regular intervals, the development house limits the amount of data that can be decrypted in case of a key breach.</w:t>
      </w:r>
    </w:p>
    <w:p>
      <w:pPr>
        <w:pStyle w:val="BodyText"/>
      </w:pPr>
      <w:r>
        <w:t xml:space="preserve">Looking at real - world examples, the Equifax data breach in 2017 serves as a cautionary tale. Equifax, a major credit reporting agency, suffered a massive breach that exposed the personal information of approximately 147 million consumers. The breach was due in part to inadequate data protection measures, including vulnerabilities in their web applications and insufficient encryption of sensitive data. This led to significant financial losses for the company, as well as damage to the reputation of the company and the trust of its customers.</w:t>
      </w:r>
    </w:p>
    <w:p>
      <w:pPr>
        <w:pStyle w:val="BodyText"/>
      </w:pPr>
      <w:r>
        <w:t xml:space="preserve">In contrast, consider the case of a well - known e - commerce company that implemented a comprehensive data protection and encryption strategy. They used AES - 256 for data at rest in their databases, TLS 1.3 for all data in transit, and tokenization for credit card data. Their key management system was highly secure, with regular key rotation. As a result, when they faced a targeted attack, the attackers were unable to access or decrypt the sensitive customer data, and the company was able to quickly detect and mitigate the threat, minimizing the impact on their business and customers. These examples highlight the importance of implementing robust data protection and encryption strategies in software development.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2026-10-09T09:58:36Z</dcterms:created>
  <dcterms:modified xsi:type="dcterms:W3CDTF">2026-10-09T09:58:36Z</dcterms:modified>
</cp:coreProperties>
</file>

<file path=docProps/custom.xml><?xml version="1.0" encoding="utf-8"?>
<Properties xmlns="http://schemas.openxmlformats.org/officeDocument/2006/custom-properties" xmlns:vt="http://schemas.openxmlformats.org/officeDocument/2006/docPropsVTypes"/>
</file>