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820720ea652754d2536e42116c465b7f5de5ac"/>
    <w:p>
      <w:pPr>
        <w:pStyle w:val="Heading1"/>
      </w:pPr>
      <w:r>
        <w:t xml:space="preserve">Case Studies: SAS Best Practices from Leading Development Houses</w:t>
      </w:r>
    </w:p>
    <w:p>
      <w:pPr>
        <w:pStyle w:val="FirstParagraph"/>
      </w:pPr>
      <w:r>
        <w:rPr>
          <w:bCs/>
          <w:b/>
        </w:rPr>
        <w:t xml:space="preserve">6.1 Case Study 1: Microservices Architecture for a E-Commerce Platform</w:t>
      </w:r>
    </w:p>
    <w:p>
      <w:pPr>
        <w:pStyle w:val="BodyText"/>
      </w:pPr>
      <w:r>
        <w:t xml:space="preserve">A mid - sized development house was tasked with creating a software architecture for a client’s e - commerce platform. The client, a growing online retailer, had ambitious plans for expansion and required a system that could scale effortlessly to handle increased traffic during peak seasons and new product launches. Fault tolerance was also a critical requirement, as any system downtime could lead to significant revenue losses and a negative impact on customer satisfaction.</w:t>
      </w:r>
    </w:p>
    <w:p>
      <w:pPr>
        <w:pStyle w:val="BodyText"/>
      </w:pPr>
      <w:r>
        <w:rPr>
          <w:bCs/>
          <w:b/>
        </w:rPr>
        <w:t xml:space="preserve">Adoption of Microservices Architecture</w:t>
      </w:r>
    </w:p>
    <w:p>
      <w:pPr>
        <w:pStyle w:val="BodyText"/>
      </w:pPr>
      <w:r>
        <w:t xml:space="preserve">After careful consideration of various architectural styles, the development house decided to adopt a microservices architecture. This decision was based on several factors. The e - commerce platform had a wide range of distinct business functions, such as product management, user authentication, shopping cart management, order processing, and payment processing. By breaking the system into microservices, each function could be developed, deployed, and scaled independently. For example, during a major sale event, the order - processing microservice could be replicated across multiple servers to handle the surge in orders, while other microservices that were not as affected by the increased load could continue to operate with normal resources.</w:t>
      </w:r>
    </w:p>
    <w:p>
      <w:pPr>
        <w:pStyle w:val="BodyText"/>
      </w:pPr>
      <w:r>
        <w:t xml:space="preserve">The development house also considered the long - term maintainability of the system. With a microservices architecture, if a new feature needed to be added to the product - management functionality, the development team could focus solely on the product - management microservice without having to worry about affecting other parts of the system. This modular approach made the codebase more organized and easier to understand, especially as the platform evolved over time.</w:t>
      </w:r>
    </w:p>
    <w:p>
      <w:pPr>
        <w:pStyle w:val="BodyText"/>
      </w:pPr>
      <w:r>
        <w:rPr>
          <w:bCs/>
          <w:b/>
        </w:rPr>
        <w:t xml:space="preserve">Documentation of Inter - Service Communication Protocols</w:t>
      </w:r>
    </w:p>
    <w:p>
      <w:pPr>
        <w:pStyle w:val="BodyText"/>
      </w:pPr>
      <w:r>
        <w:t xml:space="preserve">Inter - service communication was a crucial aspect of the microservices architecture. The development house chose to use gRPC (Google Remote Procedure Call) as the communication protocol between microservices. gRPC is a high - performance, open - source universal RPC framework that uses HTTP/2 as the transport protocol and Protocol Buffers as the interface definition language.</w:t>
      </w:r>
    </w:p>
    <w:p>
      <w:pPr>
        <w:pStyle w:val="BodyText"/>
      </w:pPr>
      <w:r>
        <w:t xml:space="preserve">In the SAS, the development house documented in detail how each microservice would communicate with others using gRPC. For instance, the product - management microservice exposed a set of gRPC services that other microservices could use to retrieve product information. The service definition in the Protocol Buffers file specified the input and output messages for each method. For a method to get a product by its ID, the input message would contain the product ID, and the output message would include the product’s name, description, price, and availability.</w:t>
      </w:r>
    </w:p>
    <w:p>
      <w:pPr>
        <w:pStyle w:val="BodyText"/>
      </w:pPr>
      <w:r>
        <w:t xml:space="preserve">The SAS also covered error - handling in inter - service communication. If a microservice encountered an error while processing a gRPC request, it would return a well - defined error message to the calling microservice. For example, if the payment - processing microservice could not process a payment due to an issue with the payment gateway, it would return an error message indicating the specific problem, such as</w:t>
      </w:r>
      <w:r>
        <w:t xml:space="preserve"> </w:t>
      </w:r>
      <w:r>
        <w:t xml:space="preserve">“</w:t>
      </w:r>
      <w:r>
        <w:t xml:space="preserve">Payment gateway error: invalid credit card number</w:t>
      </w:r>
      <w:r>
        <w:t xml:space="preserve">”</w:t>
      </w:r>
      <w:r>
        <w:t xml:space="preserve"> </w:t>
      </w:r>
      <w:r>
        <w:t xml:space="preserve">or</w:t>
      </w:r>
      <w:r>
        <w:t xml:space="preserve"> </w:t>
      </w:r>
      <w:r>
        <w:t xml:space="preserve">“</w:t>
      </w:r>
      <w:r>
        <w:t xml:space="preserve">Payment gateway timeout.</w:t>
      </w:r>
      <w:r>
        <w:t xml:space="preserve">”</w:t>
      </w:r>
    </w:p>
    <w:p>
      <w:pPr>
        <w:pStyle w:val="BodyText"/>
      </w:pPr>
      <w:r>
        <w:rPr>
          <w:bCs/>
          <w:b/>
        </w:rPr>
        <w:t xml:space="preserve">Integration of Cloud - Native Services</w:t>
      </w:r>
    </w:p>
    <w:p>
      <w:pPr>
        <w:pStyle w:val="BodyText"/>
      </w:pPr>
      <w:r>
        <w:t xml:space="preserve">To further enhance the scalability and flexibility of the e - commerce platform, the development house integrated several cloud - native services, with a focus on AWS Lambda for serverless functions. AWS Lambda allowed the development house to run code without having to manage servers.</w:t>
      </w:r>
    </w:p>
    <w:p>
      <w:pPr>
        <w:pStyle w:val="BodyText"/>
      </w:pPr>
      <w:r>
        <w:t xml:space="preserve">In the context of the e - commerce platform, AWS Lambda was used for various tasks. For example, when a new product was added to the catalog, a Lambda function could be triggered to generate thumbnail images of the product automatically. This function would take the original high - resolution product image as input, resize it to the appropriate dimensions for thumbnails, and then store the thumbnails in an Amazon S3 bucket. The Lambda function could scale automatically based on the number of new product uploads. If there was a sudden influx of new products during a product - launch event, more instances of the Lambda function would be created to handle the increased workload.</w:t>
      </w:r>
    </w:p>
    <w:p>
      <w:pPr>
        <w:pStyle w:val="BodyText"/>
      </w:pPr>
      <w:r>
        <w:t xml:space="preserve">The SAS detailed how these cloud - native services were integrated with the microservices. It specified the events that would trigger the Lambda functions, the input and output data formats, and how the Lambda functions would interact with other components of the system, such as the product - management microservice and the S3 bucket.</w:t>
      </w:r>
    </w:p>
    <w:p>
      <w:pPr>
        <w:pStyle w:val="BodyText"/>
      </w:pPr>
      <w:r>
        <w:rPr>
          <w:bCs/>
          <w:b/>
        </w:rPr>
        <w:t xml:space="preserve">Lessons Learned</w:t>
      </w:r>
    </w:p>
    <w:p>
      <w:pPr>
        <w:pStyle w:val="BodyText"/>
      </w:pPr>
      <w:r>
        <w:rPr>
          <w:bCs/>
          <w:b/>
        </w:rPr>
        <w:t xml:space="preserve">Managing Service Granularity</w:t>
      </w:r>
    </w:p>
    <w:p>
      <w:pPr>
        <w:pStyle w:val="BodyText"/>
      </w:pPr>
      <w:r>
        <w:t xml:space="preserve">One of the key lessons learned was the importance of managing service granularity effectively. In the initial stages, some microservices were either too fine - grained or too coarse - grained. Fine - grained microservices led to excessive communication overhead, as there were many small - scale interactions between services. On the other hand, coarse - grained microservices lacked the flexibility to be scaled independently and made it difficult to isolate and manage specific business functions.</w:t>
      </w:r>
    </w:p>
    <w:p>
      <w:pPr>
        <w:pStyle w:val="BodyText"/>
      </w:pPr>
      <w:r>
        <w:t xml:space="preserve">Through trial and error, the development house found the right balance. They analyzed the business processes and the frequency of interactions between different parts of the system. For example, the shopping - cart management was divided into two microservices: one for basic cart operations (adding, removing items) and another for handling more complex scenarios like applying discounts and calculating taxes. This division allowed for better management of resources and more efficient development and maintenance.</w:t>
      </w:r>
    </w:p>
    <w:p>
      <w:pPr>
        <w:pStyle w:val="BodyText"/>
      </w:pPr>
      <w:r>
        <w:rPr>
          <w:bCs/>
          <w:b/>
        </w:rPr>
        <w:t xml:space="preserve">Implementing Circuit Breakers to Handle Failures</w:t>
      </w:r>
    </w:p>
    <w:p>
      <w:pPr>
        <w:pStyle w:val="BodyText"/>
      </w:pPr>
      <w:r>
        <w:t xml:space="preserve">Another crucial lesson was the implementation of circuit breakers to handle failures in microservices. In a distributed system like the e - commerce platform, failures are inevitable. A microservice might fail due to a network issue, a bug in the code, or an external service outage. Without proper failure - handling mechanisms, a single failing microservice could bring down the entire system.</w:t>
      </w:r>
    </w:p>
    <w:p>
      <w:pPr>
        <w:pStyle w:val="BodyText"/>
      </w:pPr>
      <w:r>
        <w:t xml:space="preserve">The development house implemented circuit breakers, such as the Hystrix library. A circuit breaker acts as a proxy between the calling microservice and the called microservice. When a certain number of consecutive requests to a microservice fail, the circuit breaker</w:t>
      </w:r>
      <w:r>
        <w:t xml:space="preserve"> </w:t>
      </w:r>
      <w:r>
        <w:t xml:space="preserve">“</w:t>
      </w:r>
      <w:r>
        <w:t xml:space="preserve">trips,</w:t>
      </w:r>
      <w:r>
        <w:t xml:space="preserve">”</w:t>
      </w:r>
      <w:r>
        <w:t xml:space="preserve"> </w:t>
      </w:r>
      <w:r>
        <w:t xml:space="preserve">and instead of making further requests to the failing microservice, it immediately returns a cached response or a fallback response. For example, if the payment - processing microservice was experiencing issues, the circuit breaker for the order - processing microservice would trip. The order - processing microservice could then return a message to the user indicating that there was a temporary issue with payment processing and to try again later, while still allowing other parts of the order - placement process to continue. This helped in maintaining the availability of the overall system and provided a better user experience even during failures.</w:t>
      </w:r>
    </w:p>
    <w:p>
      <w:pPr>
        <w:pStyle w:val="BodyText"/>
      </w:pPr>
      <w:r>
        <w:rPr>
          <w:bCs/>
          <w:b/>
        </w:rPr>
        <w:t xml:space="preserve">6.2 Case Study 2: Legacy System Modernization with Hybrid Architecture</w:t>
      </w:r>
    </w:p>
    <w:p>
      <w:pPr>
        <w:pStyle w:val="BodyText"/>
      </w:pPr>
      <w:r>
        <w:t xml:space="preserve">A development house was approached by a client with a long - standing legacy monolithic system. The client, a financial institution, wanted to modernize the system to improve performance, add new features, and enhance security, while still preserving some critical legacy components that were deeply integrated with their core business processes.</w:t>
      </w:r>
    </w:p>
    <w:p>
      <w:pPr>
        <w:pStyle w:val="BodyText"/>
      </w:pPr>
      <w:r>
        <w:rPr>
          <w:bCs/>
          <w:b/>
        </w:rPr>
        <w:t xml:space="preserve">Documentation of a Hybrid Architecture</w:t>
      </w:r>
    </w:p>
    <w:p>
      <w:pPr>
        <w:pStyle w:val="BodyText"/>
      </w:pPr>
      <w:r>
        <w:t xml:space="preserve">The development house drafted a software architecture specification (SAS) that proposed a hybrid architecture. This architecture combined elements of the existing monolithic system with new microservices. The monolithic components that were still critical to the business, such as the core accounting system and some regulatory - compliance - related modules, were retained as they were. These components had been battle - tested over the years and were tightly integrated with the client’s business operations.</w:t>
      </w:r>
    </w:p>
    <w:p>
      <w:pPr>
        <w:pStyle w:val="BodyText"/>
      </w:pPr>
      <w:r>
        <w:t xml:space="preserve">New microservices were introduced for areas where flexibility and scalability were crucial. For example, a new microservice was developed for customer - relationship management (CRM). This microservice could be easily updated and scaled as the client’s customer base grew. It also allowed for the integration of modern CRM features, such as social - media integration and advanced analytics, which were not possible with the legacy system.</w:t>
      </w:r>
    </w:p>
    <w:p>
      <w:pPr>
        <w:pStyle w:val="BodyText"/>
      </w:pPr>
      <w:r>
        <w:t xml:space="preserve">The SAS documented in detail how the monolithic and microservices components would co - exist. It defined the boundaries between the two, the communication channels, and the data flow. For instance, the new CRM microservice needed to access customer account information from the legacy core accounting system. The SAS specified that this would be done through a well - defined API gateway, which would act as an intermediary between the microservice and the monolithic system.</w:t>
      </w:r>
    </w:p>
    <w:p>
      <w:pPr>
        <w:pStyle w:val="BodyText"/>
      </w:pPr>
      <w:r>
        <w:rPr>
          <w:bCs/>
          <w:b/>
        </w:rPr>
        <w:t xml:space="preserve">Specification of API Gateways for Legacy Integration</w:t>
      </w:r>
    </w:p>
    <w:p>
      <w:pPr>
        <w:pStyle w:val="BodyText"/>
      </w:pPr>
      <w:r>
        <w:t xml:space="preserve">API gateways played a pivotal role in the hybrid architecture. The development house chose to use a popular API - gateway solution, such as Kong or Apigee. These API gateways provided a single entry point for all external and internal requests to the system.</w:t>
      </w:r>
    </w:p>
    <w:p>
      <w:pPr>
        <w:pStyle w:val="BodyText"/>
      </w:pPr>
      <w:r>
        <w:t xml:space="preserve">In the SAS, the API - gateway configuration was carefully specified. It detailed how the API gateway would authenticate and authorize requests. For example, for requests coming from the new CRM microservice to access the legacy core accounting system, the API gateway would use OAuth 2.0 for authentication. Only requests with valid access tokens would be allowed to pass through to the legacy system.</w:t>
      </w:r>
    </w:p>
    <w:p>
      <w:pPr>
        <w:pStyle w:val="BodyText"/>
      </w:pPr>
      <w:r>
        <w:t xml:space="preserve">The API gateway also handled request transformation. Since the legacy system might expect requests in a different format than the modern microservices, the API gateway would transform the incoming requests from the microservices into a format that the legacy system could understand. Similarly, it would transform the responses from the legacy system into a format that the microservices could consume.</w:t>
      </w:r>
    </w:p>
    <w:p>
      <w:pPr>
        <w:pStyle w:val="BodyText"/>
      </w:pPr>
      <w:r>
        <w:rPr>
          <w:bCs/>
          <w:b/>
        </w:rPr>
        <w:t xml:space="preserve">Phased Migration Strategy</w:t>
      </w:r>
    </w:p>
    <w:p>
      <w:pPr>
        <w:pStyle w:val="BodyText"/>
      </w:pPr>
      <w:r>
        <w:t xml:space="preserve">The SAS outlined a phased migration strategy to minimize disruption to the client’s business operations during the modernization process. The first phase involved a thorough assessment of the legacy system. The development house identified the most critical components that needed to be preserved and the areas where modernization would have the most significant impact.</w:t>
      </w:r>
    </w:p>
    <w:p>
      <w:pPr>
        <w:pStyle w:val="BodyText"/>
      </w:pPr>
      <w:r>
        <w:t xml:space="preserve">In the second phase, the development house started developing the new microservices in parallel with the legacy system. These microservices were initially developed as independent entities, but they were designed to be integrated with the legacy system in the future. For example, the new CRM microservice was developed with the understanding that it would eventually need to interact with the legacy core accounting system.</w:t>
      </w:r>
    </w:p>
    <w:p>
      <w:pPr>
        <w:pStyle w:val="BodyText"/>
      </w:pPr>
      <w:r>
        <w:t xml:space="preserve">The third phase was the integration phase. The new microservices were gradually integrated with the legacy system through the API gateways. This integration was done in a controlled manner, with extensive testing at each step. For example, a small subset of users was selected to start using the new CRM microservice while still relying on the legacy system for other functions. This allowed the development house to identify and fix any integration issues before rolling out the new microservices to a wider user base.</w:t>
      </w:r>
    </w:p>
    <w:p>
      <w:pPr>
        <w:pStyle w:val="BodyText"/>
      </w:pPr>
      <w:r>
        <w:t xml:space="preserve">The final phase was the retirement of the legacy components that were no longer needed. This was a cautious process, as some legacy components might still have dependencies on other parts of the system. The development house carefully monitored the system after retiring each legacy component to ensure that there were no adverse effects on the overall system functionality.</w:t>
      </w:r>
    </w:p>
    <w:p>
      <w:pPr>
        <w:pStyle w:val="BodyText"/>
      </w:pPr>
      <w:r>
        <w:rPr>
          <w:bCs/>
          <w:b/>
        </w:rPr>
        <w:t xml:space="preserve">Key Takeaways</w:t>
      </w:r>
    </w:p>
    <w:p>
      <w:pPr>
        <w:pStyle w:val="BodyText"/>
      </w:pPr>
      <w:r>
        <w:rPr>
          <w:bCs/>
          <w:b/>
        </w:rPr>
        <w:t xml:space="preserve">Balancing Technical Debt Reduction with Immediate Business Needs</w:t>
      </w:r>
    </w:p>
    <w:p>
      <w:pPr>
        <w:pStyle w:val="BodyText"/>
      </w:pPr>
      <w:r>
        <w:t xml:space="preserve">One of the key takeaways from this case study was the importance of balancing technical - debt reduction with immediate business needs. The development house had to make decisions about which parts of the legacy system to modernize immediately and which to preserve for the time being. For example, while the legacy core accounting system had a lot of technical debt, it was so critical to the day - to - day operations of the financial institution that a complete overhaul was not feasible in the short term. Instead, the development house focused on modernizing the areas that would provide the most value to the business, such as the CRM functionality, while gradually working on reducing the technical debt in the core accounting system over time.</w:t>
      </w:r>
    </w:p>
    <w:p>
      <w:pPr>
        <w:pStyle w:val="BodyText"/>
      </w:pPr>
      <w:r>
        <w:rPr>
          <w:bCs/>
          <w:b/>
        </w:rPr>
        <w:t xml:space="preserve">Ensuring Backward Compatibility during Transitions</w:t>
      </w:r>
    </w:p>
    <w:p>
      <w:pPr>
        <w:pStyle w:val="BodyText"/>
      </w:pPr>
      <w:r>
        <w:t xml:space="preserve">Ensuring backward compatibility was another crucial aspect. As new microservices were introduced and integrated with the legacy system, it was essential that the existing business processes continued to function smoothly. The development house had to ensure that the new components did not break any of the existing functionality or data integrity. For example, when the new CRM microservice was integrated with the legacy core accounting system, it was necessary to ensure that any changes made to customer account information in the CRM microservice were accurately reflected in the core accounting system without causing any data - consistency issues. This required careful planning, extensive testing, and the use of appropriate data - synchronization mechanisms.</w:t>
      </w:r>
    </w:p>
    <w:p>
      <w:pPr>
        <w:pStyle w:val="BodyText"/>
      </w:pPr>
      <w:r>
        <w:t xml:space="preserve">These case studies provide real - world examples of the challenges and solutions faced by development houses when drafting software architecture specifications. By learning from these experiences, students and practitioners in the field of software development can gain valuable insights into creating effective and practical software architectures.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2026-10-09T09:58:39Z</dcterms:created>
  <dcterms:modified xsi:type="dcterms:W3CDTF">2026-10-09T09:58:39Z</dcterms:modified>
</cp:coreProperties>
</file>

<file path=docProps/custom.xml><?xml version="1.0" encoding="utf-8"?>
<Properties xmlns="http://schemas.openxmlformats.org/officeDocument/2006/custom-properties" xmlns:vt="http://schemas.openxmlformats.org/officeDocument/2006/docPropsVTypes"/>
</file>