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EFE1" w14:textId="77777777" w:rsidR="00A42F6A" w:rsidRDefault="00000000">
      <w:pPr>
        <w:pStyle w:val="Title"/>
      </w:pPr>
      <w:r>
        <w:t>Graph-RAG vs RAG thường</w:t>
      </w:r>
    </w:p>
    <w:p w14:paraId="4A0A572A" w14:textId="77777777" w:rsidR="00A42F6A" w:rsidRDefault="00000000">
      <w:pPr>
        <w:pStyle w:val="ListBullet"/>
      </w:pPr>
      <w:r>
        <w:t xml:space="preserve">Số câu bằng chứng: </w:t>
      </w:r>
      <w:r>
        <w:rPr>
          <w:b/>
        </w:rPr>
        <w:t>220</w:t>
      </w:r>
    </w:p>
    <w:p w14:paraId="09BECA97" w14:textId="77777777" w:rsidR="00A42F6A" w:rsidRDefault="00000000">
      <w:pPr>
        <w:pStyle w:val="ListBullet"/>
      </w:pPr>
      <w:r>
        <w:t xml:space="preserve">Model chấm nhãn (dùng chung cho cả hai nhánh): </w:t>
      </w:r>
      <w:r>
        <w:rPr>
          <w:rFonts w:ascii="Consolas" w:hAnsi="Consolas"/>
        </w:rPr>
        <w:t>glm-5.2</w:t>
      </w:r>
    </w:p>
    <w:p w14:paraId="6E94BE31" w14:textId="77777777" w:rsidR="00A42F6A" w:rsidRDefault="00000000">
      <w:pPr>
        <w:pStyle w:val="Heading1"/>
      </w:pPr>
      <w:r>
        <w:t>1. Độ phủ (trục X — năng suất)</w:t>
      </w:r>
    </w:p>
    <w:tbl>
      <w:tblPr>
        <w:tblStyle w:val="LightGrid-Accent1"/>
        <w:tblW w:w="0" w:type="auto"/>
        <w:tblLook w:val="04A0" w:firstRow="1" w:lastRow="0" w:firstColumn="1" w:lastColumn="0" w:noHBand="0" w:noVBand="1"/>
      </w:tblPr>
      <w:tblGrid>
        <w:gridCol w:w="2880"/>
        <w:gridCol w:w="2880"/>
        <w:gridCol w:w="2880"/>
      </w:tblGrid>
      <w:tr w:rsidR="00A42F6A" w14:paraId="1570EA68" w14:textId="77777777" w:rsidTr="00A42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1608D" w14:textId="77777777" w:rsidR="00A42F6A" w:rsidRDefault="00000000">
            <w:r>
              <w:t>nhánh</w:t>
            </w:r>
          </w:p>
        </w:tc>
        <w:tc>
          <w:tcPr>
            <w:tcW w:w="2880" w:type="dxa"/>
          </w:tcPr>
          <w:p w14:paraId="5BF1D9B6" w14:textId="77777777" w:rsidR="00A42F6A" w:rsidRDefault="00000000">
            <w:pPr>
              <w:cnfStyle w:val="100000000000" w:firstRow="1" w:lastRow="0" w:firstColumn="0" w:lastColumn="0" w:oddVBand="0" w:evenVBand="0" w:oddHBand="0" w:evenHBand="0" w:firstRowFirstColumn="0" w:firstRowLastColumn="0" w:lastRowFirstColumn="0" w:lastRowLastColumn="0"/>
            </w:pPr>
            <w:r>
              <w:t>ra được claim</w:t>
            </w:r>
          </w:p>
        </w:tc>
        <w:tc>
          <w:tcPr>
            <w:tcW w:w="2880" w:type="dxa"/>
          </w:tcPr>
          <w:p w14:paraId="683A08CF" w14:textId="77777777" w:rsidR="00A42F6A" w:rsidRDefault="00000000">
            <w:pPr>
              <w:cnfStyle w:val="100000000000" w:firstRow="1" w:lastRow="0" w:firstColumn="0" w:lastColumn="0" w:oddVBand="0" w:evenVBand="0" w:oddHBand="0" w:evenHBand="0" w:firstRowFirstColumn="0" w:firstRowLastColumn="0" w:lastRowFirstColumn="0" w:lastRowLastColumn="0"/>
            </w:pPr>
            <w:r>
              <w:t>tỷ lệ</w:t>
            </w:r>
          </w:p>
        </w:tc>
      </w:tr>
      <w:tr w:rsidR="00A42F6A" w14:paraId="1048EA08"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D5F44" w14:textId="77777777" w:rsidR="00A42F6A" w:rsidRDefault="00000000">
            <w:r>
              <w:t>graph</w:t>
            </w:r>
          </w:p>
        </w:tc>
        <w:tc>
          <w:tcPr>
            <w:tcW w:w="2880" w:type="dxa"/>
          </w:tcPr>
          <w:p w14:paraId="729C721E" w14:textId="77777777" w:rsidR="00A42F6A" w:rsidRDefault="00000000">
            <w:pPr>
              <w:cnfStyle w:val="000000100000" w:firstRow="0" w:lastRow="0" w:firstColumn="0" w:lastColumn="0" w:oddVBand="0" w:evenVBand="0" w:oddHBand="1" w:evenHBand="0" w:firstRowFirstColumn="0" w:firstRowLastColumn="0" w:lastRowFirstColumn="0" w:lastRowLastColumn="0"/>
            </w:pPr>
            <w:r>
              <w:t>158/220</w:t>
            </w:r>
          </w:p>
        </w:tc>
        <w:tc>
          <w:tcPr>
            <w:tcW w:w="2880" w:type="dxa"/>
          </w:tcPr>
          <w:p w14:paraId="76D2CE80" w14:textId="77777777" w:rsidR="00A42F6A" w:rsidRDefault="00000000">
            <w:pPr>
              <w:cnfStyle w:val="000000100000" w:firstRow="0" w:lastRow="0" w:firstColumn="0" w:lastColumn="0" w:oddVBand="0" w:evenVBand="0" w:oddHBand="1" w:evenHBand="0" w:firstRowFirstColumn="0" w:firstRowLastColumn="0" w:lastRowFirstColumn="0" w:lastRowLastColumn="0"/>
            </w:pPr>
            <w:r>
              <w:t>71.8%</w:t>
            </w:r>
          </w:p>
        </w:tc>
      </w:tr>
      <w:tr w:rsidR="00A42F6A" w14:paraId="68F6627D"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6ED2D" w14:textId="77777777" w:rsidR="00A42F6A" w:rsidRDefault="00000000">
            <w:r>
              <w:t>rag</w:t>
            </w:r>
          </w:p>
        </w:tc>
        <w:tc>
          <w:tcPr>
            <w:tcW w:w="2880" w:type="dxa"/>
          </w:tcPr>
          <w:p w14:paraId="3405C0FF" w14:textId="77777777" w:rsidR="00A42F6A" w:rsidRDefault="00000000">
            <w:pPr>
              <w:cnfStyle w:val="000000010000" w:firstRow="0" w:lastRow="0" w:firstColumn="0" w:lastColumn="0" w:oddVBand="0" w:evenVBand="0" w:oddHBand="0" w:evenHBand="1" w:firstRowFirstColumn="0" w:firstRowLastColumn="0" w:lastRowFirstColumn="0" w:lastRowLastColumn="0"/>
            </w:pPr>
            <w:r>
              <w:t>220/220</w:t>
            </w:r>
          </w:p>
        </w:tc>
        <w:tc>
          <w:tcPr>
            <w:tcW w:w="2880" w:type="dxa"/>
          </w:tcPr>
          <w:p w14:paraId="5BC9D4D2" w14:textId="77777777" w:rsidR="00A42F6A" w:rsidRDefault="00000000">
            <w:pPr>
              <w:cnfStyle w:val="000000010000" w:firstRow="0" w:lastRow="0" w:firstColumn="0" w:lastColumn="0" w:oddVBand="0" w:evenVBand="0" w:oddHBand="0" w:evenHBand="1" w:firstRowFirstColumn="0" w:firstRowLastColumn="0" w:lastRowFirstColumn="0" w:lastRowLastColumn="0"/>
            </w:pPr>
            <w:r>
              <w:t>100.0%</w:t>
            </w:r>
          </w:p>
        </w:tc>
      </w:tr>
    </w:tbl>
    <w:p w14:paraId="4F2D4C52" w14:textId="77777777" w:rsidR="00A42F6A" w:rsidRDefault="00000000">
      <w:pPr>
        <w:pStyle w:val="IntenseQuote"/>
      </w:pPr>
      <w:r>
        <w:t>Coverage một mình KHÔNG nói lên chất lượng: nhánh trả nhiều hơn có thể vì tìm được bằng chứng thật, cũng có thể chỉ vì dễ dãi hơn. Đọc kèm mục 4.</w:t>
      </w:r>
    </w:p>
    <w:p w14:paraId="17D5C9BF" w14:textId="77777777" w:rsidR="00A42F6A" w:rsidRDefault="00000000">
      <w:pPr>
        <w:pStyle w:val="Heading2"/>
      </w:pPr>
      <w:r>
        <w:t>1a. Hai nhánh đã được cân bằng thế nào</w:t>
      </w:r>
    </w:p>
    <w:tbl>
      <w:tblPr>
        <w:tblStyle w:val="LightGrid-Accent1"/>
        <w:tblW w:w="0" w:type="auto"/>
        <w:tblLook w:val="04A0" w:firstRow="1" w:lastRow="0" w:firstColumn="1" w:lastColumn="0" w:noHBand="0" w:noVBand="1"/>
      </w:tblPr>
      <w:tblGrid>
        <w:gridCol w:w="2880"/>
        <w:gridCol w:w="2880"/>
        <w:gridCol w:w="2880"/>
      </w:tblGrid>
      <w:tr w:rsidR="00A42F6A" w14:paraId="71611AF3" w14:textId="77777777" w:rsidTr="00A42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963B3" w14:textId="77777777" w:rsidR="00A42F6A" w:rsidRDefault="00A42F6A"/>
        </w:tc>
        <w:tc>
          <w:tcPr>
            <w:tcW w:w="2880" w:type="dxa"/>
          </w:tcPr>
          <w:p w14:paraId="2062B687" w14:textId="77777777" w:rsidR="00A42F6A" w:rsidRDefault="00000000">
            <w:pPr>
              <w:cnfStyle w:val="100000000000" w:firstRow="1" w:lastRow="0" w:firstColumn="0" w:lastColumn="0" w:oddVBand="0" w:evenVBand="0" w:oddHBand="0" w:evenHBand="0" w:firstRowFirstColumn="0" w:firstRowLastColumn="0" w:lastRowFirstColumn="0" w:lastRowLastColumn="0"/>
            </w:pPr>
            <w:r>
              <w:t>nhánh A (graph)</w:t>
            </w:r>
          </w:p>
        </w:tc>
        <w:tc>
          <w:tcPr>
            <w:tcW w:w="2880" w:type="dxa"/>
          </w:tcPr>
          <w:p w14:paraId="06010D1F" w14:textId="77777777" w:rsidR="00A42F6A" w:rsidRDefault="00000000">
            <w:pPr>
              <w:cnfStyle w:val="100000000000" w:firstRow="1" w:lastRow="0" w:firstColumn="0" w:lastColumn="0" w:oddVBand="0" w:evenVBand="0" w:oddHBand="0" w:evenHBand="0" w:firstRowFirstColumn="0" w:firstRowLastColumn="0" w:lastRowFirstColumn="0" w:lastRowLastColumn="0"/>
            </w:pPr>
            <w:r>
              <w:t>nhánh B (rag)</w:t>
            </w:r>
          </w:p>
        </w:tc>
      </w:tr>
      <w:tr w:rsidR="00A42F6A" w:rsidRPr="000103DC" w14:paraId="2A64B947"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3E16D" w14:textId="77777777" w:rsidR="00A42F6A" w:rsidRDefault="00000000">
            <w:r>
              <w:t>sinh ứng viên</w:t>
            </w:r>
          </w:p>
        </w:tc>
        <w:tc>
          <w:tcPr>
            <w:tcW w:w="2880" w:type="dxa"/>
          </w:tcPr>
          <w:p w14:paraId="6DFBE3E4" w14:textId="77777777" w:rsidR="00A42F6A" w:rsidRDefault="00000000">
            <w:pPr>
              <w:cnfStyle w:val="000000100000" w:firstRow="0" w:lastRow="0" w:firstColumn="0" w:lastColumn="0" w:oddVBand="0" w:evenVBand="0" w:oddHBand="1" w:evenHBand="0" w:firstRowFirstColumn="0" w:firstRowLastColumn="0" w:lastRowFirstColumn="0" w:lastRowLastColumn="0"/>
            </w:pPr>
            <w:r>
              <w:t>đồ thị: trục chỉ tiêu + trùng token</w:t>
            </w:r>
          </w:p>
        </w:tc>
        <w:tc>
          <w:tcPr>
            <w:tcW w:w="2880" w:type="dxa"/>
          </w:tcPr>
          <w:p w14:paraId="7362A51A" w14:textId="77777777" w:rsidR="00A42F6A" w:rsidRPr="000103DC" w:rsidRDefault="00000000">
            <w:pPr>
              <w:cnfStyle w:val="000000100000" w:firstRow="0" w:lastRow="0" w:firstColumn="0" w:lastColumn="0" w:oddVBand="0" w:evenVBand="0" w:oddHBand="1" w:evenHBand="0" w:firstRowFirstColumn="0" w:firstRowLastColumn="0" w:lastRowFirstColumn="0" w:lastRowLastColumn="0"/>
              <w:rPr>
                <w:lang w:val="sv-SE"/>
              </w:rPr>
            </w:pPr>
            <w:r w:rsidRPr="000103DC">
              <w:rPr>
                <w:lang w:val="sv-SE"/>
              </w:rPr>
              <w:t>BM25 + dense, hợp nhất RRF</w:t>
            </w:r>
          </w:p>
        </w:tc>
      </w:tr>
      <w:tr w:rsidR="00A42F6A" w14:paraId="63CC9D84"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4A2BF" w14:textId="77777777" w:rsidR="00A42F6A" w:rsidRDefault="00000000">
            <w:r>
              <w:t xml:space="preserve">LLM </w:t>
            </w:r>
            <w:proofErr w:type="spellStart"/>
            <w:r>
              <w:t>rerank</w:t>
            </w:r>
            <w:proofErr w:type="spellEnd"/>
          </w:p>
        </w:tc>
        <w:tc>
          <w:tcPr>
            <w:tcW w:w="2880" w:type="dxa"/>
          </w:tcPr>
          <w:p w14:paraId="19845DF1" w14:textId="77777777" w:rsidR="00A42F6A" w:rsidRDefault="00000000">
            <w:pPr>
              <w:cnfStyle w:val="000000010000" w:firstRow="0" w:lastRow="0" w:firstColumn="0" w:lastColumn="0" w:oddVBand="0" w:evenVBand="0" w:oddHBand="0" w:evenHBand="1" w:firstRowFirstColumn="0" w:firstRowLastColumn="0" w:lastRowFirstColumn="0" w:lastRowLastColumn="0"/>
            </w:pPr>
            <w:r>
              <w:t>✅ CÙNG reranker</w:t>
            </w:r>
          </w:p>
        </w:tc>
        <w:tc>
          <w:tcPr>
            <w:tcW w:w="2880" w:type="dxa"/>
          </w:tcPr>
          <w:p w14:paraId="0614B767" w14:textId="77777777" w:rsidR="00A42F6A" w:rsidRDefault="00000000">
            <w:pPr>
              <w:cnfStyle w:val="000000010000" w:firstRow="0" w:lastRow="0" w:firstColumn="0" w:lastColumn="0" w:oddVBand="0" w:evenVBand="0" w:oddHBand="0" w:evenHBand="1" w:firstRowFirstColumn="0" w:firstRowLastColumn="0" w:lastRowFirstColumn="0" w:lastRowLastColumn="0"/>
            </w:pPr>
            <w:r>
              <w:t>✅ có</w:t>
            </w:r>
          </w:p>
        </w:tc>
      </w:tr>
      <w:tr w:rsidR="00A42F6A" w14:paraId="73E424CF"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3CC83" w14:textId="77777777" w:rsidR="00A42F6A" w:rsidRDefault="00000000">
            <w:r>
              <w:t>chấm nhãn</w:t>
            </w:r>
          </w:p>
        </w:tc>
        <w:tc>
          <w:tcPr>
            <w:tcW w:w="2880" w:type="dxa"/>
          </w:tcPr>
          <w:p w14:paraId="61898538" w14:textId="77777777" w:rsidR="00A42F6A" w:rsidRDefault="00000000">
            <w:pPr>
              <w:cnfStyle w:val="000000100000" w:firstRow="0" w:lastRow="0" w:firstColumn="0" w:lastColumn="0" w:oddVBand="0" w:evenVBand="0" w:oddHBand="1" w:evenHBand="0" w:firstRowFirstColumn="0" w:firstRowLastColumn="0" w:lastRowFirstColumn="0" w:lastRowLastColumn="0"/>
            </w:pPr>
            <w:r>
              <w:t>✅ cùng Adjudicator</w:t>
            </w:r>
          </w:p>
        </w:tc>
        <w:tc>
          <w:tcPr>
            <w:tcW w:w="2880" w:type="dxa"/>
          </w:tcPr>
          <w:p w14:paraId="73C8A80E" w14:textId="77777777" w:rsidR="00A42F6A" w:rsidRDefault="00000000">
            <w:pPr>
              <w:cnfStyle w:val="000000100000" w:firstRow="0" w:lastRow="0" w:firstColumn="0" w:lastColumn="0" w:oddVBand="0" w:evenVBand="0" w:oddHBand="1" w:evenHBand="0" w:firstRowFirstColumn="0" w:firstRowLastColumn="0" w:lastRowFirstColumn="0" w:lastRowLastColumn="0"/>
            </w:pPr>
            <w:r>
              <w:t>✅ cùng Adjudicator</w:t>
            </w:r>
          </w:p>
        </w:tc>
      </w:tr>
    </w:tbl>
    <w:p w14:paraId="1264FFA1" w14:textId="77777777" w:rsidR="00A42F6A" w:rsidRPr="000103DC" w:rsidRDefault="00000000">
      <w:pPr>
        <w:pStyle w:val="IntenseQuote"/>
        <w:rPr>
          <w:lang w:val="sv-SE"/>
        </w:rPr>
      </w:pPr>
      <w:r w:rsidRPr="000103DC">
        <w:rPr>
          <w:lang w:val="sv-SE"/>
        </w:rPr>
        <w:t>Cân bằng reranker là bắt buộc. Nếu một nhánh có reranker còn nhánh kia không, chênh lệch đo được là chênh lệch của reranker, không phải của cơ chế truy xuất — đúng cái bẫy mà bài đánh giá hệ thống RAG vs GraphRAG (arXiv 2502.11371) xử lý bằng cách chuẩn hoá cấu hình và cân bằng ngân sách giữa hai hệ.</w:t>
      </w:r>
    </w:p>
    <w:p w14:paraId="47AF82A7" w14:textId="77777777" w:rsidR="00A42F6A" w:rsidRPr="000103DC" w:rsidRDefault="00000000">
      <w:pPr>
        <w:pStyle w:val="ListBullet"/>
        <w:rPr>
          <w:lang w:val="sv-SE"/>
        </w:rPr>
      </w:pPr>
      <w:r w:rsidRPr="000103DC">
        <w:rPr>
          <w:lang w:val="sv-SE"/>
        </w:rPr>
        <w:t xml:space="preserve">Reranker đổi claim top-1 của nhánh graph ở </w:t>
      </w:r>
      <w:r w:rsidRPr="000103DC">
        <w:rPr>
          <w:b/>
          <w:lang w:val="sv-SE"/>
        </w:rPr>
        <w:t>92</w:t>
      </w:r>
      <w:r w:rsidRPr="000103DC">
        <w:rPr>
          <w:lang w:val="sv-SE"/>
        </w:rPr>
        <w:t xml:space="preserve"> dòng (0 nghĩa là đồ thị hầu như chỉ trả về 1 ứng viên, reranker không có gì để sắp).</w:t>
      </w:r>
    </w:p>
    <w:p w14:paraId="33341F3B" w14:textId="77777777" w:rsidR="00A42F6A" w:rsidRDefault="00000000">
      <w:pPr>
        <w:pStyle w:val="Heading2"/>
      </w:pPr>
      <w:r>
        <w:t>1b. Nhánh graph dùng tầng nào</w:t>
      </w:r>
    </w:p>
    <w:p w14:paraId="719ED6C0" w14:textId="77777777" w:rsidR="00A42F6A" w:rsidRDefault="00000000">
      <w:pPr>
        <w:pStyle w:val="ListBullet"/>
      </w:pPr>
      <w:r>
        <w:t xml:space="preserve">tầng </w:t>
      </w:r>
      <w:r>
        <w:rPr>
          <w:b/>
        </w:rPr>
        <w:t>trục chỉ tiêu</w:t>
      </w:r>
      <w:r>
        <w:t xml:space="preserve"> (nối cấu trúc 2 bước): </w:t>
      </w:r>
      <w:r>
        <w:rPr>
          <w:b/>
        </w:rPr>
        <w:t>0</w:t>
      </w:r>
    </w:p>
    <w:p w14:paraId="75A1660E" w14:textId="77777777" w:rsidR="00A42F6A" w:rsidRDefault="00000000">
      <w:pPr>
        <w:pStyle w:val="ListBullet"/>
      </w:pPr>
      <w:r>
        <w:t xml:space="preserve">tầng </w:t>
      </w:r>
      <w:r>
        <w:rPr>
          <w:b/>
        </w:rPr>
        <w:t>trùng token</w:t>
      </w:r>
      <w:r>
        <w:t xml:space="preserve"> chủ đề tiếng Việt: </w:t>
      </w:r>
      <w:r>
        <w:rPr>
          <w:b/>
        </w:rPr>
        <w:t>158</w:t>
      </w:r>
    </w:p>
    <w:p w14:paraId="4BD50CEA" w14:textId="77777777" w:rsidR="00A42F6A" w:rsidRDefault="00000000">
      <w:pPr>
        <w:pStyle w:val="IntenseQuote"/>
      </w:pPr>
      <w:r>
        <w:t xml:space="preserve">⚠️ Tầng nối cấu trúc đóng góp 0. Trên tập bằng chứng này, thứ làm nên chữ "Graph" trong Graph-RAG không kích hoạt lần nào, nên nhánh A thực chất đang là trùng token tiếng Việt + khoanh theo doanh nghiệp + cửa sổ thời gian. Nguyên nhân đã truy được: MediaReport theo schema không mang cạnh </w:t>
      </w:r>
      <w:r>
        <w:rPr>
          <w:rFonts w:ascii="Consolas" w:hAnsi="Consolas"/>
        </w:rPr>
        <w:t>measuredUnder</w:t>
      </w:r>
      <w:r>
        <w:t xml:space="preserve">; KPIObservation phía tin tức không có cạnh đó (1.309 cạnh </w:t>
      </w:r>
      <w:r>
        <w:rPr>
          <w:rFonts w:ascii="Consolas" w:hAnsi="Consolas"/>
        </w:rPr>
        <w:t>measuredUnder</w:t>
      </w:r>
      <w:r>
        <w:t xml:space="preserve"> nằm ở KPI phía báo cáo); còn Penalty thì cả 85 node trỏ vào đúng một chỉ tiêu — "Tổng tiền phạt vi phạm môi trường" — mà không doanh nghiệp nào tuyên bố mình bị phạt, nên đầu claim của chỉ tiêu </w:t>
      </w:r>
      <w:r>
        <w:lastRenderedPageBreak/>
        <w:t xml:space="preserve">đó trống. Bản thân trục chỉ tiêu lành (292/464 claim có </w:t>
      </w:r>
      <w:r>
        <w:rPr>
          <w:rFonts w:ascii="Consolas" w:hAnsi="Consolas"/>
        </w:rPr>
        <w:t>alignsWithIndicator</w:t>
      </w:r>
      <w:r>
        <w:t>, 95 chỉ tiêu có claim); chỉ là hai nửa không gặp nhau ở đúng tập bằng chứng này. Đọc mọi số dưới đây với nhãn đúng đó.</w:t>
      </w:r>
    </w:p>
    <w:p w14:paraId="475D4127" w14:textId="77777777" w:rsidR="00A42F6A" w:rsidRDefault="00000000">
      <w:pPr>
        <w:pStyle w:val="Heading1"/>
      </w:pPr>
      <w:r>
        <w:t>2. Hai câu claim giống nhau đến đâu</w:t>
      </w:r>
    </w:p>
    <w:tbl>
      <w:tblPr>
        <w:tblStyle w:val="LightGrid-Accent1"/>
        <w:tblW w:w="0" w:type="auto"/>
        <w:tblLook w:val="04A0" w:firstRow="1" w:lastRow="0" w:firstColumn="1" w:lastColumn="0" w:noHBand="0" w:noVBand="1"/>
      </w:tblPr>
      <w:tblGrid>
        <w:gridCol w:w="2880"/>
        <w:gridCol w:w="2880"/>
        <w:gridCol w:w="2880"/>
      </w:tblGrid>
      <w:tr w:rsidR="00A42F6A" w14:paraId="12DC84D1" w14:textId="77777777" w:rsidTr="00A42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94E55" w14:textId="77777777" w:rsidR="00A42F6A" w:rsidRDefault="00000000">
            <w:r>
              <w:t>metric</w:t>
            </w:r>
          </w:p>
        </w:tc>
        <w:tc>
          <w:tcPr>
            <w:tcW w:w="2880" w:type="dxa"/>
          </w:tcPr>
          <w:p w14:paraId="175EF291" w14:textId="77777777" w:rsidR="00A42F6A" w:rsidRDefault="00000000">
            <w:pPr>
              <w:cnfStyle w:val="100000000000" w:firstRow="1" w:lastRow="0" w:firstColumn="0" w:lastColumn="0" w:oddVBand="0" w:evenVBand="0" w:oddHBand="0" w:evenHBand="0" w:firstRowFirstColumn="0" w:firstRowLastColumn="0" w:lastRowFirstColumn="0" w:lastRowLastColumn="0"/>
            </w:pPr>
            <w:r>
              <w:t>trung bình</w:t>
            </w:r>
          </w:p>
        </w:tc>
        <w:tc>
          <w:tcPr>
            <w:tcW w:w="2880" w:type="dxa"/>
          </w:tcPr>
          <w:p w14:paraId="308C566E" w14:textId="77777777" w:rsidR="00A42F6A" w:rsidRDefault="00000000">
            <w:pPr>
              <w:cnfStyle w:val="100000000000" w:firstRow="1" w:lastRow="0" w:firstColumn="0" w:lastColumn="0" w:oddVBand="0" w:evenVBand="0" w:oddHBand="0" w:evenHBand="0" w:firstRowFirstColumn="0" w:firstRowLastColumn="0" w:lastRowFirstColumn="0" w:lastRowLastColumn="0"/>
            </w:pPr>
            <w:r>
              <w:t>KTC 95% (bootstrap)</w:t>
            </w:r>
          </w:p>
        </w:tc>
      </w:tr>
      <w:tr w:rsidR="00A42F6A" w14:paraId="30583243"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00B03" w14:textId="77777777" w:rsidR="00A42F6A" w:rsidRDefault="00000000">
            <w:r>
              <w:t>token F1</w:t>
            </w:r>
          </w:p>
        </w:tc>
        <w:tc>
          <w:tcPr>
            <w:tcW w:w="2880" w:type="dxa"/>
          </w:tcPr>
          <w:p w14:paraId="1E1337B3" w14:textId="77777777" w:rsidR="00A42F6A" w:rsidRDefault="00000000">
            <w:pPr>
              <w:cnfStyle w:val="000000100000" w:firstRow="0" w:lastRow="0" w:firstColumn="0" w:lastColumn="0" w:oddVBand="0" w:evenVBand="0" w:oddHBand="1" w:evenHBand="0" w:firstRowFirstColumn="0" w:firstRowLastColumn="0" w:lastRowFirstColumn="0" w:lastRowLastColumn="0"/>
            </w:pPr>
            <w:r>
              <w:t>0.240</w:t>
            </w:r>
          </w:p>
        </w:tc>
        <w:tc>
          <w:tcPr>
            <w:tcW w:w="2880" w:type="dxa"/>
          </w:tcPr>
          <w:p w14:paraId="624C9E0D" w14:textId="77777777" w:rsidR="00A42F6A" w:rsidRDefault="00000000">
            <w:pPr>
              <w:cnfStyle w:val="000000100000" w:firstRow="0" w:lastRow="0" w:firstColumn="0" w:lastColumn="0" w:oddVBand="0" w:evenVBand="0" w:oddHBand="1" w:evenHBand="0" w:firstRowFirstColumn="0" w:firstRowLastColumn="0" w:lastRowFirstColumn="0" w:lastRowLastColumn="0"/>
            </w:pPr>
            <w:r>
              <w:t>0.217 – 0.265</w:t>
            </w:r>
          </w:p>
        </w:tc>
      </w:tr>
      <w:tr w:rsidR="00A42F6A" w14:paraId="142A28CA"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D1080" w14:textId="77777777" w:rsidR="00A42F6A" w:rsidRDefault="00000000">
            <w:r>
              <w:t>token precision</w:t>
            </w:r>
          </w:p>
        </w:tc>
        <w:tc>
          <w:tcPr>
            <w:tcW w:w="2880" w:type="dxa"/>
          </w:tcPr>
          <w:p w14:paraId="38BEE860" w14:textId="77777777" w:rsidR="00A42F6A" w:rsidRDefault="00000000">
            <w:pPr>
              <w:cnfStyle w:val="000000010000" w:firstRow="0" w:lastRow="0" w:firstColumn="0" w:lastColumn="0" w:oddVBand="0" w:evenVBand="0" w:oddHBand="0" w:evenHBand="1" w:firstRowFirstColumn="0" w:firstRowLastColumn="0" w:lastRowFirstColumn="0" w:lastRowLastColumn="0"/>
            </w:pPr>
            <w:r>
              <w:t>0.357</w:t>
            </w:r>
          </w:p>
        </w:tc>
        <w:tc>
          <w:tcPr>
            <w:tcW w:w="2880" w:type="dxa"/>
          </w:tcPr>
          <w:p w14:paraId="0EE5779B" w14:textId="77777777" w:rsidR="00A42F6A" w:rsidRDefault="00000000">
            <w:pPr>
              <w:cnfStyle w:val="000000010000" w:firstRow="0" w:lastRow="0" w:firstColumn="0" w:lastColumn="0" w:oddVBand="0" w:evenVBand="0" w:oddHBand="0" w:evenHBand="1" w:firstRowFirstColumn="0" w:firstRowLastColumn="0" w:lastRowFirstColumn="0" w:lastRowLastColumn="0"/>
            </w:pPr>
            <w:r>
              <w:t>0.328 – 0.386</w:t>
            </w:r>
          </w:p>
        </w:tc>
      </w:tr>
      <w:tr w:rsidR="00A42F6A" w14:paraId="62C879CB"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6B78B1" w14:textId="77777777" w:rsidR="00A42F6A" w:rsidRDefault="00000000">
            <w:r>
              <w:t>token recall</w:t>
            </w:r>
          </w:p>
        </w:tc>
        <w:tc>
          <w:tcPr>
            <w:tcW w:w="2880" w:type="dxa"/>
          </w:tcPr>
          <w:p w14:paraId="2601F7B1" w14:textId="77777777" w:rsidR="00A42F6A" w:rsidRDefault="00000000">
            <w:pPr>
              <w:cnfStyle w:val="000000100000" w:firstRow="0" w:lastRow="0" w:firstColumn="0" w:lastColumn="0" w:oddVBand="0" w:evenVBand="0" w:oddHBand="1" w:evenHBand="0" w:firstRowFirstColumn="0" w:firstRowLastColumn="0" w:lastRowFirstColumn="0" w:lastRowLastColumn="0"/>
            </w:pPr>
            <w:r>
              <w:t>0.212</w:t>
            </w:r>
          </w:p>
        </w:tc>
        <w:tc>
          <w:tcPr>
            <w:tcW w:w="2880" w:type="dxa"/>
          </w:tcPr>
          <w:p w14:paraId="34880F87" w14:textId="77777777" w:rsidR="00A42F6A" w:rsidRDefault="00000000">
            <w:pPr>
              <w:cnfStyle w:val="000000100000" w:firstRow="0" w:lastRow="0" w:firstColumn="0" w:lastColumn="0" w:oddVBand="0" w:evenVBand="0" w:oddHBand="1" w:evenHBand="0" w:firstRowFirstColumn="0" w:firstRowLastColumn="0" w:lastRowFirstColumn="0" w:lastRowLastColumn="0"/>
            </w:pPr>
            <w:r>
              <w:t>0.187 – 0.239</w:t>
            </w:r>
          </w:p>
        </w:tc>
      </w:tr>
      <w:tr w:rsidR="00A42F6A" w14:paraId="33D902D6"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55316" w14:textId="77777777" w:rsidR="00A42F6A" w:rsidRDefault="00000000">
            <w:r>
              <w:t>Jaccard</w:t>
            </w:r>
          </w:p>
        </w:tc>
        <w:tc>
          <w:tcPr>
            <w:tcW w:w="2880" w:type="dxa"/>
          </w:tcPr>
          <w:p w14:paraId="418153E0" w14:textId="77777777" w:rsidR="00A42F6A" w:rsidRDefault="00000000">
            <w:pPr>
              <w:cnfStyle w:val="000000010000" w:firstRow="0" w:lastRow="0" w:firstColumn="0" w:lastColumn="0" w:oddVBand="0" w:evenVBand="0" w:oddHBand="0" w:evenHBand="1" w:firstRowFirstColumn="0" w:firstRowLastColumn="0" w:lastRowFirstColumn="0" w:lastRowLastColumn="0"/>
            </w:pPr>
            <w:r>
              <w:t>0.167</w:t>
            </w:r>
          </w:p>
        </w:tc>
        <w:tc>
          <w:tcPr>
            <w:tcW w:w="2880" w:type="dxa"/>
          </w:tcPr>
          <w:p w14:paraId="197B8CE6" w14:textId="77777777" w:rsidR="00A42F6A" w:rsidRDefault="00000000">
            <w:pPr>
              <w:cnfStyle w:val="000000010000" w:firstRow="0" w:lastRow="0" w:firstColumn="0" w:lastColumn="0" w:oddVBand="0" w:evenVBand="0" w:oddHBand="0" w:evenHBand="1" w:firstRowFirstColumn="0" w:firstRowLastColumn="0" w:lastRowFirstColumn="0" w:lastRowLastColumn="0"/>
            </w:pPr>
            <w:r>
              <w:t>0.145 – 0.192</w:t>
            </w:r>
          </w:p>
        </w:tc>
      </w:tr>
      <w:tr w:rsidR="00A42F6A" w14:paraId="78282790"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E96D2" w14:textId="77777777" w:rsidR="00A42F6A" w:rsidRDefault="00000000">
            <w:r>
              <w:t>ROUGE-L</w:t>
            </w:r>
          </w:p>
        </w:tc>
        <w:tc>
          <w:tcPr>
            <w:tcW w:w="2880" w:type="dxa"/>
          </w:tcPr>
          <w:p w14:paraId="0CFCD048" w14:textId="77777777" w:rsidR="00A42F6A" w:rsidRDefault="00000000">
            <w:pPr>
              <w:cnfStyle w:val="000000100000" w:firstRow="0" w:lastRow="0" w:firstColumn="0" w:lastColumn="0" w:oddVBand="0" w:evenVBand="0" w:oddHBand="1" w:evenHBand="0" w:firstRowFirstColumn="0" w:firstRowLastColumn="0" w:lastRowFirstColumn="0" w:lastRowLastColumn="0"/>
            </w:pPr>
            <w:r>
              <w:t>0.182</w:t>
            </w:r>
          </w:p>
        </w:tc>
        <w:tc>
          <w:tcPr>
            <w:tcW w:w="2880" w:type="dxa"/>
          </w:tcPr>
          <w:p w14:paraId="59CF1366" w14:textId="77777777" w:rsidR="00A42F6A" w:rsidRDefault="00000000">
            <w:pPr>
              <w:cnfStyle w:val="000000100000" w:firstRow="0" w:lastRow="0" w:firstColumn="0" w:lastColumn="0" w:oddVBand="0" w:evenVBand="0" w:oddHBand="1" w:evenHBand="0" w:firstRowFirstColumn="0" w:firstRowLastColumn="0" w:lastRowFirstColumn="0" w:lastRowLastColumn="0"/>
            </w:pPr>
            <w:r>
              <w:t>0.159 – 0.209</w:t>
            </w:r>
          </w:p>
        </w:tc>
      </w:tr>
      <w:tr w:rsidR="00A42F6A" w14:paraId="19797F90"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2B4A7" w14:textId="77777777" w:rsidR="00A42F6A" w:rsidRDefault="00000000">
            <w:r>
              <w:t>cosine (ngữ nghĩa)</w:t>
            </w:r>
          </w:p>
        </w:tc>
        <w:tc>
          <w:tcPr>
            <w:tcW w:w="2880" w:type="dxa"/>
          </w:tcPr>
          <w:p w14:paraId="2C592F87" w14:textId="77777777" w:rsidR="00A42F6A" w:rsidRDefault="00000000">
            <w:pPr>
              <w:cnfStyle w:val="000000010000" w:firstRow="0" w:lastRow="0" w:firstColumn="0" w:lastColumn="0" w:oddVBand="0" w:evenVBand="0" w:oddHBand="0" w:evenHBand="1" w:firstRowFirstColumn="0" w:firstRowLastColumn="0" w:lastRowFirstColumn="0" w:lastRowLastColumn="0"/>
            </w:pPr>
            <w:r>
              <w:t>0.467</w:t>
            </w:r>
          </w:p>
        </w:tc>
        <w:tc>
          <w:tcPr>
            <w:tcW w:w="2880" w:type="dxa"/>
          </w:tcPr>
          <w:p w14:paraId="7481251B" w14:textId="77777777" w:rsidR="00A42F6A" w:rsidRDefault="00000000">
            <w:pPr>
              <w:cnfStyle w:val="000000010000" w:firstRow="0" w:lastRow="0" w:firstColumn="0" w:lastColumn="0" w:oddVBand="0" w:evenVBand="0" w:oddHBand="0" w:evenHBand="1" w:firstRowFirstColumn="0" w:firstRowLastColumn="0" w:lastRowFirstColumn="0" w:lastRowLastColumn="0"/>
            </w:pPr>
            <w:r>
              <w:t>0.451 – 0.483</w:t>
            </w:r>
          </w:p>
        </w:tc>
      </w:tr>
    </w:tbl>
    <w:p w14:paraId="651F6970" w14:textId="77777777" w:rsidR="00A42F6A" w:rsidRDefault="00000000">
      <w:pPr>
        <w:pStyle w:val="ListBullet"/>
      </w:pPr>
      <w:r>
        <w:t>Tính trên 158 dòng có claim ở CẢ HAI nhánh.</w:t>
      </w:r>
    </w:p>
    <w:p w14:paraId="011CDB63" w14:textId="77777777" w:rsidR="00A42F6A" w:rsidRDefault="00000000">
      <w:pPr>
        <w:pStyle w:val="ListBullet"/>
      </w:pPr>
      <w:r>
        <w:t>Giống nhau CAO nghĩa là hai hệ hội tụ về cùng một câu; giống nhau THẤP nghĩa là chúng đi hai hướng khác hẳn. Bản thân con số không nói hệ nào đúng hơn.</w:t>
      </w:r>
    </w:p>
    <w:p w14:paraId="4B191571" w14:textId="77777777" w:rsidR="00A42F6A" w:rsidRDefault="00000000">
      <w:pPr>
        <w:pStyle w:val="Heading1"/>
      </w:pPr>
      <w:r>
        <w:t>3. Nhãn quan hệ</w:t>
      </w:r>
    </w:p>
    <w:p w14:paraId="1C587DE6" w14:textId="77777777" w:rsidR="00A42F6A" w:rsidRDefault="00000000">
      <w:pPr>
        <w:pStyle w:val="ListBullet"/>
      </w:pPr>
      <w:r>
        <w:t xml:space="preserve">Cùng chấm được: </w:t>
      </w:r>
      <w:r>
        <w:rPr>
          <w:b/>
        </w:rPr>
        <w:t>158</w:t>
      </w:r>
      <w:r>
        <w:t xml:space="preserve"> dòng</w:t>
      </w:r>
    </w:p>
    <w:p w14:paraId="09E2AA70" w14:textId="77777777" w:rsidR="00A42F6A" w:rsidRDefault="00000000">
      <w:pPr>
        <w:pStyle w:val="ListBullet"/>
      </w:pPr>
      <w:r>
        <w:t xml:space="preserve">Đồng thuận thô: </w:t>
      </w:r>
      <w:r>
        <w:rPr>
          <w:b/>
        </w:rPr>
        <w:t>75.3%</w:t>
      </w:r>
    </w:p>
    <w:p w14:paraId="57B141E9" w14:textId="77777777" w:rsidR="00A42F6A" w:rsidRDefault="00000000">
      <w:pPr>
        <w:pStyle w:val="ListBullet"/>
      </w:pPr>
      <w:r>
        <w:t xml:space="preserve">Cohen's kappa: </w:t>
      </w:r>
      <w:r>
        <w:rPr>
          <w:b/>
        </w:rPr>
        <w:t>0.316</w:t>
      </w:r>
    </w:p>
    <w:tbl>
      <w:tblPr>
        <w:tblStyle w:val="LightGrid-Accent1"/>
        <w:tblW w:w="0" w:type="auto"/>
        <w:tblLook w:val="04A0" w:firstRow="1" w:lastRow="0" w:firstColumn="1" w:lastColumn="0" w:noHBand="0" w:noVBand="1"/>
      </w:tblPr>
      <w:tblGrid>
        <w:gridCol w:w="2160"/>
        <w:gridCol w:w="2160"/>
        <w:gridCol w:w="2160"/>
        <w:gridCol w:w="2160"/>
      </w:tblGrid>
      <w:tr w:rsidR="00A42F6A" w14:paraId="449E6B36" w14:textId="77777777" w:rsidTr="00A42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5C77" w14:textId="77777777" w:rsidR="00A42F6A" w:rsidRDefault="00000000">
            <w:r>
              <w:t>graph ↓ / rag →</w:t>
            </w:r>
          </w:p>
        </w:tc>
        <w:tc>
          <w:tcPr>
            <w:tcW w:w="2160" w:type="dxa"/>
          </w:tcPr>
          <w:p w14:paraId="47FA0C62" w14:textId="77777777" w:rsidR="00A42F6A" w:rsidRDefault="00000000">
            <w:pPr>
              <w:cnfStyle w:val="100000000000" w:firstRow="1" w:lastRow="0" w:firstColumn="0" w:lastColumn="0" w:oddVBand="0" w:evenVBand="0" w:oddHBand="0" w:evenHBand="0" w:firstRowFirstColumn="0" w:firstRowLastColumn="0" w:lastRowFirstColumn="0" w:lastRowLastColumn="0"/>
            </w:pPr>
            <w:r>
              <w:t>supports</w:t>
            </w:r>
          </w:p>
        </w:tc>
        <w:tc>
          <w:tcPr>
            <w:tcW w:w="2160" w:type="dxa"/>
          </w:tcPr>
          <w:p w14:paraId="5EB9EC8F" w14:textId="77777777" w:rsidR="00A42F6A" w:rsidRDefault="00000000">
            <w:pPr>
              <w:cnfStyle w:val="100000000000" w:firstRow="1" w:lastRow="0" w:firstColumn="0" w:lastColumn="0" w:oddVBand="0" w:evenVBand="0" w:oddHBand="0" w:evenHBand="0" w:firstRowFirstColumn="0" w:firstRowLastColumn="0" w:lastRowFirstColumn="0" w:lastRowLastColumn="0"/>
            </w:pPr>
            <w:r>
              <w:t>contradicts</w:t>
            </w:r>
          </w:p>
        </w:tc>
        <w:tc>
          <w:tcPr>
            <w:tcW w:w="2160" w:type="dxa"/>
          </w:tcPr>
          <w:p w14:paraId="1DB50570" w14:textId="77777777" w:rsidR="00A42F6A" w:rsidRDefault="00000000">
            <w:pPr>
              <w:cnfStyle w:val="100000000000" w:firstRow="1" w:lastRow="0" w:firstColumn="0" w:lastColumn="0" w:oddVBand="0" w:evenVBand="0" w:oddHBand="0" w:evenHBand="0" w:firstRowFirstColumn="0" w:firstRowLastColumn="0" w:lastRowFirstColumn="0" w:lastRowLastColumn="0"/>
            </w:pPr>
            <w:r>
              <w:t>irrelevant</w:t>
            </w:r>
          </w:p>
        </w:tc>
      </w:tr>
      <w:tr w:rsidR="00A42F6A" w14:paraId="294F0A5F"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83C213" w14:textId="77777777" w:rsidR="00A42F6A" w:rsidRDefault="00000000">
            <w:r>
              <w:t>supports</w:t>
            </w:r>
          </w:p>
        </w:tc>
        <w:tc>
          <w:tcPr>
            <w:tcW w:w="2160" w:type="dxa"/>
          </w:tcPr>
          <w:p w14:paraId="35B90302" w14:textId="77777777" w:rsidR="00A42F6A" w:rsidRDefault="00000000">
            <w:pPr>
              <w:cnfStyle w:val="000000100000" w:firstRow="0" w:lastRow="0" w:firstColumn="0" w:lastColumn="0" w:oddVBand="0" w:evenVBand="0" w:oddHBand="1" w:evenHBand="0" w:firstRowFirstColumn="0" w:firstRowLastColumn="0" w:lastRowFirstColumn="0" w:lastRowLastColumn="0"/>
            </w:pPr>
            <w:r>
              <w:t>14</w:t>
            </w:r>
          </w:p>
        </w:tc>
        <w:tc>
          <w:tcPr>
            <w:tcW w:w="2160" w:type="dxa"/>
          </w:tcPr>
          <w:p w14:paraId="15B52EBC" w14:textId="77777777" w:rsidR="00A42F6A"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62CE8EF4" w14:textId="77777777" w:rsidR="00A42F6A" w:rsidRDefault="00000000">
            <w:pPr>
              <w:cnfStyle w:val="000000100000" w:firstRow="0" w:lastRow="0" w:firstColumn="0" w:lastColumn="0" w:oddVBand="0" w:evenVBand="0" w:oddHBand="1" w:evenHBand="0" w:firstRowFirstColumn="0" w:firstRowLastColumn="0" w:lastRowFirstColumn="0" w:lastRowLastColumn="0"/>
            </w:pPr>
            <w:r>
              <w:t>12</w:t>
            </w:r>
          </w:p>
        </w:tc>
      </w:tr>
      <w:tr w:rsidR="00A42F6A" w14:paraId="032E3A88"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4DAF49" w14:textId="77777777" w:rsidR="00A42F6A" w:rsidRDefault="00000000">
            <w:r>
              <w:t>contradicts</w:t>
            </w:r>
          </w:p>
        </w:tc>
        <w:tc>
          <w:tcPr>
            <w:tcW w:w="2160" w:type="dxa"/>
          </w:tcPr>
          <w:p w14:paraId="374A5604" w14:textId="77777777" w:rsidR="00A42F6A"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9D2B0C5" w14:textId="77777777" w:rsidR="00A42F6A"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2D43CD2" w14:textId="77777777" w:rsidR="00A42F6A" w:rsidRDefault="00000000">
            <w:pPr>
              <w:cnfStyle w:val="000000010000" w:firstRow="0" w:lastRow="0" w:firstColumn="0" w:lastColumn="0" w:oddVBand="0" w:evenVBand="0" w:oddHBand="0" w:evenHBand="1" w:firstRowFirstColumn="0" w:firstRowLastColumn="0" w:lastRowFirstColumn="0" w:lastRowLastColumn="0"/>
            </w:pPr>
            <w:r>
              <w:t>1</w:t>
            </w:r>
          </w:p>
        </w:tc>
      </w:tr>
      <w:tr w:rsidR="00A42F6A" w14:paraId="76721F87"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8818A6" w14:textId="77777777" w:rsidR="00A42F6A" w:rsidRDefault="00000000">
            <w:r>
              <w:t>irrelevant</w:t>
            </w:r>
          </w:p>
        </w:tc>
        <w:tc>
          <w:tcPr>
            <w:tcW w:w="2160" w:type="dxa"/>
          </w:tcPr>
          <w:p w14:paraId="43265659" w14:textId="77777777" w:rsidR="00A42F6A" w:rsidRDefault="00000000">
            <w:pPr>
              <w:cnfStyle w:val="000000100000" w:firstRow="0" w:lastRow="0" w:firstColumn="0" w:lastColumn="0" w:oddVBand="0" w:evenVBand="0" w:oddHBand="1" w:evenHBand="0" w:firstRowFirstColumn="0" w:firstRowLastColumn="0" w:lastRowFirstColumn="0" w:lastRowLastColumn="0"/>
            </w:pPr>
            <w:r>
              <w:t>17</w:t>
            </w:r>
          </w:p>
        </w:tc>
        <w:tc>
          <w:tcPr>
            <w:tcW w:w="2160" w:type="dxa"/>
          </w:tcPr>
          <w:p w14:paraId="30CB6E19" w14:textId="77777777" w:rsidR="00A42F6A" w:rsidRDefault="00000000">
            <w:pPr>
              <w:cnfStyle w:val="000000100000" w:firstRow="0" w:lastRow="0" w:firstColumn="0" w:lastColumn="0" w:oddVBand="0" w:evenVBand="0" w:oddHBand="1" w:evenHBand="0" w:firstRowFirstColumn="0" w:firstRowLastColumn="0" w:lastRowFirstColumn="0" w:lastRowLastColumn="0"/>
            </w:pPr>
            <w:r>
              <w:t>8</w:t>
            </w:r>
          </w:p>
        </w:tc>
        <w:tc>
          <w:tcPr>
            <w:tcW w:w="2160" w:type="dxa"/>
          </w:tcPr>
          <w:p w14:paraId="074B7FCA" w14:textId="77777777" w:rsidR="00A42F6A" w:rsidRDefault="00000000">
            <w:pPr>
              <w:cnfStyle w:val="000000100000" w:firstRow="0" w:lastRow="0" w:firstColumn="0" w:lastColumn="0" w:oddVBand="0" w:evenVBand="0" w:oddHBand="1" w:evenHBand="0" w:firstRowFirstColumn="0" w:firstRowLastColumn="0" w:lastRowFirstColumn="0" w:lastRowLastColumn="0"/>
            </w:pPr>
            <w:r>
              <w:t>104</w:t>
            </w:r>
          </w:p>
        </w:tc>
      </w:tr>
    </w:tbl>
    <w:p w14:paraId="13307243" w14:textId="77777777" w:rsidR="00A42F6A" w:rsidRDefault="00000000">
      <w:pPr>
        <w:pStyle w:val="ListBullet"/>
      </w:pPr>
      <w:r>
        <w:t>McNemar trên 'kết luận khác irrelevant': b=13, c=25, p=0.0730</w:t>
      </w:r>
    </w:p>
    <w:p w14:paraId="449C1D53" w14:textId="77777777" w:rsidR="00A42F6A" w:rsidRDefault="00000000">
      <w:pPr>
        <w:pStyle w:val="ListBullet"/>
      </w:pPr>
      <w:r>
        <w:t>Lực kiểm định phụ thuộc b+c=38 (cần ≳25 mới đủ nhạy).</w:t>
      </w:r>
    </w:p>
    <w:p w14:paraId="341DE0B4" w14:textId="77777777" w:rsidR="00A42F6A" w:rsidRDefault="00000000">
      <w:pPr>
        <w:pStyle w:val="Heading1"/>
      </w:pPr>
      <w:r>
        <w:t>4. Đối chứng âm (trục Y — kỷ luật)</w:t>
      </w:r>
    </w:p>
    <w:p w14:paraId="79423447" w14:textId="77777777" w:rsidR="00A42F6A" w:rsidRDefault="00000000">
      <w:r>
        <w:t xml:space="preserve">Ghép mỗi câu bằng chứng với một claim NGẪU NHIÊN của cùng doanh nghiệp. Cặp ngẫu nhiên đúng ra phải bị chấm </w:t>
      </w:r>
      <w:r>
        <w:rPr>
          <w:rFonts w:ascii="Consolas" w:hAnsi="Consolas"/>
        </w:rPr>
        <w:t>irrelevant</w:t>
      </w:r>
      <w:r>
        <w:t xml:space="preserve"> — tỷ lệ làm đúng điều đó là specificity.</w:t>
      </w:r>
    </w:p>
    <w:tbl>
      <w:tblPr>
        <w:tblStyle w:val="LightGrid-Accent1"/>
        <w:tblW w:w="0" w:type="auto"/>
        <w:tblLook w:val="04A0" w:firstRow="1" w:lastRow="0" w:firstColumn="1" w:lastColumn="0" w:noHBand="0" w:noVBand="1"/>
      </w:tblPr>
      <w:tblGrid>
        <w:gridCol w:w="2880"/>
        <w:gridCol w:w="2880"/>
        <w:gridCol w:w="2880"/>
      </w:tblGrid>
      <w:tr w:rsidR="00A42F6A" w14:paraId="2BAB85E7" w14:textId="77777777" w:rsidTr="00A42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C6E4B" w14:textId="77777777" w:rsidR="00A42F6A" w:rsidRDefault="00000000">
            <w:r>
              <w:t>nhánh</w:t>
            </w:r>
          </w:p>
        </w:tc>
        <w:tc>
          <w:tcPr>
            <w:tcW w:w="2880" w:type="dxa"/>
          </w:tcPr>
          <w:p w14:paraId="52801FAB" w14:textId="77777777" w:rsidR="00A42F6A" w:rsidRDefault="00000000">
            <w:pPr>
              <w:cnfStyle w:val="100000000000" w:firstRow="1" w:lastRow="0" w:firstColumn="0" w:lastColumn="0" w:oddVBand="0" w:evenVBand="0" w:oddHBand="0" w:evenHBand="0" w:firstRowFirstColumn="0" w:firstRowLastColumn="0" w:lastRowFirstColumn="0" w:lastRowLastColumn="0"/>
            </w:pPr>
            <w:r>
              <w:t>specificity</w:t>
            </w:r>
          </w:p>
        </w:tc>
        <w:tc>
          <w:tcPr>
            <w:tcW w:w="2880" w:type="dxa"/>
          </w:tcPr>
          <w:p w14:paraId="184BB6AB" w14:textId="77777777" w:rsidR="00A42F6A" w:rsidRDefault="00000000">
            <w:pPr>
              <w:cnfStyle w:val="100000000000" w:firstRow="1" w:lastRow="0" w:firstColumn="0" w:lastColumn="0" w:oddVBand="0" w:evenVBand="0" w:oddHBand="0" w:evenHBand="0" w:firstRowFirstColumn="0" w:firstRowLastColumn="0" w:lastRowFirstColumn="0" w:lastRowLastColumn="0"/>
            </w:pPr>
            <w:r>
              <w:t>KTC 95% (Wilson)</w:t>
            </w:r>
          </w:p>
        </w:tc>
      </w:tr>
      <w:tr w:rsidR="00A42F6A" w14:paraId="1DE4989C" w14:textId="77777777" w:rsidTr="00A42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CC934" w14:textId="77777777" w:rsidR="00A42F6A" w:rsidRDefault="00000000">
            <w:r>
              <w:t>graph</w:t>
            </w:r>
          </w:p>
        </w:tc>
        <w:tc>
          <w:tcPr>
            <w:tcW w:w="2880" w:type="dxa"/>
          </w:tcPr>
          <w:p w14:paraId="2CFFCB60" w14:textId="77777777" w:rsidR="00A42F6A" w:rsidRDefault="00000000">
            <w:pPr>
              <w:cnfStyle w:val="000000100000" w:firstRow="0" w:lastRow="0" w:firstColumn="0" w:lastColumn="0" w:oddVBand="0" w:evenVBand="0" w:oddHBand="1" w:evenHBand="0" w:firstRowFirstColumn="0" w:firstRowLastColumn="0" w:lastRowFirstColumn="0" w:lastRowLastColumn="0"/>
            </w:pPr>
            <w:r>
              <w:t>45/47 = 95.7%</w:t>
            </w:r>
          </w:p>
        </w:tc>
        <w:tc>
          <w:tcPr>
            <w:tcW w:w="2880" w:type="dxa"/>
          </w:tcPr>
          <w:p w14:paraId="6C29E289" w14:textId="77777777" w:rsidR="00A42F6A" w:rsidRDefault="00000000">
            <w:pPr>
              <w:cnfStyle w:val="000000100000" w:firstRow="0" w:lastRow="0" w:firstColumn="0" w:lastColumn="0" w:oddVBand="0" w:evenVBand="0" w:oddHBand="1" w:evenHBand="0" w:firstRowFirstColumn="0" w:firstRowLastColumn="0" w:lastRowFirstColumn="0" w:lastRowLastColumn="0"/>
            </w:pPr>
            <w:r>
              <w:t>85.8% – 98.8%</w:t>
            </w:r>
          </w:p>
        </w:tc>
      </w:tr>
      <w:tr w:rsidR="00A42F6A" w14:paraId="62D73156" w14:textId="77777777" w:rsidTr="00A42F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BF4F71" w14:textId="77777777" w:rsidR="00A42F6A" w:rsidRDefault="00000000">
            <w:r>
              <w:t>rag</w:t>
            </w:r>
          </w:p>
        </w:tc>
        <w:tc>
          <w:tcPr>
            <w:tcW w:w="2880" w:type="dxa"/>
          </w:tcPr>
          <w:p w14:paraId="775799C8" w14:textId="77777777" w:rsidR="00A42F6A" w:rsidRDefault="00000000">
            <w:pPr>
              <w:cnfStyle w:val="000000010000" w:firstRow="0" w:lastRow="0" w:firstColumn="0" w:lastColumn="0" w:oddVBand="0" w:evenVBand="0" w:oddHBand="0" w:evenHBand="1" w:firstRowFirstColumn="0" w:firstRowLastColumn="0" w:lastRowFirstColumn="0" w:lastRowLastColumn="0"/>
            </w:pPr>
            <w:r>
              <w:t>58/59 = 98.3%</w:t>
            </w:r>
          </w:p>
        </w:tc>
        <w:tc>
          <w:tcPr>
            <w:tcW w:w="2880" w:type="dxa"/>
          </w:tcPr>
          <w:p w14:paraId="76B397E5" w14:textId="77777777" w:rsidR="00A42F6A" w:rsidRDefault="00000000">
            <w:pPr>
              <w:cnfStyle w:val="000000010000" w:firstRow="0" w:lastRow="0" w:firstColumn="0" w:lastColumn="0" w:oddVBand="0" w:evenVBand="0" w:oddHBand="0" w:evenHBand="1" w:firstRowFirstColumn="0" w:firstRowLastColumn="0" w:lastRowFirstColumn="0" w:lastRowLastColumn="0"/>
            </w:pPr>
            <w:r>
              <w:t>91.0% – 99.7%</w:t>
            </w:r>
          </w:p>
        </w:tc>
      </w:tr>
    </w:tbl>
    <w:p w14:paraId="748CA7E6" w14:textId="77777777" w:rsidR="00A42F6A" w:rsidRDefault="00000000">
      <w:pPr>
        <w:pStyle w:val="IntenseQuote"/>
      </w:pPr>
      <w:r>
        <w:t>Specificity thấp = nhánh đó gán quan hệ cho cả những cặp vô can. Coverage cao đi kèm specificity thấp là bẫy dễ dãi, phải báo cáo như đánh đổi kèm số, không được gọi là cải thiện.</w:t>
      </w:r>
    </w:p>
    <w:p w14:paraId="531225D4" w14:textId="77777777" w:rsidR="00A42F6A" w:rsidRDefault="00000000">
      <w:pPr>
        <w:pStyle w:val="Heading1"/>
      </w:pPr>
      <w:r>
        <w:lastRenderedPageBreak/>
        <w:t>Giới hạn</w:t>
      </w:r>
    </w:p>
    <w:p w14:paraId="7A4218D8" w14:textId="77777777" w:rsidR="00A42F6A" w:rsidRDefault="00000000">
      <w:pPr>
        <w:pStyle w:val="ListBullet"/>
      </w:pPr>
      <w:r>
        <w:t>Không đo được accuracy: không có oracle. Mọi con số ở đây là tương đối giữa hai hệ.</w:t>
      </w:r>
    </w:p>
    <w:p w14:paraId="54C006B6" w14:textId="77777777" w:rsidR="00A42F6A" w:rsidRDefault="00000000">
      <w:pPr>
        <w:pStyle w:val="ListBullet"/>
      </w:pPr>
      <w:r>
        <w:t>Nhánh graph khoanh claim theo issuer; nhánh rag lọc theo ticker. Cùng phạm vi.</w:t>
      </w:r>
    </w:p>
    <w:p w14:paraId="65CE51DA" w14:textId="77777777" w:rsidR="00A42F6A" w:rsidRDefault="00000000">
      <w:pPr>
        <w:pStyle w:val="ListBullet"/>
      </w:pPr>
      <w:r>
        <w:t>Cặp ngẫu nhiên trong mục 4 có thể tình cờ thật sự liên quan, nên specificity bị ước lượng THẤP hơn thực tế — lệch về phía bất lợi cho hệ, tức là an toàn.</w:t>
      </w:r>
    </w:p>
    <w:sectPr w:rsidR="00A42F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273213">
    <w:abstractNumId w:val="8"/>
  </w:num>
  <w:num w:numId="2" w16cid:durableId="1387490316">
    <w:abstractNumId w:val="6"/>
  </w:num>
  <w:num w:numId="3" w16cid:durableId="1107457973">
    <w:abstractNumId w:val="5"/>
  </w:num>
  <w:num w:numId="4" w16cid:durableId="1095327556">
    <w:abstractNumId w:val="4"/>
  </w:num>
  <w:num w:numId="5" w16cid:durableId="174268434">
    <w:abstractNumId w:val="7"/>
  </w:num>
  <w:num w:numId="6" w16cid:durableId="1990136836">
    <w:abstractNumId w:val="3"/>
  </w:num>
  <w:num w:numId="7" w16cid:durableId="647901594">
    <w:abstractNumId w:val="2"/>
  </w:num>
  <w:num w:numId="8" w16cid:durableId="729117059">
    <w:abstractNumId w:val="1"/>
  </w:num>
  <w:num w:numId="9" w16cid:durableId="38105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DC"/>
    <w:rsid w:val="00034616"/>
    <w:rsid w:val="0006063C"/>
    <w:rsid w:val="0015074B"/>
    <w:rsid w:val="0029639D"/>
    <w:rsid w:val="00326F90"/>
    <w:rsid w:val="00933385"/>
    <w:rsid w:val="00A42F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B45E8"/>
  <w14:defaultImageDpi w14:val="300"/>
  <w15:docId w15:val="{67E22AA4-AE40-4116-874A-0F882BCA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Hoang Quoc</cp:lastModifiedBy>
  <cp:revision>2</cp:revision>
  <dcterms:created xsi:type="dcterms:W3CDTF">2013-12-23T23:15:00Z</dcterms:created>
  <dcterms:modified xsi:type="dcterms:W3CDTF">2026-08-08T10:38:00Z</dcterms:modified>
  <cp:category/>
</cp:coreProperties>
</file>