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8FA9C"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pict w14:anchorId="5665EAA8">
          <v:rect id="_x0000_i1025" style="width:0;height:1.5pt" o:hralign="center" o:hrstd="t" o:hr="t" fillcolor="#a0a0a0" stroked="f"/>
        </w:pict>
      </w:r>
    </w:p>
    <w:p w14:paraId="122331D4"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CHƯƠNG TRÌNH ĐÀO TẠO TRÌNH ĐỘ ĐẠI HỌC</w:t>
      </w:r>
    </w:p>
    <w:p w14:paraId="6B3B4EEE"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5D4FF426"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pict w14:anchorId="1EE8165C">
          <v:rect id="_x0000_i1026" style="width:0;height:1.5pt" o:hralign="center" o:hrstd="t" o:hr="t" fillcolor="#a0a0a0" stroked="f"/>
        </w:pict>
      </w:r>
    </w:p>
    <w:p w14:paraId="5F564107"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Ngành:</w:t>
      </w:r>
      <w:r w:rsidRPr="00F13388">
        <w:rPr>
          <w:rFonts w:ascii="Times New Roman" w:eastAsia="Times New Roman" w:hAnsi="Times New Roman" w:cs="Times New Roman"/>
          <w:sz w:val="24"/>
          <w:szCs w:val="24"/>
        </w:rPr>
        <w:t xml:space="preserve"> Logistics và Quản lý chuỗi cung ứng (Logistics and Supply Chain Management)</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Mã ngành:</w:t>
      </w:r>
      <w:r w:rsidRPr="00F13388">
        <w:rPr>
          <w:rFonts w:ascii="Times New Roman" w:eastAsia="Times New Roman" w:hAnsi="Times New Roman" w:cs="Times New Roman"/>
          <w:sz w:val="24"/>
          <w:szCs w:val="24"/>
        </w:rPr>
        <w:t xml:space="preserve"> 7510605</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Số lượng tín chỉ:</w:t>
      </w:r>
      <w:r w:rsidRPr="00F13388">
        <w:rPr>
          <w:rFonts w:ascii="Times New Roman" w:eastAsia="Times New Roman" w:hAnsi="Times New Roman" w:cs="Times New Roman"/>
          <w:sz w:val="24"/>
          <w:szCs w:val="24"/>
        </w:rPr>
        <w:t xml:space="preserve"> 141 TC</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Thời gian đào tạo:</w:t>
      </w:r>
      <w:r w:rsidRPr="00F13388">
        <w:rPr>
          <w:rFonts w:ascii="Times New Roman" w:eastAsia="Times New Roman" w:hAnsi="Times New Roman" w:cs="Times New Roman"/>
          <w:sz w:val="24"/>
          <w:szCs w:val="24"/>
        </w:rPr>
        <w:t xml:space="preserve"> 4 năm</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Loại văn bằng:</w:t>
      </w:r>
      <w:r w:rsidRPr="00F13388">
        <w:rPr>
          <w:rFonts w:ascii="Times New Roman" w:eastAsia="Times New Roman" w:hAnsi="Times New Roman" w:cs="Times New Roman"/>
          <w:sz w:val="24"/>
          <w:szCs w:val="24"/>
        </w:rPr>
        <w:t xml:space="preserve"> Cử nhân</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Hình thức đào tạo:</w:t>
      </w:r>
      <w:r w:rsidRPr="00F13388">
        <w:rPr>
          <w:rFonts w:ascii="Times New Roman" w:eastAsia="Times New Roman" w:hAnsi="Times New Roman" w:cs="Times New Roman"/>
          <w:sz w:val="24"/>
          <w:szCs w:val="24"/>
        </w:rPr>
        <w:t xml:space="preserve"> Chính quy, Vừa làm vừa học, Đào tạo từ xa</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Đơn vị quản lý:</w:t>
      </w:r>
      <w:r w:rsidRPr="00F13388">
        <w:rPr>
          <w:rFonts w:ascii="Times New Roman" w:eastAsia="Times New Roman" w:hAnsi="Times New Roman" w:cs="Times New Roman"/>
          <w:sz w:val="24"/>
          <w:szCs w:val="24"/>
        </w:rPr>
        <w:t xml:space="preserve"> Khoa Quản lý công nghiệp, Trường Bách khoa</w:t>
      </w:r>
    </w:p>
    <w:p w14:paraId="0B09809D"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1. Mục tiêu đào tạo</w:t>
      </w:r>
    </w:p>
    <w:p w14:paraId="0697BD10"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1.1. Mục tiêu chung</w:t>
      </w:r>
      <w:r w:rsidRPr="00F13388">
        <w:rPr>
          <w:rFonts w:ascii="Times New Roman" w:eastAsia="Times New Roman" w:hAnsi="Times New Roman" w:cs="Times New Roman"/>
          <w:sz w:val="24"/>
          <w:szCs w:val="24"/>
        </w:rPr>
        <w:br/>
        <w:t>Chương trình Logistics và quản lý chuỗi cung ứng trình độ đại học đào tạo cử nhân Logistics và quản lý chuỗi cung ứng có kiến thức chuyên môn toàn diện trong lĩnh vực logistics và quản lý chuỗi cung ứng; có kiến thức, kỹ năng, và thái độ phù hợp để phân tích, đánh giá, thiết kế, vận hành, và cải tiến các hệ thống logistics và chuỗi cung ứng. Cử nhân tốt nghiệp từ ngành có khả năng làm việc độc lập và phối hợp nhóm, sáng tạo trong giải quyết những vấn đề thuộc lĩnh vực logistics và quản lý chuỗi cung ứng; có kiến thức cơ bản về khoa học chính trị, xã hội, pháp luật, giáo dục thể chất, quốc phòng và an ninh; có năng lực tự chủ và trách nhiệm, phẩm chất chính trị, đạo đức, năng lực thích ứng với những thay đổi, có năng lực nghiên cứu khoa học và học tập suốt đời; có sức khỏe đáp ứng được những yêu cầu hoàn thiện bản thân của người học, phục vụ phát triển kinh tế - xã hội của đất nước và yêu cầu hội nhập quốc tế.</w:t>
      </w:r>
    </w:p>
    <w:p w14:paraId="063CC0DE"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1.2. Mục tiêu cụ thể</w:t>
      </w:r>
      <w:r w:rsidRPr="00F13388">
        <w:rPr>
          <w:rFonts w:ascii="Times New Roman" w:eastAsia="Times New Roman" w:hAnsi="Times New Roman" w:cs="Times New Roman"/>
          <w:sz w:val="24"/>
          <w:szCs w:val="24"/>
        </w:rPr>
        <w:br/>
        <w:t>Chương trình đào tạo ngành Logistics và Quản lý chuỗi cung ứng trình độ đại học:</w:t>
      </w:r>
      <w:r w:rsidRPr="00F13388">
        <w:rPr>
          <w:rFonts w:ascii="Times New Roman" w:eastAsia="Times New Roman" w:hAnsi="Times New Roman" w:cs="Times New Roman"/>
          <w:sz w:val="24"/>
          <w:szCs w:val="24"/>
        </w:rPr>
        <w:br/>
        <w:t>a. Trang bị cho sinh viên kiến thức cơ bản về khoa học xã hội, chính trị và pháp luật phù hợp với khung trình độ quốc gia, kiến thức về khoa học tự nhiên, quốc phòng - an ninh, giáo dục thể chất; có kỹ năng sử dụng tiếng Việt, tiếng Anh và công nghệ thông tin phù hợp với quy định hiện hành và phục vụ tốt cho sự phát triển bền vững;</w:t>
      </w:r>
      <w:r w:rsidRPr="00F13388">
        <w:rPr>
          <w:rFonts w:ascii="Times New Roman" w:eastAsia="Times New Roman" w:hAnsi="Times New Roman" w:cs="Times New Roman"/>
          <w:sz w:val="24"/>
          <w:szCs w:val="24"/>
        </w:rPr>
        <w:br/>
        <w:t>b. Trang bị cho sinh viên kiến thức, kỹ năng chuyên môn và các công cụ cần thiết để phân tích, đánh giá, thiết kế, triển khai, vận hành, và đưa ra các quyết định cải tiến hiệu quả hoạt động của hệ thống logistics và chuỗi cung ứng cho cơ quan, doanh nghiệp;</w:t>
      </w:r>
      <w:r w:rsidRPr="00F13388">
        <w:rPr>
          <w:rFonts w:ascii="Times New Roman" w:eastAsia="Times New Roman" w:hAnsi="Times New Roman" w:cs="Times New Roman"/>
          <w:sz w:val="24"/>
          <w:szCs w:val="24"/>
        </w:rPr>
        <w:br/>
        <w:t>c. Sinh viên có khả năng làm việc độc lập, làm việc nhóm, kỹ năng giao tiếp, kỹ năng truyền đạt thích ứng với đa dạng phương thức và môi trường làm việc, năng lực nhận thức liên quan đến tư duy phản biện, phân tích, đánh giá, tổng hợp và sáng tạo, kỹ năng ra quyết định, kỹ năng lãnh đạo đáp ứng nguồn nhân lực chất lượng cao phù hợp với khung trình độ quốc gia và sứ mệnh của nhà Trường;</w:t>
      </w:r>
      <w:r w:rsidRPr="00F13388">
        <w:rPr>
          <w:rFonts w:ascii="Times New Roman" w:eastAsia="Times New Roman" w:hAnsi="Times New Roman" w:cs="Times New Roman"/>
          <w:sz w:val="24"/>
          <w:szCs w:val="24"/>
        </w:rPr>
        <w:br/>
        <w:t xml:space="preserve">d. Rèn luyện sinh viên có tác phong chuyên nghiệp, tự chịu trách nhiệm về đạo đức và nghề </w:t>
      </w:r>
      <w:r w:rsidRPr="00F13388">
        <w:rPr>
          <w:rFonts w:ascii="Times New Roman" w:eastAsia="Times New Roman" w:hAnsi="Times New Roman" w:cs="Times New Roman"/>
          <w:sz w:val="24"/>
          <w:szCs w:val="24"/>
        </w:rPr>
        <w:lastRenderedPageBreak/>
        <w:t>nghiệp trong thực hiện nhiệm vụ, kỹ năng học tập suốt đời; có khả năng nghiên cứu khoa học, năng lực học tập sau đại học ngành Logistics và quản lý chuỗi cung ứng và các ngành có liên quan.</w:t>
      </w:r>
    </w:p>
    <w:p w14:paraId="63BFC503"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2. Chuẩn đầu ra</w:t>
      </w:r>
    </w:p>
    <w:p w14:paraId="4EF5DF0D"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Hoàn thành chương trình đào tạo ngành Logistics và Quản lý chuỗi cung ứng trình độ đại học, người học nắm vững các kiến thức lý thuyết và thực tế, có kỹ năng thực hành nghề nghiệp và kỹ năng giao tiếp ứng xử, thể hiện được mức độ tự chủ và trách nhiệm cá nhân để thực hiện các nhiệm vụ chuyên môn, đạt Bậc 6 của Khung trình độ quốc gia Việt Nam được phê duyệt tại Quyết định số 1982/QĐ-TTg ngày 18 tháng 10 năm 2016 của Thủ tướng Chính phủ, cụ thể như sau:</w:t>
      </w:r>
    </w:p>
    <w:p w14:paraId="497AE331"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2.1. Kiến thức</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2.1.1. Khối kiến thức giáo dục đại cương</w:t>
      </w:r>
      <w:r w:rsidRPr="00F13388">
        <w:rPr>
          <w:rFonts w:ascii="Times New Roman" w:eastAsia="Times New Roman" w:hAnsi="Times New Roman" w:cs="Times New Roman"/>
          <w:sz w:val="24"/>
          <w:szCs w:val="24"/>
        </w:rPr>
        <w:br/>
        <w:t>a. Trình bày được các kiến thức cơ bản về khoa học chính trị, khoa học tự nhiên, khoa học xã hội và pháp luật.</w:t>
      </w:r>
      <w:r w:rsidRPr="00F13388">
        <w:rPr>
          <w:rFonts w:ascii="Times New Roman" w:eastAsia="Times New Roman" w:hAnsi="Times New Roman" w:cs="Times New Roman"/>
          <w:sz w:val="24"/>
          <w:szCs w:val="24"/>
        </w:rPr>
        <w:br/>
        <w:t>b. Trình bày và vận dụng được các lý thuyết cơ bản về giáo dục thể chất, giáo dục quốc phòng và an ninh.</w:t>
      </w:r>
    </w:p>
    <w:p w14:paraId="0A6AB71B"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2.1.2. Khối kiến thức cơ sở ngành</w:t>
      </w:r>
      <w:r w:rsidRPr="00F13388">
        <w:rPr>
          <w:rFonts w:ascii="Times New Roman" w:eastAsia="Times New Roman" w:hAnsi="Times New Roman" w:cs="Times New Roman"/>
          <w:sz w:val="24"/>
          <w:szCs w:val="24"/>
        </w:rPr>
        <w:br/>
        <w:t>a. Liên hệ các kiến thức kinh tế và kỹ thuật có liên quan trong các bài toán ra quyết định thuộc lĩnh vực logistics và quản lý chuỗi cung ứng;</w:t>
      </w:r>
      <w:r w:rsidRPr="00F13388">
        <w:rPr>
          <w:rFonts w:ascii="Times New Roman" w:eastAsia="Times New Roman" w:hAnsi="Times New Roman" w:cs="Times New Roman"/>
          <w:sz w:val="24"/>
          <w:szCs w:val="24"/>
        </w:rPr>
        <w:br/>
        <w:t>b. Giải thích các kiến thức cơ bản về quản lý hệ thống logistics và chuỗi cung ứng;</w:t>
      </w:r>
      <w:r w:rsidRPr="00F13388">
        <w:rPr>
          <w:rFonts w:ascii="Times New Roman" w:eastAsia="Times New Roman" w:hAnsi="Times New Roman" w:cs="Times New Roman"/>
          <w:sz w:val="24"/>
          <w:szCs w:val="24"/>
        </w:rPr>
        <w:br/>
        <w:t>c. Đánh giá các phương pháp thiết kế thực nghiệm, thu thập, phân tích và xử lý dữ liệu.</w:t>
      </w:r>
    </w:p>
    <w:p w14:paraId="3AFF344A"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2.1.3. Khối kiến thức chuyên ngành</w:t>
      </w:r>
      <w:r w:rsidRPr="00F13388">
        <w:rPr>
          <w:rFonts w:ascii="Times New Roman" w:eastAsia="Times New Roman" w:hAnsi="Times New Roman" w:cs="Times New Roman"/>
          <w:sz w:val="24"/>
          <w:szCs w:val="24"/>
        </w:rPr>
        <w:br/>
        <w:t>a. Vận dụng những kiến thức chuyên môn về quản lý, vận hành hệ thống logistics và chuỗi cung ứng;</w:t>
      </w:r>
      <w:r w:rsidRPr="00F13388">
        <w:rPr>
          <w:rFonts w:ascii="Times New Roman" w:eastAsia="Times New Roman" w:hAnsi="Times New Roman" w:cs="Times New Roman"/>
          <w:sz w:val="24"/>
          <w:szCs w:val="24"/>
        </w:rPr>
        <w:br/>
        <w:t>b. Mô hình hóa và phân tích các vấn đề thuộc lĩnh vực logistics và quản lý chuỗi cung ứng;</w:t>
      </w:r>
      <w:r w:rsidRPr="00F13388">
        <w:rPr>
          <w:rFonts w:ascii="Times New Roman" w:eastAsia="Times New Roman" w:hAnsi="Times New Roman" w:cs="Times New Roman"/>
          <w:sz w:val="24"/>
          <w:szCs w:val="24"/>
        </w:rPr>
        <w:br/>
        <w:t>c. Đánh giá và đề xuất giải pháp cải tiến các quy trình, hệ thống liên quan đến lĩnh vực logistics và chuỗi cung ứng.</w:t>
      </w:r>
    </w:p>
    <w:p w14:paraId="6B85DE89"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2.2. Kỹ năng</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2.2.1. Kỹ năng cứng</w:t>
      </w:r>
      <w:r w:rsidRPr="00F13388">
        <w:rPr>
          <w:rFonts w:ascii="Times New Roman" w:eastAsia="Times New Roman" w:hAnsi="Times New Roman" w:cs="Times New Roman"/>
          <w:sz w:val="24"/>
          <w:szCs w:val="24"/>
        </w:rPr>
        <w:br/>
        <w:t>a. Vận hành các hệ thống hoặc các quy trình liên quan đến lĩnh vực logistics và chuỗi cung ứng;</w:t>
      </w:r>
      <w:r w:rsidRPr="00F13388">
        <w:rPr>
          <w:rFonts w:ascii="Times New Roman" w:eastAsia="Times New Roman" w:hAnsi="Times New Roman" w:cs="Times New Roman"/>
          <w:sz w:val="24"/>
          <w:szCs w:val="24"/>
        </w:rPr>
        <w:br/>
        <w:t>b. Phân tích, đánh giá và cải tiến các hệ thống và quy trình liên quan đến lĩnh vực logistics và chuỗi cung ứng;</w:t>
      </w:r>
      <w:r w:rsidRPr="00F13388">
        <w:rPr>
          <w:rFonts w:ascii="Times New Roman" w:eastAsia="Times New Roman" w:hAnsi="Times New Roman" w:cs="Times New Roman"/>
          <w:sz w:val="24"/>
          <w:szCs w:val="24"/>
        </w:rPr>
        <w:br/>
        <w:t>c. Sử dụng thành thạo và phối hợp các kỹ thuật, công cụ, phần mềm cần thiết để làm việc trong lĩnh vực logistics và chuỗi cung ứng.</w:t>
      </w:r>
    </w:p>
    <w:p w14:paraId="09B71DF1"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2.2.2. Kỹ năng mềm</w:t>
      </w:r>
      <w:r w:rsidRPr="00F13388">
        <w:rPr>
          <w:rFonts w:ascii="Times New Roman" w:eastAsia="Times New Roman" w:hAnsi="Times New Roman" w:cs="Times New Roman"/>
          <w:sz w:val="24"/>
          <w:szCs w:val="24"/>
        </w:rPr>
        <w:b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công việc trong lĩnh vực logistics và chuỗi cung ứng.</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sz w:val="24"/>
          <w:szCs w:val="24"/>
        </w:rPr>
        <w:lastRenderedPageBreak/>
        <w:t>b. Tự lập kế hoạch, giao tiếp, làm việc nhóm, phản biện và giải quyết hiệu quả vấn đề phức tạp trong quá trình học tập và làm việc.</w:t>
      </w:r>
    </w:p>
    <w:p w14:paraId="510456E1"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2.3. Mức độ tự chủ và trách nhiệm cá nhân</w:t>
      </w:r>
      <w:r w:rsidRPr="00F13388">
        <w:rPr>
          <w:rFonts w:ascii="Times New Roman" w:eastAsia="Times New Roman" w:hAnsi="Times New Roman" w:cs="Times New Roman"/>
          <w:sz w:val="24"/>
          <w:szCs w:val="24"/>
        </w:rPr>
        <w:br/>
        <w:t>a. Thể hiện phẩm chất chính trị, đạo đức, ý thức và tinh thần trách nhiệm công dân; ý thức bảo vệ và tăng cường sức khoẻ.</w:t>
      </w:r>
      <w:r w:rsidRPr="00F13388">
        <w:rPr>
          <w:rFonts w:ascii="Times New Roman" w:eastAsia="Times New Roman" w:hAnsi="Times New Roman" w:cs="Times New Roman"/>
          <w:sz w:val="24"/>
          <w:szCs w:val="24"/>
        </w:rPr>
        <w:br/>
        <w:t>b. Hình thành ý thức kỷ luật, thói quen học tập suốt đời, chủ động lên kế hoạch phát triển nghề nghiệp cho bản thân.</w:t>
      </w:r>
    </w:p>
    <w:p w14:paraId="2E85D5A6"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3. Vị trí làm việc sau khi tốt nghiệp</w:t>
      </w:r>
    </w:p>
    <w:p w14:paraId="5F6207F6"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Cử nhân Logistics và Quản lý chuỗi cung ứng khi tốt nghiệp có thể đảm nhận các vị trí trong các công ty sản xuất, kinh doanh như:</w:t>
      </w:r>
    </w:p>
    <w:p w14:paraId="4ED84D38"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Phân tích dữ liệu, xác định các vấn đề và đề xuất các giải pháp nhằm quản lý hiệu quả các hoạt động logistics và chuỗi cung ứng.</w:t>
      </w:r>
    </w:p>
    <w:p w14:paraId="5B1749EA"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Hoạch định vật tư: Phối hợp với các bộ phận thu mua, sản xuất, và nhà cung cấp nhằm đảm bảo việc phân phối nguyên vật liệu hiệu quả, tin cậy, và tiết kiệm chi phí.</w:t>
      </w:r>
    </w:p>
    <w:p w14:paraId="277B776B"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và lập kế hoạch sản xuất: Điều phối các kế hoạch sản xuất và dự báo nhu cầu trong tương lai.</w:t>
      </w:r>
    </w:p>
    <w:p w14:paraId="46A0FC71"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các hệ thống vận tải, phân phối: Quản lý các mối quan hệ với nhà cung cấp dịch vụ logistics và khách hàng nhằm đảm bảo hàng hóa được vận chuyển đến khách hàng đúng lúc, đúng số lượng, và đảm bảo các yêu cầu về chất lượng, hoá đơn.</w:t>
      </w:r>
    </w:p>
    <w:p w14:paraId="29015A36"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nhà cung cấp: Xác định các nguồn cung cấp, đánh giá và lựa chọn nhà cung cấp, thương thảo hợp đồng, và quản lý các mối quan hệ với nhà cung cấp.</w:t>
      </w:r>
    </w:p>
    <w:p w14:paraId="33EE9752"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tồn kho: Chịu trách nhiệm về tính chính xác, chất lượng của tồn kho. Quản lý dòng tồn kho, cũng như các chiến lược về xuất nhập và quản lý hàng hóa nhằm tối ưu hoá các nguồn lực liên quan như con người, cơ sở vật chất, phương tiện, và thiết bị.</w:t>
      </w:r>
    </w:p>
    <w:p w14:paraId="632FE620"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vận hành tại các bến cảng: lập kế hoạch, quản lý quá trình vận hành tại bến cảng nhằm đảm bảo quá trình vận chuyển, bốc dỡ hàng hóa được thực hiện hiệu quả.</w:t>
      </w:r>
    </w:p>
    <w:p w14:paraId="3F9C4273" w14:textId="77777777" w:rsidR="00F13388" w:rsidRPr="00F13388" w:rsidRDefault="00F13388" w:rsidP="00F133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Quản lý quy trình xuất nhập khẩu: quản lý các thủ tục hải quan, quy trình xuất nhập khẩu đường hàng không và đường biển.</w:t>
      </w:r>
    </w:p>
    <w:p w14:paraId="68AE1409"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Với những kiến thức, kinh nghiệm tích lũy, cử nhân Logistics và quản lý chuỗi cung ứng có thể trở thành các chuyên gia, nhà tư vấn, hay nhà quản lý trong các lĩnh vực liên quan đến logistics và chuỗi cung ứng trong các công ty, tổ chức trong và ngoài nước.</w:t>
      </w:r>
    </w:p>
    <w:p w14:paraId="79438A70"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4. Khả năng học tập, nâng cao trình độ sau khi ra trường</w:t>
      </w:r>
    </w:p>
    <w:p w14:paraId="2F22DD7B" w14:textId="77777777" w:rsidR="00F13388" w:rsidRPr="00F13388" w:rsidRDefault="00F13388" w:rsidP="00F133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Hình thành kỹ năng tự học, thói quen học tập suốt đời, có khả năng cập nhật kiến thức và sự thay đổi của công nghệ.</w:t>
      </w:r>
    </w:p>
    <w:p w14:paraId="679775A6" w14:textId="77777777" w:rsidR="00F13388" w:rsidRPr="00F13388" w:rsidRDefault="00F13388" w:rsidP="00F1338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Người học có khả năng tiếp tục học tập nâng cao trình độ ở các trường đào tạo trong và ngoài nước trong lĩnh vực logistics và quản lý chuỗi cung ứng.</w:t>
      </w:r>
    </w:p>
    <w:p w14:paraId="38894376"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5. Các chương trình, tài liệu, chuẩn quốc tế mà đơn vị tham khảo</w:t>
      </w:r>
    </w:p>
    <w:p w14:paraId="04EDDDC3" w14:textId="77777777" w:rsidR="00F13388" w:rsidRPr="00F13388" w:rsidRDefault="00F13388" w:rsidP="00F133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lastRenderedPageBreak/>
        <w:t>Chuẩn kiểm định AUN-QA.</w:t>
      </w:r>
    </w:p>
    <w:p w14:paraId="346137CA" w14:textId="77777777" w:rsidR="00F13388" w:rsidRPr="00F13388" w:rsidRDefault="00F13388" w:rsidP="00F133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Chương trình đào tạo ngành Logistics và Quản lý chuỗi cung ứng của Trường Đại học Bách Khoa - ĐH Quốc Gia TP. Hồ Chí Minh.</w:t>
      </w:r>
    </w:p>
    <w:p w14:paraId="10A611D5" w14:textId="77777777" w:rsidR="00F13388" w:rsidRPr="00F13388" w:rsidRDefault="00F13388" w:rsidP="00F1338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Chương trình đào tạo ngành Logistics và Quản lý chuỗi cung ứng của Trường Đại học Quốc tế - ĐH Quốc Gia TP. Hồ Chí Minh.</w:t>
      </w:r>
    </w:p>
    <w:p w14:paraId="4E06DCDD" w14:textId="77777777" w:rsidR="00F13388" w:rsidRPr="00F13388" w:rsidRDefault="00F13388" w:rsidP="00F13388">
      <w:pPr>
        <w:spacing w:before="100" w:beforeAutospacing="1" w:after="100" w:afterAutospacing="1" w:line="240" w:lineRule="auto"/>
        <w:outlineLvl w:val="2"/>
        <w:rPr>
          <w:rFonts w:ascii="Times New Roman" w:eastAsia="Times New Roman" w:hAnsi="Times New Roman" w:cs="Times New Roman"/>
          <w:b/>
          <w:bCs/>
          <w:sz w:val="27"/>
          <w:szCs w:val="27"/>
        </w:rPr>
      </w:pPr>
      <w:r w:rsidRPr="00F13388">
        <w:rPr>
          <w:rFonts w:ascii="Times New Roman" w:eastAsia="Times New Roman" w:hAnsi="Times New Roman" w:cs="Times New Roman"/>
          <w:b/>
          <w:bCs/>
          <w:sz w:val="27"/>
          <w:szCs w:val="27"/>
        </w:rPr>
        <w:t>6. Chương trình đào tạo</w:t>
      </w:r>
    </w:p>
    <w:p w14:paraId="7853E4DF"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Khối kiến thức Giáo dục đại cương</w:t>
      </w:r>
      <w:r w:rsidRPr="00F13388">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13388">
        <w:rPr>
          <w:rFonts w:ascii="Times New Roman" w:eastAsia="Times New Roman" w:hAnsi="Times New Roman" w:cs="Times New Roman"/>
          <w:sz w:val="24"/>
          <w:szCs w:val="24"/>
        </w:rPr>
        <w:br/>
        <w:t>| :-- | :--- | :--- | :--- | :--- | :--- | :--- | :--- | :--- | :--- | :--- |</w:t>
      </w:r>
      <w:r w:rsidRPr="00F13388">
        <w:rPr>
          <w:rFonts w:ascii="Times New Roman" w:eastAsia="Times New Roman" w:hAnsi="Times New Roman" w:cs="Times New Roman"/>
          <w:sz w:val="24"/>
          <w:szCs w:val="24"/>
        </w:rPr>
        <w:br/>
        <w:t>| 1 | QP010E | Giáo dục quốc phòng và An ninh 1 (</w:t>
      </w:r>
      <w:r w:rsidRPr="00F13388">
        <w:rPr>
          <w:rFonts w:ascii="Times New Roman" w:eastAsia="Times New Roman" w:hAnsi="Times New Roman" w:cs="Times New Roman"/>
          <w:i/>
          <w:iCs/>
          <w:sz w:val="24"/>
          <w:szCs w:val="24"/>
        </w:rPr>
        <w:t>) | 2 | 2 | | 37 | 8 | Bố trí theo nhóm ngành | | |</w:t>
      </w:r>
      <w:r w:rsidRPr="00F13388">
        <w:rPr>
          <w:rFonts w:ascii="Times New Roman" w:eastAsia="Times New Roman" w:hAnsi="Times New Roman" w:cs="Times New Roman"/>
          <w:i/>
          <w:iCs/>
          <w:sz w:val="24"/>
          <w:szCs w:val="24"/>
        </w:rPr>
        <w:br/>
        <w:t>| 2 | QP011E | Giáo dục quốc phòng và An ninh 2 (</w:t>
      </w:r>
      <w:r w:rsidRPr="00F13388">
        <w:rPr>
          <w:rFonts w:ascii="Times New Roman" w:eastAsia="Times New Roman" w:hAnsi="Times New Roman" w:cs="Times New Roman"/>
          <w:sz w:val="24"/>
          <w:szCs w:val="24"/>
        </w:rPr>
        <w:t>) | 2 | 2 | | 22 | 8 | Bố trí theo nhóm ngành | | |</w:t>
      </w:r>
      <w:r w:rsidRPr="00F13388">
        <w:rPr>
          <w:rFonts w:ascii="Times New Roman" w:eastAsia="Times New Roman" w:hAnsi="Times New Roman" w:cs="Times New Roman"/>
          <w:sz w:val="24"/>
          <w:szCs w:val="24"/>
        </w:rPr>
        <w:br/>
        <w:t>| 3 | QP012 | Giáo dục quốc phòng và An ninh 3 (</w:t>
      </w:r>
      <w:r w:rsidRPr="00F13388">
        <w:rPr>
          <w:rFonts w:ascii="Times New Roman" w:eastAsia="Times New Roman" w:hAnsi="Times New Roman" w:cs="Times New Roman"/>
          <w:i/>
          <w:iCs/>
          <w:sz w:val="24"/>
          <w:szCs w:val="24"/>
        </w:rPr>
        <w:t>) | 2 | 2 | | 24 | 21 | Bố trí theo nhóm ngành | | |</w:t>
      </w:r>
      <w:r w:rsidRPr="00F13388">
        <w:rPr>
          <w:rFonts w:ascii="Times New Roman" w:eastAsia="Times New Roman" w:hAnsi="Times New Roman" w:cs="Times New Roman"/>
          <w:i/>
          <w:iCs/>
          <w:sz w:val="24"/>
          <w:szCs w:val="24"/>
        </w:rPr>
        <w:br/>
        <w:t>| 4 | QP013 | Giáo dục quốc phòng và An ninh 4 (</w:t>
      </w:r>
      <w:r w:rsidRPr="00F13388">
        <w:rPr>
          <w:rFonts w:ascii="Times New Roman" w:eastAsia="Times New Roman" w:hAnsi="Times New Roman" w:cs="Times New Roman"/>
          <w:sz w:val="24"/>
          <w:szCs w:val="24"/>
        </w:rPr>
        <w:t>) | 2 | 2 | | 4 | 56 | Bố trí theo nhóm ngành | | |</w:t>
      </w:r>
      <w:r w:rsidRPr="00F13388">
        <w:rPr>
          <w:rFonts w:ascii="Times New Roman" w:eastAsia="Times New Roman" w:hAnsi="Times New Roman" w:cs="Times New Roman"/>
          <w:sz w:val="24"/>
          <w:szCs w:val="24"/>
        </w:rPr>
        <w:br/>
        <w:t>| 5 | TC100 | Giáo dục thể chất 1+2+3 (</w:t>
      </w:r>
      <w:r w:rsidRPr="00F13388">
        <w:rPr>
          <w:rFonts w:ascii="Times New Roman" w:eastAsia="Times New Roman" w:hAnsi="Times New Roman" w:cs="Times New Roman"/>
          <w:i/>
          <w:iCs/>
          <w:sz w:val="24"/>
          <w:szCs w:val="24"/>
        </w:rPr>
        <w:t>) | 1+1+1 | 3 | | | 90 | | | I,II,III |</w:t>
      </w:r>
      <w:r w:rsidRPr="00F13388">
        <w:rPr>
          <w:rFonts w:ascii="Times New Roman" w:eastAsia="Times New Roman" w:hAnsi="Times New Roman" w:cs="Times New Roman"/>
          <w:i/>
          <w:iCs/>
          <w:sz w:val="24"/>
          <w:szCs w:val="24"/>
        </w:rPr>
        <w:br/>
        <w:t>| 6 | XH023 | Anh văn căn bản 1 (</w:t>
      </w:r>
      <w:r w:rsidRPr="00F13388">
        <w:rPr>
          <w:rFonts w:ascii="Times New Roman" w:eastAsia="Times New Roman" w:hAnsi="Times New Roman" w:cs="Times New Roman"/>
          <w:sz w:val="24"/>
          <w:szCs w:val="24"/>
        </w:rPr>
        <w:t>) | 4 | | 10 (AV hoặc PV) | 60 | | XH023 | | I,II,III |</w:t>
      </w:r>
      <w:r w:rsidRPr="00F13388">
        <w:rPr>
          <w:rFonts w:ascii="Times New Roman" w:eastAsia="Times New Roman" w:hAnsi="Times New Roman" w:cs="Times New Roman"/>
          <w:sz w:val="24"/>
          <w:szCs w:val="24"/>
        </w:rPr>
        <w:br/>
        <w:t>| 7 | XH024 | Anh văn căn bản 2 (</w:t>
      </w:r>
      <w:r w:rsidRPr="00F13388">
        <w:rPr>
          <w:rFonts w:ascii="Times New Roman" w:eastAsia="Times New Roman" w:hAnsi="Times New Roman" w:cs="Times New Roman"/>
          <w:i/>
          <w:iCs/>
          <w:sz w:val="24"/>
          <w:szCs w:val="24"/>
        </w:rPr>
        <w:t>) | 3 | | | 45 | | XH024 | | I,II,III |</w:t>
      </w:r>
      <w:r w:rsidRPr="00F13388">
        <w:rPr>
          <w:rFonts w:ascii="Times New Roman" w:eastAsia="Times New Roman" w:hAnsi="Times New Roman" w:cs="Times New Roman"/>
          <w:i/>
          <w:iCs/>
          <w:sz w:val="24"/>
          <w:szCs w:val="24"/>
        </w:rPr>
        <w:br/>
        <w:t>| 8 | XH025 | Anh văn căn bản 3 (</w:t>
      </w:r>
      <w:r w:rsidRPr="00F13388">
        <w:rPr>
          <w:rFonts w:ascii="Times New Roman" w:eastAsia="Times New Roman" w:hAnsi="Times New Roman" w:cs="Times New Roman"/>
          <w:sz w:val="24"/>
          <w:szCs w:val="24"/>
        </w:rPr>
        <w:t>) | 3 | | | 45 | | XH031 | | I,II,III |</w:t>
      </w:r>
      <w:r w:rsidRPr="00F13388">
        <w:rPr>
          <w:rFonts w:ascii="Times New Roman" w:eastAsia="Times New Roman" w:hAnsi="Times New Roman" w:cs="Times New Roman"/>
          <w:sz w:val="24"/>
          <w:szCs w:val="24"/>
        </w:rPr>
        <w:br/>
        <w:t>| 9 | XH031 | Anh văn tăng cường 1 (</w:t>
      </w:r>
      <w:r w:rsidRPr="00F13388">
        <w:rPr>
          <w:rFonts w:ascii="Times New Roman" w:eastAsia="Times New Roman" w:hAnsi="Times New Roman" w:cs="Times New Roman"/>
          <w:i/>
          <w:iCs/>
          <w:sz w:val="24"/>
          <w:szCs w:val="24"/>
        </w:rPr>
        <w:t>) | 4 | | | 60 | | XH032 | | I,II,III |</w:t>
      </w:r>
      <w:r w:rsidRPr="00F13388">
        <w:rPr>
          <w:rFonts w:ascii="Times New Roman" w:eastAsia="Times New Roman" w:hAnsi="Times New Roman" w:cs="Times New Roman"/>
          <w:i/>
          <w:iCs/>
          <w:sz w:val="24"/>
          <w:szCs w:val="24"/>
        </w:rPr>
        <w:br/>
        <w:t>| 10 | XH032 | Anh văn tăng cường 2 (</w:t>
      </w:r>
      <w:r w:rsidRPr="00F13388">
        <w:rPr>
          <w:rFonts w:ascii="Times New Roman" w:eastAsia="Times New Roman" w:hAnsi="Times New Roman" w:cs="Times New Roman"/>
          <w:sz w:val="24"/>
          <w:szCs w:val="24"/>
        </w:rPr>
        <w:t>) | 3 | | | 45 | | | | I,II,III |</w:t>
      </w:r>
      <w:r w:rsidRPr="00F13388">
        <w:rPr>
          <w:rFonts w:ascii="Times New Roman" w:eastAsia="Times New Roman" w:hAnsi="Times New Roman" w:cs="Times New Roman"/>
          <w:sz w:val="24"/>
          <w:szCs w:val="24"/>
        </w:rPr>
        <w:br/>
        <w:t>| 11 | XH033 | Anh văn tăng cường 3 (</w:t>
      </w:r>
      <w:r w:rsidRPr="00F13388">
        <w:rPr>
          <w:rFonts w:ascii="Times New Roman" w:eastAsia="Times New Roman" w:hAnsi="Times New Roman" w:cs="Times New Roman"/>
          <w:i/>
          <w:iCs/>
          <w:sz w:val="24"/>
          <w:szCs w:val="24"/>
        </w:rPr>
        <w:t>) | 3 | | | 45 | | | | I,II,III |</w:t>
      </w:r>
      <w:r w:rsidRPr="00F13388">
        <w:rPr>
          <w:rFonts w:ascii="Times New Roman" w:eastAsia="Times New Roman" w:hAnsi="Times New Roman" w:cs="Times New Roman"/>
          <w:i/>
          <w:iCs/>
          <w:sz w:val="24"/>
          <w:szCs w:val="24"/>
        </w:rPr>
        <w:br/>
        <w:t>| 12 | FL001 | Pháp văn căn bản 1 (</w:t>
      </w:r>
      <w:r w:rsidRPr="00F13388">
        <w:rPr>
          <w:rFonts w:ascii="Times New Roman" w:eastAsia="Times New Roman" w:hAnsi="Times New Roman" w:cs="Times New Roman"/>
          <w:sz w:val="24"/>
          <w:szCs w:val="24"/>
        </w:rPr>
        <w:t>) | 4 | | | 60 | | FL001 | | I,II,III |</w:t>
      </w:r>
      <w:r w:rsidRPr="00F13388">
        <w:rPr>
          <w:rFonts w:ascii="Times New Roman" w:eastAsia="Times New Roman" w:hAnsi="Times New Roman" w:cs="Times New Roman"/>
          <w:sz w:val="24"/>
          <w:szCs w:val="24"/>
        </w:rPr>
        <w:br/>
        <w:t>| 13 | FL002 | Pháp văn căn bản 2 (</w:t>
      </w:r>
      <w:r w:rsidRPr="00F13388">
        <w:rPr>
          <w:rFonts w:ascii="Times New Roman" w:eastAsia="Times New Roman" w:hAnsi="Times New Roman" w:cs="Times New Roman"/>
          <w:i/>
          <w:iCs/>
          <w:sz w:val="24"/>
          <w:szCs w:val="24"/>
        </w:rPr>
        <w:t>) | 3 | | | 45 | | FL002 | | I,II,III |</w:t>
      </w:r>
      <w:r w:rsidRPr="00F13388">
        <w:rPr>
          <w:rFonts w:ascii="Times New Roman" w:eastAsia="Times New Roman" w:hAnsi="Times New Roman" w:cs="Times New Roman"/>
          <w:i/>
          <w:iCs/>
          <w:sz w:val="24"/>
          <w:szCs w:val="24"/>
        </w:rPr>
        <w:br/>
        <w:t>| 14 | FL003 | Pháp văn căn bản 3 (</w:t>
      </w:r>
      <w:r w:rsidRPr="00F13388">
        <w:rPr>
          <w:rFonts w:ascii="Times New Roman" w:eastAsia="Times New Roman" w:hAnsi="Times New Roman" w:cs="Times New Roman"/>
          <w:sz w:val="24"/>
          <w:szCs w:val="24"/>
        </w:rPr>
        <w:t>) | 3 | | | 45 | | FL003 | | I,II,III |</w:t>
      </w:r>
      <w:r w:rsidRPr="00F13388">
        <w:rPr>
          <w:rFonts w:ascii="Times New Roman" w:eastAsia="Times New Roman" w:hAnsi="Times New Roman" w:cs="Times New Roman"/>
          <w:sz w:val="24"/>
          <w:szCs w:val="24"/>
        </w:rPr>
        <w:br/>
        <w:t>| 15 | FL007 | Pháp văn tăng cường 1 (</w:t>
      </w:r>
      <w:r w:rsidRPr="00F13388">
        <w:rPr>
          <w:rFonts w:ascii="Times New Roman" w:eastAsia="Times New Roman" w:hAnsi="Times New Roman" w:cs="Times New Roman"/>
          <w:i/>
          <w:iCs/>
          <w:sz w:val="24"/>
          <w:szCs w:val="24"/>
        </w:rPr>
        <w:t>) | 4 | | | 60 | | FL007 | | I,II,III |</w:t>
      </w:r>
      <w:r w:rsidRPr="00F13388">
        <w:rPr>
          <w:rFonts w:ascii="Times New Roman" w:eastAsia="Times New Roman" w:hAnsi="Times New Roman" w:cs="Times New Roman"/>
          <w:i/>
          <w:iCs/>
          <w:sz w:val="24"/>
          <w:szCs w:val="24"/>
        </w:rPr>
        <w:br/>
        <w:t>| 16 | FL008 | Pháp văn tăng cường 2 (</w:t>
      </w:r>
      <w:r w:rsidRPr="00F13388">
        <w:rPr>
          <w:rFonts w:ascii="Times New Roman" w:eastAsia="Times New Roman" w:hAnsi="Times New Roman" w:cs="Times New Roman"/>
          <w:sz w:val="24"/>
          <w:szCs w:val="24"/>
        </w:rPr>
        <w:t>) | 3 | | | 45 | | FL008 | | I,II,III |</w:t>
      </w:r>
      <w:r w:rsidRPr="00F13388">
        <w:rPr>
          <w:rFonts w:ascii="Times New Roman" w:eastAsia="Times New Roman" w:hAnsi="Times New Roman" w:cs="Times New Roman"/>
          <w:sz w:val="24"/>
          <w:szCs w:val="24"/>
        </w:rPr>
        <w:br/>
        <w:t>| 17 | FL009 | Pháp văn tăng cường 3 (</w:t>
      </w:r>
      <w:r w:rsidRPr="00F13388">
        <w:rPr>
          <w:rFonts w:ascii="Times New Roman" w:eastAsia="Times New Roman" w:hAnsi="Times New Roman" w:cs="Times New Roman"/>
          <w:i/>
          <w:iCs/>
          <w:sz w:val="24"/>
          <w:szCs w:val="24"/>
        </w:rPr>
        <w:t>) | 3 | | | 45 | | | | I,II |</w:t>
      </w:r>
      <w:r w:rsidRPr="00F13388">
        <w:rPr>
          <w:rFonts w:ascii="Times New Roman" w:eastAsia="Times New Roman" w:hAnsi="Times New Roman" w:cs="Times New Roman"/>
          <w:i/>
          <w:iCs/>
          <w:sz w:val="24"/>
          <w:szCs w:val="24"/>
        </w:rPr>
        <w:br/>
        <w:t>| 18 | TN033 | Tin học căn bản (</w:t>
      </w:r>
      <w:r w:rsidRPr="00F13388">
        <w:rPr>
          <w:rFonts w:ascii="Times New Roman" w:eastAsia="Times New Roman" w:hAnsi="Times New Roman" w:cs="Times New Roman"/>
          <w:sz w:val="24"/>
          <w:szCs w:val="24"/>
        </w:rPr>
        <w:t>) | 1 | 1 | | 15 | | | | I,II,III |</w:t>
      </w:r>
      <w:r w:rsidRPr="00F13388">
        <w:rPr>
          <w:rFonts w:ascii="Times New Roman" w:eastAsia="Times New Roman" w:hAnsi="Times New Roman" w:cs="Times New Roman"/>
          <w:sz w:val="24"/>
          <w:szCs w:val="24"/>
        </w:rPr>
        <w:br/>
        <w:t>| 19 | TN034 | Thực hành Tin học căn bản (*) | 2 | 2 | | | 60 | | | I,II,III |</w:t>
      </w:r>
      <w:r w:rsidRPr="00F13388">
        <w:rPr>
          <w:rFonts w:ascii="Times New Roman" w:eastAsia="Times New Roman" w:hAnsi="Times New Roman" w:cs="Times New Roman"/>
          <w:sz w:val="24"/>
          <w:szCs w:val="24"/>
        </w:rPr>
        <w:br/>
        <w:t>| 20 | ML014 | Triết học Mác - Lênin | 3 | 3 | | 45 | | ML014 | | I,II,III |</w:t>
      </w:r>
      <w:r w:rsidRPr="00F13388">
        <w:rPr>
          <w:rFonts w:ascii="Times New Roman" w:eastAsia="Times New Roman" w:hAnsi="Times New Roman" w:cs="Times New Roman"/>
          <w:sz w:val="24"/>
          <w:szCs w:val="24"/>
        </w:rPr>
        <w:br/>
        <w:t>| 21 | ML016 | Kinh tế chính trị Mác - Lênin | 2 | 2 | | 30 | | ML016 | | I,II,III |</w:t>
      </w:r>
      <w:r w:rsidRPr="00F13388">
        <w:rPr>
          <w:rFonts w:ascii="Times New Roman" w:eastAsia="Times New Roman" w:hAnsi="Times New Roman" w:cs="Times New Roman"/>
          <w:sz w:val="24"/>
          <w:szCs w:val="24"/>
        </w:rPr>
        <w:br/>
        <w:t>| 22 | ML018 | Chủ nghĩa xã hội khoa học | 2 | 2 | | 30 | | ML018 | | I,II,III |</w:t>
      </w:r>
      <w:r w:rsidRPr="00F13388">
        <w:rPr>
          <w:rFonts w:ascii="Times New Roman" w:eastAsia="Times New Roman" w:hAnsi="Times New Roman" w:cs="Times New Roman"/>
          <w:sz w:val="24"/>
          <w:szCs w:val="24"/>
        </w:rPr>
        <w:br/>
        <w:t>| 23 | ML019 | Lịch sử Đảng Cộng sản Việt Nam | 2 | 2 | | 30 | | ML019 | | I,II,III |</w:t>
      </w:r>
      <w:r w:rsidRPr="00F13388">
        <w:rPr>
          <w:rFonts w:ascii="Times New Roman" w:eastAsia="Times New Roman" w:hAnsi="Times New Roman" w:cs="Times New Roman"/>
          <w:sz w:val="24"/>
          <w:szCs w:val="24"/>
        </w:rPr>
        <w:br/>
        <w:t>| 24 | ML021 | Tư tưởng Hồ Chí Minh | 2 | 2 | | 30 | | | | I,II,III |</w:t>
      </w:r>
      <w:r w:rsidRPr="00F13388">
        <w:rPr>
          <w:rFonts w:ascii="Times New Roman" w:eastAsia="Times New Roman" w:hAnsi="Times New Roman" w:cs="Times New Roman"/>
          <w:sz w:val="24"/>
          <w:szCs w:val="24"/>
        </w:rPr>
        <w:br/>
        <w:t>| 25 | KL001E | Pháp luật đại cương | 2 | 2 | | 30 | | | | I,II,III |</w:t>
      </w:r>
      <w:r w:rsidRPr="00F13388">
        <w:rPr>
          <w:rFonts w:ascii="Times New Roman" w:eastAsia="Times New Roman" w:hAnsi="Times New Roman" w:cs="Times New Roman"/>
          <w:sz w:val="24"/>
          <w:szCs w:val="24"/>
        </w:rPr>
        <w:br/>
        <w:t>| 26 | ML007 | Logic học đại cương | 2 | | | 30 | | | | I,II,III |</w:t>
      </w:r>
      <w:r w:rsidRPr="00F13388">
        <w:rPr>
          <w:rFonts w:ascii="Times New Roman" w:eastAsia="Times New Roman" w:hAnsi="Times New Roman" w:cs="Times New Roman"/>
          <w:sz w:val="24"/>
          <w:szCs w:val="24"/>
        </w:rPr>
        <w:br/>
        <w:t>| 27 | XH028 | Xã hội học đại cương | 2 | | | 30 | | | | I,II,III |</w:t>
      </w:r>
      <w:r w:rsidRPr="00F13388">
        <w:rPr>
          <w:rFonts w:ascii="Times New Roman" w:eastAsia="Times New Roman" w:hAnsi="Times New Roman" w:cs="Times New Roman"/>
          <w:sz w:val="24"/>
          <w:szCs w:val="24"/>
        </w:rPr>
        <w:br/>
        <w:t>| 28 | XH011E | Cơ sở văn hóa Việt Nam | 2 | | 2 | 30 | | | | I,II,III |</w:t>
      </w:r>
      <w:r w:rsidRPr="00F13388">
        <w:rPr>
          <w:rFonts w:ascii="Times New Roman" w:eastAsia="Times New Roman" w:hAnsi="Times New Roman" w:cs="Times New Roman"/>
          <w:sz w:val="24"/>
          <w:szCs w:val="24"/>
        </w:rPr>
        <w:br/>
        <w:t>| 29 | KN001E | Kỹ năng mềm | 2 | | | 20 | 20 | | | I,II,III |</w:t>
      </w:r>
      <w:r w:rsidRPr="00F13388">
        <w:rPr>
          <w:rFonts w:ascii="Times New Roman" w:eastAsia="Times New Roman" w:hAnsi="Times New Roman" w:cs="Times New Roman"/>
          <w:sz w:val="24"/>
          <w:szCs w:val="24"/>
        </w:rPr>
        <w:br/>
        <w:t>| 30 | KN002E | Đổi mới sáng tạo và khởi nghiệp | 2 | | | 20 | 20 | | | I,II,III |</w:t>
      </w:r>
      <w:r w:rsidRPr="00F13388">
        <w:rPr>
          <w:rFonts w:ascii="Times New Roman" w:eastAsia="Times New Roman" w:hAnsi="Times New Roman" w:cs="Times New Roman"/>
          <w:sz w:val="24"/>
          <w:szCs w:val="24"/>
        </w:rPr>
        <w:br/>
        <w:t>| 31 | XH012 | Tiếng Việt thực hành | 2 | | | 30 | | | | I,II,III |</w:t>
      </w:r>
      <w:r w:rsidRPr="00F13388">
        <w:rPr>
          <w:rFonts w:ascii="Times New Roman" w:eastAsia="Times New Roman" w:hAnsi="Times New Roman" w:cs="Times New Roman"/>
          <w:sz w:val="24"/>
          <w:szCs w:val="24"/>
        </w:rPr>
        <w:br/>
        <w:t>| 32 | XH014 | Văn bản và lưu trữ học đại cương | 2 | | | 30 | | | | I,II,III |</w:t>
      </w:r>
      <w:r w:rsidRPr="00F13388">
        <w:rPr>
          <w:rFonts w:ascii="Times New Roman" w:eastAsia="Times New Roman" w:hAnsi="Times New Roman" w:cs="Times New Roman"/>
          <w:sz w:val="24"/>
          <w:szCs w:val="24"/>
        </w:rPr>
        <w:br/>
        <w:t>| 33 | TN099 | Vi - tích phân | 4 | 4 | | 60 | | | | I,II,III |</w:t>
      </w:r>
      <w:r w:rsidRPr="00F13388">
        <w:rPr>
          <w:rFonts w:ascii="Times New Roman" w:eastAsia="Times New Roman" w:hAnsi="Times New Roman" w:cs="Times New Roman"/>
          <w:sz w:val="24"/>
          <w:szCs w:val="24"/>
        </w:rPr>
        <w:br/>
        <w:t>| 34 | TN010 | Xác suất thống kê | 3 | 3 | | 45 | | | | I,II,III |</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sz w:val="24"/>
          <w:szCs w:val="24"/>
        </w:rPr>
        <w:lastRenderedPageBreak/>
        <w:t>| 35 | TN013 | Đại số tuyến tính | 2 | 2 | | 30 | | | | I,II,III |</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Cộng: 48 TC (Bắt buộc: 33 TC; Tự chọn: 15 TC)</w:t>
      </w:r>
    </w:p>
    <w:p w14:paraId="45803001"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Khối kiến thức cơ sở ngành</w:t>
      </w:r>
      <w:r w:rsidRPr="00F13388">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F13388">
        <w:rPr>
          <w:rFonts w:ascii="Times New Roman" w:eastAsia="Times New Roman" w:hAnsi="Times New Roman" w:cs="Times New Roman"/>
          <w:sz w:val="24"/>
          <w:szCs w:val="24"/>
        </w:rPr>
        <w:br/>
        <w:t>| :-- | :--- | :--- | :--- | :--- | :--- | :--- | :--- | :--- | :--- | :--- |</w:t>
      </w:r>
      <w:r w:rsidRPr="00F13388">
        <w:rPr>
          <w:rFonts w:ascii="Times New Roman" w:eastAsia="Times New Roman" w:hAnsi="Times New Roman" w:cs="Times New Roman"/>
          <w:sz w:val="24"/>
          <w:szCs w:val="24"/>
        </w:rPr>
        <w:br/>
        <w:t>| 36 | CN100 | Nhập môn kỹ thuật | 2 | 2 | | 15 | 30 | | | I, II |</w:t>
      </w:r>
      <w:r w:rsidRPr="00F13388">
        <w:rPr>
          <w:rFonts w:ascii="Times New Roman" w:eastAsia="Times New Roman" w:hAnsi="Times New Roman" w:cs="Times New Roman"/>
          <w:sz w:val="24"/>
          <w:szCs w:val="24"/>
        </w:rPr>
        <w:br/>
        <w:t>| 37 | KT103 | Quản trị học | 3 | 3 | | 45 | | | | I, II |</w:t>
      </w:r>
      <w:r w:rsidRPr="00F13388">
        <w:rPr>
          <w:rFonts w:ascii="Times New Roman" w:eastAsia="Times New Roman" w:hAnsi="Times New Roman" w:cs="Times New Roman"/>
          <w:sz w:val="24"/>
          <w:szCs w:val="24"/>
        </w:rPr>
        <w:br/>
        <w:t>| 38 | CN542 | Kinh tế kỹ thuật | 3 | 3 | | 30 | 30 | | | I, II |</w:t>
      </w:r>
      <w:r w:rsidRPr="00F13388">
        <w:rPr>
          <w:rFonts w:ascii="Times New Roman" w:eastAsia="Times New Roman" w:hAnsi="Times New Roman" w:cs="Times New Roman"/>
          <w:sz w:val="24"/>
          <w:szCs w:val="24"/>
        </w:rPr>
        <w:br/>
        <w:t>| 39 | CN208 | Vận trù học 1 - QLCN | 3 | 3 | | 30 | 30 | | | I, II |</w:t>
      </w:r>
      <w:r w:rsidRPr="00F13388">
        <w:rPr>
          <w:rFonts w:ascii="Times New Roman" w:eastAsia="Times New Roman" w:hAnsi="Times New Roman" w:cs="Times New Roman"/>
          <w:sz w:val="24"/>
          <w:szCs w:val="24"/>
        </w:rPr>
        <w:br/>
        <w:t>| 40 | KC131 | Toán ứng dụng - QLCN | 3 | 3 | | 30 | 30 | TN010 | | I, II |</w:t>
      </w:r>
      <w:r w:rsidRPr="00F13388">
        <w:rPr>
          <w:rFonts w:ascii="Times New Roman" w:eastAsia="Times New Roman" w:hAnsi="Times New Roman" w:cs="Times New Roman"/>
          <w:sz w:val="24"/>
          <w:szCs w:val="24"/>
        </w:rPr>
        <w:br/>
        <w:t>| 41 | CN340E | Quản lý sản xuất công nghiệp | 3 | 3 | | 30 | 30 | | | I, II |</w:t>
      </w:r>
      <w:r w:rsidRPr="00F13388">
        <w:rPr>
          <w:rFonts w:ascii="Times New Roman" w:eastAsia="Times New Roman" w:hAnsi="Times New Roman" w:cs="Times New Roman"/>
          <w:sz w:val="24"/>
          <w:szCs w:val="24"/>
        </w:rPr>
        <w:br/>
        <w:t>| 42 | KC132E | Quản lý chuỗi cung ứng | 3 | 3 | | 30 | 30 | CN340E | | I, II |</w:t>
      </w:r>
      <w:r w:rsidRPr="00F13388">
        <w:rPr>
          <w:rFonts w:ascii="Times New Roman" w:eastAsia="Times New Roman" w:hAnsi="Times New Roman" w:cs="Times New Roman"/>
          <w:sz w:val="24"/>
          <w:szCs w:val="24"/>
        </w:rPr>
        <w:br/>
        <w:t>| 43 | KC134E | Quản lý Logistics | 3 | 3 | | 30 | 30 | | | I, II |</w:t>
      </w:r>
      <w:r w:rsidRPr="00F13388">
        <w:rPr>
          <w:rFonts w:ascii="Times New Roman" w:eastAsia="Times New Roman" w:hAnsi="Times New Roman" w:cs="Times New Roman"/>
          <w:sz w:val="24"/>
          <w:szCs w:val="24"/>
        </w:rPr>
        <w:br/>
        <w:t>| 44 | KC135E | Kỹ thuật dự báo trong công nghiệp | 3 | 3 | | 30 | 30 | | | I, II |</w:t>
      </w:r>
      <w:r w:rsidRPr="00F13388">
        <w:rPr>
          <w:rFonts w:ascii="Times New Roman" w:eastAsia="Times New Roman" w:hAnsi="Times New Roman" w:cs="Times New Roman"/>
          <w:sz w:val="24"/>
          <w:szCs w:val="24"/>
        </w:rPr>
        <w:br/>
        <w:t>| 45 | KC136 | Kiểm soát và quản lý chất lượng | 3 | 3 | | 30 | 30 | TN010 | | I, II |</w:t>
      </w:r>
      <w:r w:rsidRPr="00F13388">
        <w:rPr>
          <w:rFonts w:ascii="Times New Roman" w:eastAsia="Times New Roman" w:hAnsi="Times New Roman" w:cs="Times New Roman"/>
          <w:sz w:val="24"/>
          <w:szCs w:val="24"/>
        </w:rPr>
        <w:br/>
        <w:t>| 46 | KC137 | Quản lý dự án công nghiệp | 3 | 3 | | 30 | 30 | | | I, II |</w:t>
      </w:r>
      <w:r w:rsidRPr="00F13388">
        <w:rPr>
          <w:rFonts w:ascii="Times New Roman" w:eastAsia="Times New Roman" w:hAnsi="Times New Roman" w:cs="Times New Roman"/>
          <w:sz w:val="24"/>
          <w:szCs w:val="24"/>
        </w:rPr>
        <w:br/>
        <w:t>| 47 | KC138 | Tin học ứng dụng - Logistics | 3 | 3 | | | 90 | CN208 | | I, II |</w:t>
      </w:r>
      <w:r w:rsidRPr="00F13388">
        <w:rPr>
          <w:rFonts w:ascii="Times New Roman" w:eastAsia="Times New Roman" w:hAnsi="Times New Roman" w:cs="Times New Roman"/>
          <w:sz w:val="24"/>
          <w:szCs w:val="24"/>
        </w:rPr>
        <w:br/>
        <w:t>| 48 | KC139 | Anh văn chuyên môn - Logistics | 3 | 3 | | 45 | | | | I, II |</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Cộng: 38 TC (Bắt buộc: 38 TC; Tự chọn: 0 TC)</w:t>
      </w:r>
    </w:p>
    <w:p w14:paraId="61BE6CE7"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Khối kiến thức chuyên ngành</w:t>
      </w:r>
      <w:r w:rsidRPr="00F13388">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13388">
        <w:rPr>
          <w:rFonts w:ascii="Times New Roman" w:eastAsia="Times New Roman" w:hAnsi="Times New Roman" w:cs="Times New Roman"/>
          <w:sz w:val="24"/>
          <w:szCs w:val="24"/>
        </w:rPr>
        <w:br/>
        <w:t>| :-- | :--- | :--- | :--- | :--- | :--- | :--- | :--- | :--- | :--- | :--- |</w:t>
      </w:r>
      <w:r w:rsidRPr="00F13388">
        <w:rPr>
          <w:rFonts w:ascii="Times New Roman" w:eastAsia="Times New Roman" w:hAnsi="Times New Roman" w:cs="Times New Roman"/>
          <w:sz w:val="24"/>
          <w:szCs w:val="24"/>
        </w:rPr>
        <w:br/>
        <w:t>| 49 | KC338E | Vận tải hàng hóa | 3 | 3 | | 30 | 30 | | | I, II |</w:t>
      </w:r>
      <w:r w:rsidRPr="00F13388">
        <w:rPr>
          <w:rFonts w:ascii="Times New Roman" w:eastAsia="Times New Roman" w:hAnsi="Times New Roman" w:cs="Times New Roman"/>
          <w:sz w:val="24"/>
          <w:szCs w:val="24"/>
        </w:rPr>
        <w:br/>
        <w:t>| 50 | KC413 | Thiết kế và vận hành nhà kho | 3 | 3 | | 30 | 30 | | | I, II |</w:t>
      </w:r>
      <w:r w:rsidRPr="00F13388">
        <w:rPr>
          <w:rFonts w:ascii="Times New Roman" w:eastAsia="Times New Roman" w:hAnsi="Times New Roman" w:cs="Times New Roman"/>
          <w:sz w:val="24"/>
          <w:szCs w:val="24"/>
        </w:rPr>
        <w:br/>
        <w:t>| 51 | KC414E | Quản lý thu mua | 3 | 3 | | 30 | 30 | | | I, II |</w:t>
      </w:r>
      <w:r w:rsidRPr="00F13388">
        <w:rPr>
          <w:rFonts w:ascii="Times New Roman" w:eastAsia="Times New Roman" w:hAnsi="Times New Roman" w:cs="Times New Roman"/>
          <w:sz w:val="24"/>
          <w:szCs w:val="24"/>
        </w:rPr>
        <w:br/>
        <w:t>| 52 | KC415 | Quản lý hệ thống phân phối | 3 | 3 | | 30 | 30 | | | I, II |</w:t>
      </w:r>
      <w:r w:rsidRPr="00F13388">
        <w:rPr>
          <w:rFonts w:ascii="Times New Roman" w:eastAsia="Times New Roman" w:hAnsi="Times New Roman" w:cs="Times New Roman"/>
          <w:sz w:val="24"/>
          <w:szCs w:val="24"/>
        </w:rPr>
        <w:br/>
        <w:t>| 53 | KC416 | Marketing Logistics | 3 | 3 | | 30 | 30 | | | I, II |</w:t>
      </w:r>
      <w:r w:rsidRPr="00F13388">
        <w:rPr>
          <w:rFonts w:ascii="Times New Roman" w:eastAsia="Times New Roman" w:hAnsi="Times New Roman" w:cs="Times New Roman"/>
          <w:sz w:val="24"/>
          <w:szCs w:val="24"/>
        </w:rPr>
        <w:br/>
        <w:t>| 54 | KC417 | Hệ thống thông tin Logistics | 3 | 3 | | 30 | 30 | | | I, II |</w:t>
      </w:r>
      <w:r w:rsidRPr="00F13388">
        <w:rPr>
          <w:rFonts w:ascii="Times New Roman" w:eastAsia="Times New Roman" w:hAnsi="Times New Roman" w:cs="Times New Roman"/>
          <w:sz w:val="24"/>
          <w:szCs w:val="24"/>
        </w:rPr>
        <w:br/>
        <w:t>| 55 | CN551 | Kỹ thuật điều độ trong sản xuất và dịch vụ | 3 | 3 | | 30 | 30 | | | I, II |</w:t>
      </w:r>
      <w:r w:rsidRPr="00F13388">
        <w:rPr>
          <w:rFonts w:ascii="Times New Roman" w:eastAsia="Times New Roman" w:hAnsi="Times New Roman" w:cs="Times New Roman"/>
          <w:sz w:val="24"/>
          <w:szCs w:val="24"/>
        </w:rPr>
        <w:br/>
        <w:t>| 56 | KC418E | Mô hình ra quyết định trong chuỗi cung ứng | 3 | 3 | | 30 | 30 | | | I, II |</w:t>
      </w:r>
      <w:r w:rsidRPr="00F13388">
        <w:rPr>
          <w:rFonts w:ascii="Times New Roman" w:eastAsia="Times New Roman" w:hAnsi="Times New Roman" w:cs="Times New Roman"/>
          <w:sz w:val="24"/>
          <w:szCs w:val="24"/>
        </w:rPr>
        <w:br/>
        <w:t>| 57 | KC419 | Mô hình hóa và mô phỏng - Logistics | 3 | 3 | | 30 | 30 | | | I, II |</w:t>
      </w:r>
      <w:r w:rsidRPr="00F13388">
        <w:rPr>
          <w:rFonts w:ascii="Times New Roman" w:eastAsia="Times New Roman" w:hAnsi="Times New Roman" w:cs="Times New Roman"/>
          <w:sz w:val="24"/>
          <w:szCs w:val="24"/>
        </w:rPr>
        <w:br/>
        <w:t>| 58 | KC420 | Đồ án Logistics 1 (Thiết kế hệ thống Logistics) | 2 | 2 | | | 60 | KC134E | | I, II |</w:t>
      </w:r>
      <w:r w:rsidRPr="00F13388">
        <w:rPr>
          <w:rFonts w:ascii="Times New Roman" w:eastAsia="Times New Roman" w:hAnsi="Times New Roman" w:cs="Times New Roman"/>
          <w:sz w:val="24"/>
          <w:szCs w:val="24"/>
        </w:rPr>
        <w:br/>
        <w:t>| 59 | KC421 | Đồ án Logistics 2 (Phân tích tính khả thi hệ thống Logistics) | 2 | 2 | | | 60 | KC420 | | I, II |</w:t>
      </w:r>
      <w:r w:rsidRPr="00F13388">
        <w:rPr>
          <w:rFonts w:ascii="Times New Roman" w:eastAsia="Times New Roman" w:hAnsi="Times New Roman" w:cs="Times New Roman"/>
          <w:sz w:val="24"/>
          <w:szCs w:val="24"/>
        </w:rPr>
        <w:br/>
        <w:t>| 60 | KC422 | Đồ án mô hình hóa và mô phỏng - Logistics | 2 | 2 | | | 60 | KC419 | | I, II |</w:t>
      </w:r>
      <w:r w:rsidRPr="00F13388">
        <w:rPr>
          <w:rFonts w:ascii="Times New Roman" w:eastAsia="Times New Roman" w:hAnsi="Times New Roman" w:cs="Times New Roman"/>
          <w:sz w:val="24"/>
          <w:szCs w:val="24"/>
        </w:rPr>
        <w:br/>
        <w:t>| 61 | KC423 | Thực tập ngành nghề - Logistics | 2 | 2 | | | 60 | | | I, II |</w:t>
      </w:r>
      <w:r w:rsidRPr="00F13388">
        <w:rPr>
          <w:rFonts w:ascii="Times New Roman" w:eastAsia="Times New Roman" w:hAnsi="Times New Roman" w:cs="Times New Roman"/>
          <w:sz w:val="24"/>
          <w:szCs w:val="24"/>
        </w:rPr>
        <w:br/>
        <w:t>| 62 | KC424 | Khai thác dữ liệu trong chuỗi cung ứng | 3 | | | 30 | 30 | | | I, II |</w:t>
      </w:r>
      <w:r w:rsidRPr="00F13388">
        <w:rPr>
          <w:rFonts w:ascii="Times New Roman" w:eastAsia="Times New Roman" w:hAnsi="Times New Roman" w:cs="Times New Roman"/>
          <w:sz w:val="24"/>
          <w:szCs w:val="24"/>
        </w:rPr>
        <w:br/>
        <w:t>| 63 | CN552E | Phương pháp nghiên cứu và viết báo cáo khoa học | 2 | | | 15 | 30 | | | I, II |</w:t>
      </w:r>
      <w:r w:rsidRPr="00F13388">
        <w:rPr>
          <w:rFonts w:ascii="Times New Roman" w:eastAsia="Times New Roman" w:hAnsi="Times New Roman" w:cs="Times New Roman"/>
          <w:sz w:val="24"/>
          <w:szCs w:val="24"/>
        </w:rPr>
        <w:br/>
        <w:t>| 64 | KC393 | Nghiên cứu và phát triển sản phẩm | 3 | | | 30 | 30 | | | I, II |</w:t>
      </w:r>
      <w:r w:rsidRPr="00F13388">
        <w:rPr>
          <w:rFonts w:ascii="Times New Roman" w:eastAsia="Times New Roman" w:hAnsi="Times New Roman" w:cs="Times New Roman"/>
          <w:sz w:val="24"/>
          <w:szCs w:val="24"/>
        </w:rPr>
        <w:br/>
        <w:t>| 65 | KC425 | Thiết kế vị trí và mặt bằng hệ thống công nghiệp | 3 | | 20 | 30 | 30 | | | I, II |</w:t>
      </w:r>
      <w:r w:rsidRPr="00F13388">
        <w:rPr>
          <w:rFonts w:ascii="Times New Roman" w:eastAsia="Times New Roman" w:hAnsi="Times New Roman" w:cs="Times New Roman"/>
          <w:sz w:val="24"/>
          <w:szCs w:val="24"/>
        </w:rPr>
        <w:br/>
        <w:t>| 66 | KC426 | Quản lý kỹ thuật và công nghệ | 3 | | | 30 | 30 | | | I, II |</w:t>
      </w:r>
      <w:r w:rsidRPr="00F13388">
        <w:rPr>
          <w:rFonts w:ascii="Times New Roman" w:eastAsia="Times New Roman" w:hAnsi="Times New Roman" w:cs="Times New Roman"/>
          <w:sz w:val="24"/>
          <w:szCs w:val="24"/>
        </w:rPr>
        <w:br/>
        <w:t>| 67 | KC427 | Lập kế hoạch và Vận hành cảng | 3 | | | 30 | 30 | | | I, II |</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sz w:val="24"/>
          <w:szCs w:val="24"/>
        </w:rPr>
        <w:lastRenderedPageBreak/>
        <w:t>| 68 | KT336 | Nghiệp vụ ngoại thương | 3 | | | 45 | | | | I, II |</w:t>
      </w:r>
      <w:r w:rsidRPr="00F13388">
        <w:rPr>
          <w:rFonts w:ascii="Times New Roman" w:eastAsia="Times New Roman" w:hAnsi="Times New Roman" w:cs="Times New Roman"/>
          <w:sz w:val="24"/>
          <w:szCs w:val="24"/>
        </w:rPr>
        <w:br/>
        <w:t>| 69 | KT224E | Vận tải và bảo hiểm ngoại thương | 3 | | | 45 | | | | I, II |</w:t>
      </w:r>
      <w:r w:rsidRPr="00F13388">
        <w:rPr>
          <w:rFonts w:ascii="Times New Roman" w:eastAsia="Times New Roman" w:hAnsi="Times New Roman" w:cs="Times New Roman"/>
          <w:sz w:val="24"/>
          <w:szCs w:val="24"/>
        </w:rPr>
        <w:br/>
        <w:t>| 70 | KT337 | Thương mại điện tử | 2 | | | 30 | | | | I, II |</w:t>
      </w:r>
      <w:r w:rsidRPr="00F13388">
        <w:rPr>
          <w:rFonts w:ascii="Times New Roman" w:eastAsia="Times New Roman" w:hAnsi="Times New Roman" w:cs="Times New Roman"/>
          <w:sz w:val="24"/>
          <w:szCs w:val="24"/>
        </w:rPr>
        <w:br/>
        <w:t>| 71 | KT316 | Kinh doanh quốc tế | 3 | | | 45 | | | | I, II |</w:t>
      </w:r>
      <w:r w:rsidRPr="00F13388">
        <w:rPr>
          <w:rFonts w:ascii="Times New Roman" w:eastAsia="Times New Roman" w:hAnsi="Times New Roman" w:cs="Times New Roman"/>
          <w:sz w:val="24"/>
          <w:szCs w:val="24"/>
        </w:rPr>
        <w:br/>
        <w:t>| 72 | KT286 | Quản trị rủi ro trong kinh doanh | 3 | | | 45 | | | | I, II |</w:t>
      </w:r>
      <w:r w:rsidRPr="00F13388">
        <w:rPr>
          <w:rFonts w:ascii="Times New Roman" w:eastAsia="Times New Roman" w:hAnsi="Times New Roman" w:cs="Times New Roman"/>
          <w:sz w:val="24"/>
          <w:szCs w:val="24"/>
        </w:rPr>
        <w:br/>
        <w:t>| 73 | KC431 | Luận văn tốt nghiệp- Logistics | 10 | | | | 300 | ≥ 105 TC | | I, II |</w:t>
      </w:r>
      <w:r w:rsidRPr="00F13388">
        <w:rPr>
          <w:rFonts w:ascii="Times New Roman" w:eastAsia="Times New Roman" w:hAnsi="Times New Roman" w:cs="Times New Roman"/>
          <w:sz w:val="24"/>
          <w:szCs w:val="24"/>
        </w:rPr>
        <w:br/>
        <w:t>| 74 | KC432 | Tiểu luận tốt nghiệp- Logistics | 4 | | | | 120 | ≥ 105 TC | | I, II |</w:t>
      </w:r>
      <w:r w:rsidRPr="00F13388">
        <w:rPr>
          <w:rFonts w:ascii="Times New Roman" w:eastAsia="Times New Roman" w:hAnsi="Times New Roman" w:cs="Times New Roman"/>
          <w:sz w:val="24"/>
          <w:szCs w:val="24"/>
        </w:rPr>
        <w:br/>
        <w:t>| 75 | KC428 | Quy hoạch công nghiệp | 3 | | | 30 | 30 | | | I, II |</w:t>
      </w:r>
      <w:r w:rsidRPr="00F13388">
        <w:rPr>
          <w:rFonts w:ascii="Times New Roman" w:eastAsia="Times New Roman" w:hAnsi="Times New Roman" w:cs="Times New Roman"/>
          <w:sz w:val="24"/>
          <w:szCs w:val="24"/>
        </w:rPr>
        <w:br/>
        <w:t>| 76 | KC429E | Logistics quốc tế | 3 | | | 30 | 30 | | | I, II |</w:t>
      </w:r>
      <w:r w:rsidRPr="00F13388">
        <w:rPr>
          <w:rFonts w:ascii="Times New Roman" w:eastAsia="Times New Roman" w:hAnsi="Times New Roman" w:cs="Times New Roman"/>
          <w:sz w:val="24"/>
          <w:szCs w:val="24"/>
        </w:rPr>
        <w:br/>
        <w:t>| 77 | KC430E | Quản lý logistics ngược và tính bền vững | 3 | | | 30 | 30 | | | I, II |</w:t>
      </w:r>
      <w:r w:rsidRPr="00F13388">
        <w:rPr>
          <w:rFonts w:ascii="Times New Roman" w:eastAsia="Times New Roman" w:hAnsi="Times New Roman" w:cs="Times New Roman"/>
          <w:sz w:val="24"/>
          <w:szCs w:val="24"/>
        </w:rPr>
        <w:br/>
        <w:t>| 78 | KC392 | Sản xuất tinh gọn | 3 | | | 30 | 30 | | | I, II |</w:t>
      </w:r>
      <w:r w:rsidRPr="00F13388">
        <w:rPr>
          <w:rFonts w:ascii="Times New Roman" w:eastAsia="Times New Roman" w:hAnsi="Times New Roman" w:cs="Times New Roman"/>
          <w:sz w:val="24"/>
          <w:szCs w:val="24"/>
        </w:rPr>
        <w:br/>
        <w:t>| 79 | CN212 | Kỹ thuật hệ thống | 2 | | | 30 | | | | I, II |</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Cộng: 55 TC (Bắt buộc: 35 TC; Tự chọn: 20 TC)</w:t>
      </w:r>
      <w:r w:rsidRPr="00F13388">
        <w:rPr>
          <w:rFonts w:ascii="Times New Roman" w:eastAsia="Times New Roman" w:hAnsi="Times New Roman" w:cs="Times New Roman"/>
          <w:sz w:val="24"/>
          <w:szCs w:val="24"/>
        </w:rPr>
        <w:br/>
      </w:r>
      <w:r w:rsidRPr="00F13388">
        <w:rPr>
          <w:rFonts w:ascii="Times New Roman" w:eastAsia="Times New Roman" w:hAnsi="Times New Roman" w:cs="Times New Roman"/>
          <w:b/>
          <w:bCs/>
          <w:sz w:val="24"/>
          <w:szCs w:val="24"/>
        </w:rPr>
        <w:t>Tổng cộng: 141 TC (Bắt buộc: 106 TC; Tự chọn: 35 TC)</w:t>
      </w:r>
    </w:p>
    <w:p w14:paraId="6164D240"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pict w14:anchorId="48AE8D68">
          <v:rect id="_x0000_i1027" style="width:0;height:1.5pt" o:hralign="center" o:hrstd="t" o:hr="t" fillcolor="#a0a0a0" stroked="f"/>
        </w:pict>
      </w:r>
    </w:p>
    <w:p w14:paraId="73E2D683" w14:textId="77777777" w:rsidR="00F13388" w:rsidRPr="00F13388" w:rsidRDefault="00F13388" w:rsidP="00F13388">
      <w:pPr>
        <w:spacing w:before="100" w:beforeAutospacing="1" w:after="100" w:afterAutospacing="1"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Ghi chú:</w:t>
      </w:r>
      <w:r w:rsidRPr="00F13388">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hoặc học tích lũy.</w:t>
      </w:r>
    </w:p>
    <w:p w14:paraId="604C43B1"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pict w14:anchorId="6B739B48">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F13388" w:rsidRPr="00F13388" w14:paraId="2A7DB50E" w14:textId="77777777" w:rsidTr="00F13388">
        <w:trPr>
          <w:tblCellSpacing w:w="15" w:type="dxa"/>
        </w:trPr>
        <w:tc>
          <w:tcPr>
            <w:tcW w:w="0" w:type="auto"/>
            <w:vAlign w:val="center"/>
            <w:hideMark/>
          </w:tcPr>
          <w:p w14:paraId="68CDD0EA"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TRƯỜNG ĐẠI HỌC CẦN THƠ&lt;br&gt;HIỆU TRƯỞNG</w:t>
            </w:r>
          </w:p>
        </w:tc>
        <w:tc>
          <w:tcPr>
            <w:tcW w:w="0" w:type="auto"/>
            <w:vAlign w:val="center"/>
            <w:hideMark/>
          </w:tcPr>
          <w:p w14:paraId="3AD48543"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HỘI ĐỒNG KH&amp;ĐT&lt;br&gt;CHỦ TỊCH</w:t>
            </w:r>
          </w:p>
        </w:tc>
        <w:tc>
          <w:tcPr>
            <w:tcW w:w="0" w:type="auto"/>
            <w:vAlign w:val="center"/>
            <w:hideMark/>
          </w:tcPr>
          <w:p w14:paraId="06093688"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sz w:val="24"/>
                <w:szCs w:val="24"/>
              </w:rPr>
              <w:t>TRƯỜNG BÁCH KHOA&lt;br&gt;HIỆU TRƯỞNG</w:t>
            </w:r>
          </w:p>
        </w:tc>
      </w:tr>
      <w:tr w:rsidR="00F13388" w:rsidRPr="00F13388" w14:paraId="2164ACE9" w14:textId="77777777" w:rsidTr="00F13388">
        <w:trPr>
          <w:tblCellSpacing w:w="15" w:type="dxa"/>
        </w:trPr>
        <w:tc>
          <w:tcPr>
            <w:tcW w:w="0" w:type="auto"/>
            <w:vAlign w:val="center"/>
            <w:hideMark/>
          </w:tcPr>
          <w:p w14:paraId="3397B606"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i/>
                <w:iCs/>
                <w:sz w:val="24"/>
                <w:szCs w:val="24"/>
              </w:rPr>
              <w:t>(Đã ký)</w:t>
            </w:r>
          </w:p>
        </w:tc>
        <w:tc>
          <w:tcPr>
            <w:tcW w:w="0" w:type="auto"/>
            <w:vAlign w:val="center"/>
            <w:hideMark/>
          </w:tcPr>
          <w:p w14:paraId="5E2ED926"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i/>
                <w:iCs/>
                <w:sz w:val="24"/>
                <w:szCs w:val="24"/>
              </w:rPr>
              <w:t>(Đã ký)</w:t>
            </w:r>
          </w:p>
        </w:tc>
        <w:tc>
          <w:tcPr>
            <w:tcW w:w="0" w:type="auto"/>
            <w:vAlign w:val="center"/>
            <w:hideMark/>
          </w:tcPr>
          <w:p w14:paraId="464D5FE5"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i/>
                <w:iCs/>
                <w:sz w:val="24"/>
                <w:szCs w:val="24"/>
              </w:rPr>
              <w:t>(Đã ký)</w:t>
            </w:r>
          </w:p>
        </w:tc>
      </w:tr>
      <w:tr w:rsidR="00F13388" w:rsidRPr="00F13388" w14:paraId="071EFCC6" w14:textId="77777777" w:rsidTr="00F13388">
        <w:trPr>
          <w:tblCellSpacing w:w="15" w:type="dxa"/>
        </w:trPr>
        <w:tc>
          <w:tcPr>
            <w:tcW w:w="0" w:type="auto"/>
            <w:vAlign w:val="center"/>
            <w:hideMark/>
          </w:tcPr>
          <w:p w14:paraId="2E4A1C85"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Trần Trung Tính</w:t>
            </w:r>
          </w:p>
        </w:tc>
        <w:tc>
          <w:tcPr>
            <w:tcW w:w="0" w:type="auto"/>
            <w:vAlign w:val="center"/>
            <w:hideMark/>
          </w:tcPr>
          <w:p w14:paraId="6C34E4CB"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Trần Ngọc Hải</w:t>
            </w:r>
          </w:p>
        </w:tc>
        <w:tc>
          <w:tcPr>
            <w:tcW w:w="0" w:type="auto"/>
            <w:vAlign w:val="center"/>
            <w:hideMark/>
          </w:tcPr>
          <w:p w14:paraId="443A2EB7" w14:textId="77777777" w:rsidR="00F13388" w:rsidRPr="00F13388" w:rsidRDefault="00F13388" w:rsidP="00F13388">
            <w:pPr>
              <w:spacing w:after="0" w:line="240" w:lineRule="auto"/>
              <w:rPr>
                <w:rFonts w:ascii="Times New Roman" w:eastAsia="Times New Roman" w:hAnsi="Times New Roman" w:cs="Times New Roman"/>
                <w:sz w:val="24"/>
                <w:szCs w:val="24"/>
              </w:rPr>
            </w:pPr>
            <w:r w:rsidRPr="00F13388">
              <w:rPr>
                <w:rFonts w:ascii="Times New Roman" w:eastAsia="Times New Roman" w:hAnsi="Times New Roman" w:cs="Times New Roman"/>
                <w:b/>
                <w:bCs/>
                <w:sz w:val="24"/>
                <w:szCs w:val="24"/>
              </w:rPr>
              <w:t>Nguyễn Văn Cương</w:t>
            </w:r>
          </w:p>
        </w:tc>
      </w:tr>
    </w:tbl>
    <w:p w14:paraId="5D15DF9A"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67037"/>
    <w:multiLevelType w:val="multilevel"/>
    <w:tmpl w:val="924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15DBC"/>
    <w:multiLevelType w:val="multilevel"/>
    <w:tmpl w:val="58E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CD46D6"/>
    <w:multiLevelType w:val="multilevel"/>
    <w:tmpl w:val="70C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88"/>
    <w:rsid w:val="002103CF"/>
    <w:rsid w:val="00F133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1981"/>
  <w15:chartTrackingRefBased/>
  <w15:docId w15:val="{59ECA730-D2A8-4F5F-8855-09933E0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1338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13388"/>
    <w:rPr>
      <w:rFonts w:ascii="Times New Roman" w:eastAsia="Times New Roman" w:hAnsi="Times New Roman" w:cs="Times New Roman"/>
      <w:b/>
      <w:bCs/>
      <w:sz w:val="27"/>
      <w:szCs w:val="27"/>
    </w:rPr>
  </w:style>
  <w:style w:type="paragraph" w:customStyle="1" w:styleId="ng-star-inserted">
    <w:name w:val="ng-star-inserted"/>
    <w:basedOn w:val="Normal"/>
    <w:rsid w:val="00F13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13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933668">
      <w:bodyDiv w:val="1"/>
      <w:marLeft w:val="0"/>
      <w:marRight w:val="0"/>
      <w:marTop w:val="0"/>
      <w:marBottom w:val="0"/>
      <w:divBdr>
        <w:top w:val="none" w:sz="0" w:space="0" w:color="auto"/>
        <w:left w:val="none" w:sz="0" w:space="0" w:color="auto"/>
        <w:bottom w:val="none" w:sz="0" w:space="0" w:color="auto"/>
        <w:right w:val="none" w:sz="0" w:space="0" w:color="auto"/>
      </w:divBdr>
      <w:divsChild>
        <w:div w:id="539368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2270</Words>
  <Characters>12944</Characters>
  <Application>Microsoft Office Word</Application>
  <DocSecurity>0</DocSecurity>
  <Lines>107</Lines>
  <Paragraphs>30</Paragraphs>
  <ScaleCrop>false</ScaleCrop>
  <Company/>
  <LinksUpToDate>false</LinksUpToDate>
  <CharactersWithSpaces>15184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2025-08-03T10:37:00Z</dcterms:created>
  <dcterms:modified xsi:type="dcterms:W3CDTF">2025-08-03T10:37:00Z</dcterms:modified>
</cp:coreProperties>
</file>