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B12C0"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pict w14:anchorId="736FE6A0">
          <v:rect id="_x0000_i1025" style="width:0;height:1.5pt" o:hralign="center" o:hrstd="t" o:hr="t" fillcolor="#a0a0a0" stroked="f"/>
        </w:pict>
      </w:r>
    </w:p>
    <w:p w14:paraId="7CFB2F48" w14:textId="77777777" w:rsidR="00F04E56" w:rsidRPr="00F04E56" w:rsidRDefault="00F04E56" w:rsidP="00F04E56">
      <w:pPr>
        <w:spacing w:before="100" w:beforeAutospacing="1" w:after="100" w:afterAutospacing="1" w:line="240" w:lineRule="auto"/>
        <w:outlineLvl w:val="2"/>
        <w:rPr>
          <w:rFonts w:ascii="Times New Roman" w:eastAsia="Times New Roman" w:hAnsi="Times New Roman" w:cs="Times New Roman"/>
          <w:b/>
          <w:bCs/>
          <w:sz w:val="27"/>
          <w:szCs w:val="27"/>
        </w:rPr>
      </w:pPr>
      <w:r w:rsidRPr="00F04E56">
        <w:rPr>
          <w:rFonts w:ascii="Times New Roman" w:eastAsia="Times New Roman" w:hAnsi="Times New Roman" w:cs="Times New Roman"/>
          <w:b/>
          <w:bCs/>
          <w:sz w:val="27"/>
          <w:szCs w:val="27"/>
        </w:rPr>
        <w:t>CHƯƠNG TRÌNH ĐÀO TẠO CHẤT LƯỢNG CAO TRÌNH ĐỘ ĐẠI HỌC</w:t>
      </w:r>
    </w:p>
    <w:p w14:paraId="4B51CDB3"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1C4D1F46"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pict w14:anchorId="26EF7453">
          <v:rect id="_x0000_i1026" style="width:0;height:1.5pt" o:hralign="center" o:hrstd="t" o:hr="t" fillcolor="#a0a0a0" stroked="f"/>
        </w:pict>
      </w:r>
    </w:p>
    <w:p w14:paraId="55B592B3"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Ngành:</w:t>
      </w:r>
      <w:r w:rsidRPr="00F04E56">
        <w:rPr>
          <w:rFonts w:ascii="Times New Roman" w:eastAsia="Times New Roman" w:hAnsi="Times New Roman" w:cs="Times New Roman"/>
          <w:sz w:val="24"/>
          <w:szCs w:val="24"/>
        </w:rPr>
        <w:t xml:space="preserve"> Quản trị kinh doanh - chương trình chất lượng cao (Business Administration - high quality program)</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Mã ngành:</w:t>
      </w:r>
      <w:r w:rsidRPr="00F04E56">
        <w:rPr>
          <w:rFonts w:ascii="Times New Roman" w:eastAsia="Times New Roman" w:hAnsi="Times New Roman" w:cs="Times New Roman"/>
          <w:sz w:val="24"/>
          <w:szCs w:val="24"/>
        </w:rPr>
        <w:t xml:space="preserve"> 7340101</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Số lượng tín chỉ:</w:t>
      </w:r>
      <w:r w:rsidRPr="00F04E56">
        <w:rPr>
          <w:rFonts w:ascii="Times New Roman" w:eastAsia="Times New Roman" w:hAnsi="Times New Roman" w:cs="Times New Roman"/>
          <w:sz w:val="24"/>
          <w:szCs w:val="24"/>
        </w:rPr>
        <w:t xml:space="preserve"> 163 TC</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Thời gian đào tạo:</w:t>
      </w:r>
      <w:r w:rsidRPr="00F04E56">
        <w:rPr>
          <w:rFonts w:ascii="Times New Roman" w:eastAsia="Times New Roman" w:hAnsi="Times New Roman" w:cs="Times New Roman"/>
          <w:sz w:val="24"/>
          <w:szCs w:val="24"/>
        </w:rPr>
        <w:t xml:space="preserve"> 4,5 năm</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Loại văn bằng:</w:t>
      </w:r>
      <w:r w:rsidRPr="00F04E56">
        <w:rPr>
          <w:rFonts w:ascii="Times New Roman" w:eastAsia="Times New Roman" w:hAnsi="Times New Roman" w:cs="Times New Roman"/>
          <w:sz w:val="24"/>
          <w:szCs w:val="24"/>
        </w:rPr>
        <w:t xml:space="preserve"> Cử nhân</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Hình thức đào tạo:</w:t>
      </w:r>
      <w:r w:rsidRPr="00F04E56">
        <w:rPr>
          <w:rFonts w:ascii="Times New Roman" w:eastAsia="Times New Roman" w:hAnsi="Times New Roman" w:cs="Times New Roman"/>
          <w:sz w:val="24"/>
          <w:szCs w:val="24"/>
        </w:rPr>
        <w:t xml:space="preserve"> Chính quy, Vừa làm vừa học, Đào tạo từ xa</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Đơn vị quản lý:</w:t>
      </w:r>
      <w:r w:rsidRPr="00F04E56">
        <w:rPr>
          <w:rFonts w:ascii="Times New Roman" w:eastAsia="Times New Roman" w:hAnsi="Times New Roman" w:cs="Times New Roman"/>
          <w:sz w:val="24"/>
          <w:szCs w:val="24"/>
        </w:rPr>
        <w:t xml:space="preserve"> Khoa Quản trị kinh doanh, Trường Kinh tế</w:t>
      </w:r>
    </w:p>
    <w:p w14:paraId="31C9C7CD" w14:textId="77777777" w:rsidR="00F04E56" w:rsidRPr="00F04E56" w:rsidRDefault="00F04E56" w:rsidP="00F04E56">
      <w:pPr>
        <w:spacing w:before="100" w:beforeAutospacing="1" w:after="100" w:afterAutospacing="1" w:line="240" w:lineRule="auto"/>
        <w:outlineLvl w:val="2"/>
        <w:rPr>
          <w:rFonts w:ascii="Times New Roman" w:eastAsia="Times New Roman" w:hAnsi="Times New Roman" w:cs="Times New Roman"/>
          <w:b/>
          <w:bCs/>
          <w:sz w:val="27"/>
          <w:szCs w:val="27"/>
        </w:rPr>
      </w:pPr>
      <w:r w:rsidRPr="00F04E56">
        <w:rPr>
          <w:rFonts w:ascii="Times New Roman" w:eastAsia="Times New Roman" w:hAnsi="Times New Roman" w:cs="Times New Roman"/>
          <w:b/>
          <w:bCs/>
          <w:sz w:val="27"/>
          <w:szCs w:val="27"/>
        </w:rPr>
        <w:t>1. Mục tiêu đào tạo</w:t>
      </w:r>
    </w:p>
    <w:p w14:paraId="2502D718"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1.1. Mục tiêu đào tạo chung</w:t>
      </w:r>
      <w:r w:rsidRPr="00F04E56">
        <w:rPr>
          <w:rFonts w:ascii="Times New Roman" w:eastAsia="Times New Roman" w:hAnsi="Times New Roman" w:cs="Times New Roman"/>
          <w:sz w:val="24"/>
          <w:szCs w:val="24"/>
        </w:rPr>
        <w:br/>
        <w:t>Chương trình đào tạo chất lượng cao ngành Quản trị kinh doanh đào tạo sinh viên theo định hướng phát triển tư duy và khả năng ra quyết định của nhà quản lý đối với các quá trình sản xuất kinh doanh nhằm phát triển doanh nghiệp và phát triển bản thân để trở thành nhà quản lý tương lai của các doanh nghiệp. Sau khi tốt nghiệp, sinh viên có năng lực làm việc tốt, có kỹ năng tốt, có kiến thức chuyên môn vững chắc, hình thành nhân cách, đạo đức chuẩn mực và tác phong chuyên nghiệp trong công việc, biết cách học tập suốt đời để đáp ứng tốt nhu cầu phát triển của đất nước đang ngày càng hội nhập sâu rộng vào nền kinh tế thế giới trong kỷ nguyên toàn cầu hóa.</w:t>
      </w:r>
    </w:p>
    <w:p w14:paraId="79028277"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1.2 Mục tiêu đào tạo cụ thể:</w:t>
      </w:r>
      <w:r w:rsidRPr="00F04E56">
        <w:rPr>
          <w:rFonts w:ascii="Times New Roman" w:eastAsia="Times New Roman" w:hAnsi="Times New Roman" w:cs="Times New Roman"/>
          <w:sz w:val="24"/>
          <w:szCs w:val="24"/>
        </w:rPr>
        <w:br/>
        <w:t>a. Trang bị cho người học trình độ lý luận chính trị, có kiến thức quốc phòng an ninh, kiến thức cơ bản về khoa học chính trị, khoa học tự nhiên, khoa học xã hội và pháp luật để vận dụng vào thực tiễn;</w:t>
      </w:r>
      <w:r w:rsidRPr="00F04E56">
        <w:rPr>
          <w:rFonts w:ascii="Times New Roman" w:eastAsia="Times New Roman" w:hAnsi="Times New Roman" w:cs="Times New Roman"/>
          <w:sz w:val="24"/>
          <w:szCs w:val="24"/>
        </w:rPr>
        <w:br/>
        <w:t>b. Trang bị cho người học kỹ năng vận dụng năng lực ngoại ngữ trong giao tiếp kinh doanh và năng lực công nghệ thông tin để vận dụng trong quản trị kinh doanh;</w:t>
      </w:r>
      <w:r w:rsidRPr="00F04E56">
        <w:rPr>
          <w:rFonts w:ascii="Times New Roman" w:eastAsia="Times New Roman" w:hAnsi="Times New Roman" w:cs="Times New Roman"/>
          <w:sz w:val="24"/>
          <w:szCs w:val="24"/>
        </w:rPr>
        <w:br/>
        <w:t>c. Trang bị cho người học kiến thức về kinh tế vi mô, kinh tế vĩ mô, các công cụ thống kê, kiến thức về marketing, kế toán và tài chính để phân tích môi trường kinh doanh, hoạch định, tổ chức và thực thi chiến lược kinh doanh cho các doanh nghiệp/công ty;</w:t>
      </w:r>
      <w:r w:rsidRPr="00F04E56">
        <w:rPr>
          <w:rFonts w:ascii="Times New Roman" w:eastAsia="Times New Roman" w:hAnsi="Times New Roman" w:cs="Times New Roman"/>
          <w:sz w:val="24"/>
          <w:szCs w:val="24"/>
        </w:rPr>
        <w:br/>
        <w:t>d. Trang bị cho người học kiến thức chuyên ngành để giải quyết các vấn đề trong quản trị kinh doanh với tư duy chiến lược và sáng tạo;</w:t>
      </w:r>
      <w:r w:rsidRPr="00F04E56">
        <w:rPr>
          <w:rFonts w:ascii="Times New Roman" w:eastAsia="Times New Roman" w:hAnsi="Times New Roman" w:cs="Times New Roman"/>
          <w:sz w:val="24"/>
          <w:szCs w:val="24"/>
        </w:rPr>
        <w:br/>
        <w:t>đ. Trang bị cho người học kỹ năng lãnh đạo, quản trị và điều hành các công ty, doanh nghiệp; kỹ năng làm việc chuyên nghiệp, kỹ năng làm việc nhóm, kỹ năng tự học và học suốt đời, tự nghiên cứu trong lĩnh vực chuyên ngành và kỹ năng thích ứng cao với môi trường làm việc không ngừng thay đổi.</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sz w:val="24"/>
          <w:szCs w:val="24"/>
        </w:rPr>
        <w:lastRenderedPageBreak/>
        <w:t>e. Trang bị cho người học thể lực và tinh thần mạnh mẽ để hoạt động tốt trong môi trường làm việc áp lực.</w:t>
      </w:r>
    </w:p>
    <w:p w14:paraId="70540BC2" w14:textId="77777777" w:rsidR="00F04E56" w:rsidRPr="00F04E56" w:rsidRDefault="00F04E56" w:rsidP="00F04E56">
      <w:pPr>
        <w:spacing w:before="100" w:beforeAutospacing="1" w:after="100" w:afterAutospacing="1" w:line="240" w:lineRule="auto"/>
        <w:outlineLvl w:val="2"/>
        <w:rPr>
          <w:rFonts w:ascii="Times New Roman" w:eastAsia="Times New Roman" w:hAnsi="Times New Roman" w:cs="Times New Roman"/>
          <w:b/>
          <w:bCs/>
          <w:sz w:val="27"/>
          <w:szCs w:val="27"/>
        </w:rPr>
      </w:pPr>
      <w:r w:rsidRPr="00F04E56">
        <w:rPr>
          <w:rFonts w:ascii="Times New Roman" w:eastAsia="Times New Roman" w:hAnsi="Times New Roman" w:cs="Times New Roman"/>
          <w:b/>
          <w:bCs/>
          <w:sz w:val="27"/>
          <w:szCs w:val="27"/>
        </w:rPr>
        <w:t>2. Chuẩn đầu ra</w:t>
      </w:r>
    </w:p>
    <w:p w14:paraId="63540D7B"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2.1 Kiến thức</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2.1.1 Khối kiến thức giáo dục đại cương</w:t>
      </w:r>
      <w:r w:rsidRPr="00F04E56">
        <w:rPr>
          <w:rFonts w:ascii="Times New Roman" w:eastAsia="Times New Roman" w:hAnsi="Times New Roman" w:cs="Times New Roman"/>
          <w:sz w:val="24"/>
          <w:szCs w:val="24"/>
        </w:rPr>
        <w:br/>
        <w:t>a. Trình bày kiến thức cơ bản về chủ nghĩa Mác-Lênin, về đường lối, chính sách của Đảng Cộng sản Việt Nam và tư tưởng Hồ Chí Minh; về nền quốc phòng toàn dân nhằm đáp ứng yêu cầu xây dựng và bảo vệ Tổ quốc; về hiến pháp và pháp luật đại cương, về khoa học xã hội và nhân văn, khoa học tự nhiên để đáp ứng yêu cầu tiếp thu kiến thức giáo dục chuyên nghiệp.</w:t>
      </w:r>
      <w:r w:rsidRPr="00F04E56">
        <w:rPr>
          <w:rFonts w:ascii="Times New Roman" w:eastAsia="Times New Roman" w:hAnsi="Times New Roman" w:cs="Times New Roman"/>
          <w:sz w:val="24"/>
          <w:szCs w:val="24"/>
        </w:rPr>
        <w:br/>
        <w:t>b. Sử dụng thành thạo các phần mềm tin học văn phòng và sử dụng được một ngoại ngữ tương đương trình độ bậc 4/6 Khung năng lực ngoại ngữ của Việt Nam (B2 theo khung tham chiếu Châu Âu).</w:t>
      </w:r>
    </w:p>
    <w:p w14:paraId="2A961934"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2.1.2 Khối kiến thức cơ sở ngành</w:t>
      </w:r>
      <w:r w:rsidRPr="00F04E56">
        <w:rPr>
          <w:rFonts w:ascii="Times New Roman" w:eastAsia="Times New Roman" w:hAnsi="Times New Roman" w:cs="Times New Roman"/>
          <w:sz w:val="24"/>
          <w:szCs w:val="24"/>
        </w:rPr>
        <w:br/>
        <w:t>a. Vận dụng các nguyên lý kinh tế học phù hợp nhằm lý giải và phân tích/đánh giá các vấn đề kinh tế tầm vĩ mô và vi mô; sử dụng các công cụ thống kê và định lượng hiệu quả trong hoạt động quản trị doanh nghiệp;</w:t>
      </w:r>
      <w:r w:rsidRPr="00F04E56">
        <w:rPr>
          <w:rFonts w:ascii="Times New Roman" w:eastAsia="Times New Roman" w:hAnsi="Times New Roman" w:cs="Times New Roman"/>
          <w:sz w:val="24"/>
          <w:szCs w:val="24"/>
        </w:rPr>
        <w:br/>
        <w:t>b. Vận dụng nền tảng kiến thức về quản trị hiệu quả trong hoạt động vận hành doanh nghiệp trong nền kinh tế thị trường cạnh tranh;</w:t>
      </w:r>
      <w:r w:rsidRPr="00F04E56">
        <w:rPr>
          <w:rFonts w:ascii="Times New Roman" w:eastAsia="Times New Roman" w:hAnsi="Times New Roman" w:cs="Times New Roman"/>
          <w:sz w:val="24"/>
          <w:szCs w:val="24"/>
        </w:rPr>
        <w:br/>
        <w:t>c. Sử dụng các kiến thức về kế toán quản trị, tài chính và marketing phục vụ hiệu quả cho việc đưa ra các quyết định quản trị và chính sách kinh doanh.</w:t>
      </w:r>
    </w:p>
    <w:p w14:paraId="5B519A7C"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2.1.3 Khối kiến thức chuyên ngành</w:t>
      </w:r>
      <w:r w:rsidRPr="00F04E56">
        <w:rPr>
          <w:rFonts w:ascii="Times New Roman" w:eastAsia="Times New Roman" w:hAnsi="Times New Roman" w:cs="Times New Roman"/>
          <w:sz w:val="24"/>
          <w:szCs w:val="24"/>
        </w:rPr>
        <w:br/>
        <w:t>a. Vận dụng kiến thức về quản trị sản xuất, marketing, nhân sự, quản trị chất lượng hiệu quả để điều hành các phân hệ quản trị trong một doanh nghiệp/công ty;</w:t>
      </w:r>
      <w:r w:rsidRPr="00F04E56">
        <w:rPr>
          <w:rFonts w:ascii="Times New Roman" w:eastAsia="Times New Roman" w:hAnsi="Times New Roman" w:cs="Times New Roman"/>
          <w:sz w:val="24"/>
          <w:szCs w:val="24"/>
        </w:rPr>
        <w:br/>
        <w:t>b. Phân tích môi trường kinh doanh hợp lí khi hoạch định chiến lược/lập kế hoạch kinh doanh cho các doanh nghiệp/công ty;</w:t>
      </w:r>
      <w:r w:rsidRPr="00F04E56">
        <w:rPr>
          <w:rFonts w:ascii="Times New Roman" w:eastAsia="Times New Roman" w:hAnsi="Times New Roman" w:cs="Times New Roman"/>
          <w:sz w:val="24"/>
          <w:szCs w:val="24"/>
        </w:rPr>
        <w:br/>
        <w:t>c. Hình thành các ý tưởng kinh doanh sáng tạo và xây dựng các dự án khởi nghiệp kinh doanh; thực hiện được các nghiên cứu trong lĩnh vực quản trị kinh doanh; Vận hành/điều hành công ty/doanh nghiệp hoạt động trong môi trường cạnh tranh toàn cầu.</w:t>
      </w:r>
    </w:p>
    <w:p w14:paraId="64A06288"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2.2 Kỹ năng</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2.2.1 Kỹ năng cứng</w:t>
      </w:r>
      <w:r w:rsidRPr="00F04E56">
        <w:rPr>
          <w:rFonts w:ascii="Times New Roman" w:eastAsia="Times New Roman" w:hAnsi="Times New Roman" w:cs="Times New Roman"/>
          <w:sz w:val="24"/>
          <w:szCs w:val="24"/>
        </w:rPr>
        <w:br/>
        <w:t>a. Phát triển kỹ năng kỹ thuật để hiểu biết về lĩnh vực chuyên môn, nghiệp vụ, kỹ năng lãnh đạo để điều khiển, động viên, khích lệ nhân viên;</w:t>
      </w:r>
      <w:r w:rsidRPr="00F04E56">
        <w:rPr>
          <w:rFonts w:ascii="Times New Roman" w:eastAsia="Times New Roman" w:hAnsi="Times New Roman" w:cs="Times New Roman"/>
          <w:sz w:val="24"/>
          <w:szCs w:val="24"/>
        </w:rPr>
        <w:br/>
        <w:t>b. Phát triển kỹ năng xử lý thu thập, xử lý và truyền đạt thông tin để xây dựng tốt hệ thống thông tin quản trị trong doanh nghiệp/công ty, xử lý thông tin, phân tích vấn đề và ra quyết định; hình thành kỹ năng tư duy hệ thống, phát triển và sáng tạo các phương pháp giải quyết vấn đề mới cho chính bản thân và doanh nghiệp/công ty.</w:t>
      </w:r>
    </w:p>
    <w:p w14:paraId="77F0F34A"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2.2.2 Kỹ năng mềm</w:t>
      </w:r>
      <w:r w:rsidRPr="00F04E56">
        <w:rPr>
          <w:rFonts w:ascii="Times New Roman" w:eastAsia="Times New Roman" w:hAnsi="Times New Roman" w:cs="Times New Roman"/>
          <w:sz w:val="24"/>
          <w:szCs w:val="24"/>
        </w:rPr>
        <w:br/>
        <w:t xml:space="preserve">a. Phát triển kỹ năng làm việc nhóm để xây dựng, lãnh đạo, tổ chức hoạt động và phát triển nhóm; kỹ năng giao tiếp để hình thành chiến lược giao tiếp, tổ chức giao tiếp, sử dụng các phương tiện giao tiếp hiệu quả, và biết phương pháp thuyết trình và thu hút trong giao tiếp; kỹ </w:t>
      </w:r>
      <w:r w:rsidRPr="00F04E56">
        <w:rPr>
          <w:rFonts w:ascii="Times New Roman" w:eastAsia="Times New Roman" w:hAnsi="Times New Roman" w:cs="Times New Roman"/>
          <w:sz w:val="24"/>
          <w:szCs w:val="24"/>
        </w:rPr>
        <w:lastRenderedPageBreak/>
        <w:t>năng phản biện và tư duy hệ thống để lập luận vấn đề logic, có hệ thống, hiểu vấn đề ở phạm vi toàn cục, biết sự tương tác giữa các vấn đề và sắp xếp được các vấn đề theo thứ tự ưu tiên cần giải quyết/xử lý;</w:t>
      </w:r>
      <w:r w:rsidRPr="00F04E56">
        <w:rPr>
          <w:rFonts w:ascii="Times New Roman" w:eastAsia="Times New Roman" w:hAnsi="Times New Roman" w:cs="Times New Roman"/>
          <w:sz w:val="24"/>
          <w:szCs w:val="24"/>
        </w:rPr>
        <w:br/>
        <w:t>b. Phát triển kỹ năng tư duy sáng tạo, nghiên cứu, khám phá kiến thức và kỹ năng mới, đề xuất sáng kiến và sẵn sàng chấp nhận rủi ro, kiên trì và linh hoạt trong công việc; kỹ năng tự học, học suốt đời và làm việc độc lập; kỹ năng làm việc có kế hoạch, phân bổ công việc hợp lý, biết cách quản lý thời gian, và có kế hoạch phát triển nghề nghiệp của mình;</w:t>
      </w:r>
      <w:r w:rsidRPr="00F04E56">
        <w:rPr>
          <w:rFonts w:ascii="Times New Roman" w:eastAsia="Times New Roman" w:hAnsi="Times New Roman" w:cs="Times New Roman"/>
          <w:sz w:val="24"/>
          <w:szCs w:val="24"/>
        </w:rPr>
        <w:br/>
        <w:t>c. Sử dụng thành thạo ngoại ngữ để làm việc với đối tác bằng tiếng Anh, đọc hiểu tốt các tài liệu chuyên ngành bằng tiếng Anh; sử dụng thành thạo công nghệ thông tin phục vụ cho nghề nghiệp trong thời đại kỹ thuật số.</w:t>
      </w:r>
    </w:p>
    <w:p w14:paraId="71B24FB2"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2.3 Mức độ tự chủ và trách nhiệm cá nhân</w:t>
      </w:r>
      <w:r w:rsidRPr="00F04E56">
        <w:rPr>
          <w:rFonts w:ascii="Times New Roman" w:eastAsia="Times New Roman" w:hAnsi="Times New Roman" w:cs="Times New Roman"/>
          <w:sz w:val="24"/>
          <w:szCs w:val="24"/>
        </w:rPr>
        <w:br/>
        <w:t>a. Hình thành phẩm chất và bản lĩnh chính trị, có đạo đức và trách nhiệm xã hội, có ý thức kỷ luật và tác phong làm việc chuyên nghiệp; có tinh thần cầu thị, chủ động sáng tạo, có ý thức và năng lực hợp tác trong việc thực hiện các nhiệm vụ, không ngừng học hỏi theo tinh thần học tập suốt đời để ngày càng hoàn thiện bản thân hơn nữa;</w:t>
      </w:r>
      <w:r w:rsidRPr="00F04E56">
        <w:rPr>
          <w:rFonts w:ascii="Times New Roman" w:eastAsia="Times New Roman" w:hAnsi="Times New Roman" w:cs="Times New Roman"/>
          <w:sz w:val="24"/>
          <w:szCs w:val="24"/>
        </w:rPr>
        <w:br/>
        <w:t>b. Phát triển đam mê, hoài bảo lớn và khao khát làm giàu cho bản thân và cộng đồng, vận dụng những kiến thức đã tiếp thu và những kỹ năng đã hình thành trong quá trình học để đạt được thành công cho bản thân, qua đó đóng góp vào sự tăng trưởng của quốc gia và quốc tế.</w:t>
      </w:r>
    </w:p>
    <w:p w14:paraId="60A85C91" w14:textId="77777777" w:rsidR="00F04E56" w:rsidRPr="00F04E56" w:rsidRDefault="00F04E56" w:rsidP="00F04E56">
      <w:pPr>
        <w:spacing w:before="100" w:beforeAutospacing="1" w:after="100" w:afterAutospacing="1" w:line="240" w:lineRule="auto"/>
        <w:outlineLvl w:val="2"/>
        <w:rPr>
          <w:rFonts w:ascii="Times New Roman" w:eastAsia="Times New Roman" w:hAnsi="Times New Roman" w:cs="Times New Roman"/>
          <w:b/>
          <w:bCs/>
          <w:sz w:val="27"/>
          <w:szCs w:val="27"/>
        </w:rPr>
      </w:pPr>
      <w:r w:rsidRPr="00F04E56">
        <w:rPr>
          <w:rFonts w:ascii="Times New Roman" w:eastAsia="Times New Roman" w:hAnsi="Times New Roman" w:cs="Times New Roman"/>
          <w:b/>
          <w:bCs/>
          <w:sz w:val="27"/>
          <w:szCs w:val="27"/>
        </w:rPr>
        <w:t>3. Vị trí việc làm của người học sau khi tốt nghiệp</w:t>
      </w:r>
    </w:p>
    <w:p w14:paraId="35F41F16" w14:textId="77777777" w:rsidR="00F04E56" w:rsidRPr="00F04E56" w:rsidRDefault="00F04E56" w:rsidP="00F04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Nhân viên tại các bộ phận chức năng như: kinh doanh, nhân sự, marketing, phát triển thị trường, bán hàng, chăm sóc khách hàng, v.v...;</w:t>
      </w:r>
    </w:p>
    <w:p w14:paraId="715964DB" w14:textId="77777777" w:rsidR="00F04E56" w:rsidRPr="00F04E56" w:rsidRDefault="00F04E56" w:rsidP="00F04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Quản lý các bộ phận chức năng như: kinh doanh, nhân sự, marketing, phát triển thị trường, chăm sóc khách hàng, v.v...;</w:t>
      </w:r>
    </w:p>
    <w:p w14:paraId="0D7F2BE9" w14:textId="77777777" w:rsidR="00F04E56" w:rsidRPr="00F04E56" w:rsidRDefault="00F04E56" w:rsidP="00F04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Trợ lý hoặc thành viên Ban Giám đốc, Hội đồng quản trị;</w:t>
      </w:r>
    </w:p>
    <w:p w14:paraId="62C430FB" w14:textId="77777777" w:rsidR="00F04E56" w:rsidRPr="00F04E56" w:rsidRDefault="00F04E56" w:rsidP="00F04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Tự lập doanh nghiệp, khởi nghiệp sáng tạo, tư vấn kinh doanh, v.v...;</w:t>
      </w:r>
    </w:p>
    <w:p w14:paraId="1B97F4E3" w14:textId="77777777" w:rsidR="00F04E56" w:rsidRPr="00F04E56" w:rsidRDefault="00F04E56" w:rsidP="00F04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Chuyên viên tại các cơ quan quản lý của nhà nước tại địa phương.</w:t>
      </w:r>
    </w:p>
    <w:p w14:paraId="2F9A6AED" w14:textId="77777777" w:rsidR="00F04E56" w:rsidRPr="00F04E56" w:rsidRDefault="00F04E56" w:rsidP="00F04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Về lâu dài, có thể được thăng tiến đảm nhận các vị trí quản lý trong Ban giám đốc, Hội đồng quản trị, v.v... hoặc trở thành chuyên gia cao cấp trong kinh doanh.</w:t>
      </w:r>
    </w:p>
    <w:p w14:paraId="5204E45B" w14:textId="77777777" w:rsidR="00F04E56" w:rsidRPr="00F04E56" w:rsidRDefault="00F04E56" w:rsidP="00F04E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Nơi làm việc: công ty/doanh nghiệp/tập đoàn kinh tế trong nước và có vốn đầu tư nước ngoài; công ty/tập đoàn đa quốc gia; ngân hàng thương mại; cơ quan quản lý của nhà nước tại địa phương; tổ chức tư vấn, đào tạo và nghiên cứu (trường đại học và viện nghiên cứu).</w:t>
      </w:r>
    </w:p>
    <w:p w14:paraId="20B9643B" w14:textId="77777777" w:rsidR="00F04E56" w:rsidRPr="00F04E56" w:rsidRDefault="00F04E56" w:rsidP="00F04E56">
      <w:pPr>
        <w:spacing w:before="100" w:beforeAutospacing="1" w:after="100" w:afterAutospacing="1" w:line="240" w:lineRule="auto"/>
        <w:outlineLvl w:val="2"/>
        <w:rPr>
          <w:rFonts w:ascii="Times New Roman" w:eastAsia="Times New Roman" w:hAnsi="Times New Roman" w:cs="Times New Roman"/>
          <w:b/>
          <w:bCs/>
          <w:sz w:val="27"/>
          <w:szCs w:val="27"/>
        </w:rPr>
      </w:pPr>
      <w:r w:rsidRPr="00F04E56">
        <w:rPr>
          <w:rFonts w:ascii="Times New Roman" w:eastAsia="Times New Roman" w:hAnsi="Times New Roman" w:cs="Times New Roman"/>
          <w:b/>
          <w:bCs/>
          <w:sz w:val="27"/>
          <w:szCs w:val="27"/>
        </w:rPr>
        <w:t>4. Khả năng học tập, nâng cao trình độ sau khi tốt nghiệp</w:t>
      </w:r>
    </w:p>
    <w:p w14:paraId="0346F7DD" w14:textId="77777777" w:rsidR="00F04E56" w:rsidRPr="00F04E56" w:rsidRDefault="00F04E56" w:rsidP="00F04E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Hình thành thói quen học tập suốt đời, có khả năng cập nhật kiến thức, nghiên cứu khoa học về lĩnh vực.</w:t>
      </w:r>
    </w:p>
    <w:p w14:paraId="549F9740" w14:textId="77777777" w:rsidR="00F04E56" w:rsidRPr="00F04E56" w:rsidRDefault="00F04E56" w:rsidP="00F04E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Có khả năng học tập các chuyên ngành ở các trình độ sau đại học trong và ngoài nước do cử nhân ngành Quản trị kinh doanh chất lượng cao có trình độ tiếng Anh lưu loát.</w:t>
      </w:r>
    </w:p>
    <w:p w14:paraId="097A5469" w14:textId="77777777" w:rsidR="00F04E56" w:rsidRPr="00F04E56" w:rsidRDefault="00F04E56" w:rsidP="00F04E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Thực hiện các nghiên cứu chuyên sâu.</w:t>
      </w:r>
    </w:p>
    <w:p w14:paraId="350508AD" w14:textId="77777777" w:rsidR="00F04E56" w:rsidRPr="00F04E56" w:rsidRDefault="00F04E56" w:rsidP="00F04E56">
      <w:pPr>
        <w:spacing w:before="100" w:beforeAutospacing="1" w:after="100" w:afterAutospacing="1" w:line="240" w:lineRule="auto"/>
        <w:outlineLvl w:val="2"/>
        <w:rPr>
          <w:rFonts w:ascii="Times New Roman" w:eastAsia="Times New Roman" w:hAnsi="Times New Roman" w:cs="Times New Roman"/>
          <w:b/>
          <w:bCs/>
          <w:sz w:val="27"/>
          <w:szCs w:val="27"/>
        </w:rPr>
      </w:pPr>
      <w:r w:rsidRPr="00F04E56">
        <w:rPr>
          <w:rFonts w:ascii="Times New Roman" w:eastAsia="Times New Roman" w:hAnsi="Times New Roman" w:cs="Times New Roman"/>
          <w:b/>
          <w:bCs/>
          <w:sz w:val="27"/>
          <w:szCs w:val="27"/>
        </w:rPr>
        <w:t>5. Các chương trình đào tạo, tài liệu, chuẩn quốc gia và quốc tế tham khảo</w:t>
      </w:r>
    </w:p>
    <w:p w14:paraId="1D2AA818" w14:textId="77777777" w:rsidR="00F04E56" w:rsidRPr="00F04E56" w:rsidRDefault="00F04E56" w:rsidP="00F04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lastRenderedPageBreak/>
        <w:t>Các tài liệu hướng dẫn xây dựng chuẩn đầu ra theo đề cương CDIO.</w:t>
      </w:r>
    </w:p>
    <w:p w14:paraId="087F72FE" w14:textId="77777777" w:rsidR="00F04E56" w:rsidRPr="00F04E56" w:rsidRDefault="00F04E56" w:rsidP="00F04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Tài liệu kiểm định chất lượng chương trình đào tạo theo tiêu chuẩn AUN-QA.</w:t>
      </w:r>
    </w:p>
    <w:p w14:paraId="1C6B3EAF" w14:textId="77777777" w:rsidR="00F04E56" w:rsidRPr="00F04E56" w:rsidRDefault="00F04E56" w:rsidP="00F04E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Chương trình đào tạo cử nhân ngành Quản trị kinh doanh của Trường Đại học Houston Downtown (Texas, Mỹ), chương trình đào tạo trình độ đại học ngành Quản trị kinh doanh của Trường Đại học Groningen (Hà Lan) và có tính liên thông với chương trình đào tạo ngành Kinh doanh (Business) của Trường Đại học Wollongong (Úc).</w:t>
      </w:r>
    </w:p>
    <w:p w14:paraId="59509331" w14:textId="77777777" w:rsidR="00F04E56" w:rsidRPr="00F04E56" w:rsidRDefault="00F04E56" w:rsidP="00F04E56">
      <w:pPr>
        <w:spacing w:before="100" w:beforeAutospacing="1" w:after="100" w:afterAutospacing="1" w:line="240" w:lineRule="auto"/>
        <w:outlineLvl w:val="2"/>
        <w:rPr>
          <w:rFonts w:ascii="Times New Roman" w:eastAsia="Times New Roman" w:hAnsi="Times New Roman" w:cs="Times New Roman"/>
          <w:b/>
          <w:bCs/>
          <w:sz w:val="27"/>
          <w:szCs w:val="27"/>
        </w:rPr>
      </w:pPr>
      <w:r w:rsidRPr="00F04E56">
        <w:rPr>
          <w:rFonts w:ascii="Times New Roman" w:eastAsia="Times New Roman" w:hAnsi="Times New Roman" w:cs="Times New Roman"/>
          <w:b/>
          <w:bCs/>
          <w:sz w:val="27"/>
          <w:szCs w:val="27"/>
        </w:rPr>
        <w:t>6. Khung chương trình đào tạo</w:t>
      </w:r>
    </w:p>
    <w:p w14:paraId="032BB3EB"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Khối Kiến thức tiếng Anh</w:t>
      </w:r>
      <w:r w:rsidRPr="00F04E56">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HP song hành | HK thực hiện |</w:t>
      </w:r>
      <w:r w:rsidRPr="00F04E56">
        <w:rPr>
          <w:rFonts w:ascii="Times New Roman" w:eastAsia="Times New Roman" w:hAnsi="Times New Roman" w:cs="Times New Roman"/>
          <w:sz w:val="24"/>
          <w:szCs w:val="24"/>
        </w:rPr>
        <w:br/>
        <w:t>| :-- | :--- | :--- | :--- | :--- | :--- | :--- | :--- | :--- | :--- | :--- |</w:t>
      </w:r>
      <w:r w:rsidRPr="00F04E56">
        <w:rPr>
          <w:rFonts w:ascii="Times New Roman" w:eastAsia="Times New Roman" w:hAnsi="Times New Roman" w:cs="Times New Roman"/>
          <w:sz w:val="24"/>
          <w:szCs w:val="24"/>
        </w:rPr>
        <w:br/>
        <w:t>| 1 | FL010H | Nghe nói và ngữ âm thực hành (</w:t>
      </w:r>
      <w:r w:rsidRPr="00F04E56">
        <w:rPr>
          <w:rFonts w:ascii="Times New Roman" w:eastAsia="Times New Roman" w:hAnsi="Times New Roman" w:cs="Times New Roman"/>
          <w:i/>
          <w:iCs/>
          <w:sz w:val="24"/>
          <w:szCs w:val="24"/>
        </w:rPr>
        <w:t>) | 4 | 4 | | 60 | | | | I, II |</w:t>
      </w:r>
      <w:r w:rsidRPr="00F04E56">
        <w:rPr>
          <w:rFonts w:ascii="Times New Roman" w:eastAsia="Times New Roman" w:hAnsi="Times New Roman" w:cs="Times New Roman"/>
          <w:i/>
          <w:iCs/>
          <w:sz w:val="24"/>
          <w:szCs w:val="24"/>
        </w:rPr>
        <w:br/>
        <w:t>| 2 | FL011H | Đọc hiểu (</w:t>
      </w:r>
      <w:r w:rsidRPr="00F04E56">
        <w:rPr>
          <w:rFonts w:ascii="Times New Roman" w:eastAsia="Times New Roman" w:hAnsi="Times New Roman" w:cs="Times New Roman"/>
          <w:sz w:val="24"/>
          <w:szCs w:val="24"/>
        </w:rPr>
        <w:t>) | 3 | 3 | | 45 | | | | I, II |</w:t>
      </w:r>
      <w:r w:rsidRPr="00F04E56">
        <w:rPr>
          <w:rFonts w:ascii="Times New Roman" w:eastAsia="Times New Roman" w:hAnsi="Times New Roman" w:cs="Times New Roman"/>
          <w:sz w:val="24"/>
          <w:szCs w:val="24"/>
        </w:rPr>
        <w:br/>
        <w:t>| 3 | FL012H | Viết (</w:t>
      </w:r>
      <w:r w:rsidRPr="00F04E56">
        <w:rPr>
          <w:rFonts w:ascii="Times New Roman" w:eastAsia="Times New Roman" w:hAnsi="Times New Roman" w:cs="Times New Roman"/>
          <w:i/>
          <w:iCs/>
          <w:sz w:val="24"/>
          <w:szCs w:val="24"/>
        </w:rPr>
        <w:t>) | 3 | 3 | | 45 | | | | I, II |</w:t>
      </w:r>
      <w:r w:rsidRPr="00F04E56">
        <w:rPr>
          <w:rFonts w:ascii="Times New Roman" w:eastAsia="Times New Roman" w:hAnsi="Times New Roman" w:cs="Times New Roman"/>
          <w:i/>
          <w:iCs/>
          <w:sz w:val="24"/>
          <w:szCs w:val="24"/>
        </w:rPr>
        <w:br/>
        <w:t>| 4 | FL013H | Ngữ pháp ứng dụng (</w:t>
      </w:r>
      <w:r w:rsidRPr="00F04E56">
        <w:rPr>
          <w:rFonts w:ascii="Times New Roman" w:eastAsia="Times New Roman" w:hAnsi="Times New Roman" w:cs="Times New Roman"/>
          <w:sz w:val="24"/>
          <w:szCs w:val="24"/>
        </w:rPr>
        <w:t>) | 2 | 2 | | 30 | | | | I, II |</w:t>
      </w:r>
      <w:r w:rsidRPr="00F04E56">
        <w:rPr>
          <w:rFonts w:ascii="Times New Roman" w:eastAsia="Times New Roman" w:hAnsi="Times New Roman" w:cs="Times New Roman"/>
          <w:sz w:val="24"/>
          <w:szCs w:val="24"/>
        </w:rPr>
        <w:br/>
        <w:t>| 5 | FL014H | Kỹ năng thuyết trình (</w:t>
      </w:r>
      <w:r w:rsidRPr="00F04E56">
        <w:rPr>
          <w:rFonts w:ascii="Times New Roman" w:eastAsia="Times New Roman" w:hAnsi="Times New Roman" w:cs="Times New Roman"/>
          <w:i/>
          <w:iCs/>
          <w:sz w:val="24"/>
          <w:szCs w:val="24"/>
        </w:rPr>
        <w:t>) | 3 | 3 | | 45 | | | | I, II |</w:t>
      </w:r>
      <w:r w:rsidRPr="00F04E56">
        <w:rPr>
          <w:rFonts w:ascii="Times New Roman" w:eastAsia="Times New Roman" w:hAnsi="Times New Roman" w:cs="Times New Roman"/>
          <w:i/>
          <w:iCs/>
          <w:sz w:val="24"/>
          <w:szCs w:val="24"/>
        </w:rPr>
        <w:br/>
        <w:t>| 6 | FL100H | Thi đánh giá năng lực tiếng Anh (</w:t>
      </w:r>
      <w:r w:rsidRPr="00F04E56">
        <w:rPr>
          <w:rFonts w:ascii="Times New Roman" w:eastAsia="Times New Roman" w:hAnsi="Times New Roman" w:cs="Times New Roman"/>
          <w:sz w:val="24"/>
          <w:szCs w:val="24"/>
        </w:rPr>
        <w:t>) | 2 | 2 | | 30 | | | | I,II,III |</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Cộng: 17 TC (Bắt buộc: 17 TC; Tự chọn: 0 TC)</w:t>
      </w:r>
    </w:p>
    <w:p w14:paraId="3EA1EE2D"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Khối kiến thức giáo dục đại cương</w:t>
      </w:r>
      <w:r w:rsidRPr="00F04E56">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04E56">
        <w:rPr>
          <w:rFonts w:ascii="Times New Roman" w:eastAsia="Times New Roman" w:hAnsi="Times New Roman" w:cs="Times New Roman"/>
          <w:sz w:val="24"/>
          <w:szCs w:val="24"/>
        </w:rPr>
        <w:br/>
        <w:t>| :-- | :--- | :--- | :--- | :--- | :--- | :--- | :--- | :--- | :--- | :--- |</w:t>
      </w:r>
      <w:r w:rsidRPr="00F04E56">
        <w:rPr>
          <w:rFonts w:ascii="Times New Roman" w:eastAsia="Times New Roman" w:hAnsi="Times New Roman" w:cs="Times New Roman"/>
          <w:sz w:val="24"/>
          <w:szCs w:val="24"/>
        </w:rPr>
        <w:br/>
        <w:t>| 7 | QP010E | Giáo dục quốc phòng và An ninh 1 (</w:t>
      </w:r>
      <w:r w:rsidRPr="00F04E56">
        <w:rPr>
          <w:rFonts w:ascii="Times New Roman" w:eastAsia="Times New Roman" w:hAnsi="Times New Roman" w:cs="Times New Roman"/>
          <w:i/>
          <w:iCs/>
          <w:sz w:val="24"/>
          <w:szCs w:val="24"/>
        </w:rPr>
        <w:t>) | 2 | 2 | | 37 | 8 | Bố trí theo nhóm ngành | | |</w:t>
      </w:r>
      <w:r w:rsidRPr="00F04E56">
        <w:rPr>
          <w:rFonts w:ascii="Times New Roman" w:eastAsia="Times New Roman" w:hAnsi="Times New Roman" w:cs="Times New Roman"/>
          <w:i/>
          <w:iCs/>
          <w:sz w:val="24"/>
          <w:szCs w:val="24"/>
        </w:rPr>
        <w:br/>
        <w:t>| 8 | QP011E | Giáo dục quốc phòng và An ninh 2 (</w:t>
      </w:r>
      <w:r w:rsidRPr="00F04E56">
        <w:rPr>
          <w:rFonts w:ascii="Times New Roman" w:eastAsia="Times New Roman" w:hAnsi="Times New Roman" w:cs="Times New Roman"/>
          <w:sz w:val="24"/>
          <w:szCs w:val="24"/>
        </w:rPr>
        <w:t>) | 2 | 2 | | 22 | 8 | Bố trí theo nhóm ngành | | |</w:t>
      </w:r>
      <w:r w:rsidRPr="00F04E56">
        <w:rPr>
          <w:rFonts w:ascii="Times New Roman" w:eastAsia="Times New Roman" w:hAnsi="Times New Roman" w:cs="Times New Roman"/>
          <w:sz w:val="24"/>
          <w:szCs w:val="24"/>
        </w:rPr>
        <w:br/>
        <w:t>| 9 | QP012 | Giáo dục quốc phòng và An ninh 3 (</w:t>
      </w:r>
      <w:r w:rsidRPr="00F04E56">
        <w:rPr>
          <w:rFonts w:ascii="Times New Roman" w:eastAsia="Times New Roman" w:hAnsi="Times New Roman" w:cs="Times New Roman"/>
          <w:i/>
          <w:iCs/>
          <w:sz w:val="24"/>
          <w:szCs w:val="24"/>
        </w:rPr>
        <w:t>) | 2 | 2 | | 24 | 21 | Bố trí theo nhóm ngành | | |</w:t>
      </w:r>
      <w:r w:rsidRPr="00F04E56">
        <w:rPr>
          <w:rFonts w:ascii="Times New Roman" w:eastAsia="Times New Roman" w:hAnsi="Times New Roman" w:cs="Times New Roman"/>
          <w:i/>
          <w:iCs/>
          <w:sz w:val="24"/>
          <w:szCs w:val="24"/>
        </w:rPr>
        <w:br/>
        <w:t>| 10 | QP013 | Giáo dục quốc phòng và An ninh 4 (</w:t>
      </w:r>
      <w:r w:rsidRPr="00F04E56">
        <w:rPr>
          <w:rFonts w:ascii="Times New Roman" w:eastAsia="Times New Roman" w:hAnsi="Times New Roman" w:cs="Times New Roman"/>
          <w:sz w:val="24"/>
          <w:szCs w:val="24"/>
        </w:rPr>
        <w:t>) | 2 | 2 | | 4 | 56 | Bố trí theo nhóm ngành | | |</w:t>
      </w:r>
      <w:r w:rsidRPr="00F04E56">
        <w:rPr>
          <w:rFonts w:ascii="Times New Roman" w:eastAsia="Times New Roman" w:hAnsi="Times New Roman" w:cs="Times New Roman"/>
          <w:sz w:val="24"/>
          <w:szCs w:val="24"/>
        </w:rPr>
        <w:br/>
        <w:t>| 11 | TC100 | Giáo dục thể chất 1+2+3 (</w:t>
      </w:r>
      <w:r w:rsidRPr="00F04E56">
        <w:rPr>
          <w:rFonts w:ascii="Times New Roman" w:eastAsia="Times New Roman" w:hAnsi="Times New Roman" w:cs="Times New Roman"/>
          <w:i/>
          <w:iCs/>
          <w:sz w:val="24"/>
          <w:szCs w:val="24"/>
        </w:rPr>
        <w:t>) | 1+1+1 | 3 | | | 90 | | | I,II,III |</w:t>
      </w:r>
      <w:r w:rsidRPr="00F04E56">
        <w:rPr>
          <w:rFonts w:ascii="Times New Roman" w:eastAsia="Times New Roman" w:hAnsi="Times New Roman" w:cs="Times New Roman"/>
          <w:i/>
          <w:iCs/>
          <w:sz w:val="24"/>
          <w:szCs w:val="24"/>
        </w:rPr>
        <w:br/>
        <w:t>| 12 | TN033H | Tin học căn bản (</w:t>
      </w:r>
      <w:r w:rsidRPr="00F04E56">
        <w:rPr>
          <w:rFonts w:ascii="Times New Roman" w:eastAsia="Times New Roman" w:hAnsi="Times New Roman" w:cs="Times New Roman"/>
          <w:sz w:val="24"/>
          <w:szCs w:val="24"/>
        </w:rPr>
        <w:t>) | 1 | 1 | | 15 | | | | I,II,III |</w:t>
      </w:r>
      <w:r w:rsidRPr="00F04E56">
        <w:rPr>
          <w:rFonts w:ascii="Times New Roman" w:eastAsia="Times New Roman" w:hAnsi="Times New Roman" w:cs="Times New Roman"/>
          <w:sz w:val="24"/>
          <w:szCs w:val="24"/>
        </w:rPr>
        <w:br/>
        <w:t>| 13 | TN034H | Thực hành Tin học căn bản (*) | 2 | 2 | | | 60 | | TN033H | I,II,III |</w:t>
      </w:r>
      <w:r w:rsidRPr="00F04E56">
        <w:rPr>
          <w:rFonts w:ascii="Times New Roman" w:eastAsia="Times New Roman" w:hAnsi="Times New Roman" w:cs="Times New Roman"/>
          <w:sz w:val="24"/>
          <w:szCs w:val="24"/>
        </w:rPr>
        <w:br/>
        <w:t>| 14 | ML014 | Triết học Mác - Lênin | 3 | 3 | | 45 | | | | I,II,III |</w:t>
      </w:r>
      <w:r w:rsidRPr="00F04E56">
        <w:rPr>
          <w:rFonts w:ascii="Times New Roman" w:eastAsia="Times New Roman" w:hAnsi="Times New Roman" w:cs="Times New Roman"/>
          <w:sz w:val="24"/>
          <w:szCs w:val="24"/>
        </w:rPr>
        <w:br/>
        <w:t>| 15 | ML016 | Kinh tế chính trị Mác - Lênin | 2 | 2 | | 30 | | ML014 | | I,II,III |</w:t>
      </w:r>
      <w:r w:rsidRPr="00F04E56">
        <w:rPr>
          <w:rFonts w:ascii="Times New Roman" w:eastAsia="Times New Roman" w:hAnsi="Times New Roman" w:cs="Times New Roman"/>
          <w:sz w:val="24"/>
          <w:szCs w:val="24"/>
        </w:rPr>
        <w:br/>
        <w:t>| 16 | ML018 | Chủ nghĩa xã hội khoa học | 2 | 2 | | 30 | | ML016 | | I,II,III |</w:t>
      </w:r>
      <w:r w:rsidRPr="00F04E56">
        <w:rPr>
          <w:rFonts w:ascii="Times New Roman" w:eastAsia="Times New Roman" w:hAnsi="Times New Roman" w:cs="Times New Roman"/>
          <w:sz w:val="24"/>
          <w:szCs w:val="24"/>
        </w:rPr>
        <w:br/>
        <w:t>| 17 | ML019 | Lịch sử Đảng Cộng sản Việt Nam | 2 | 2 | | 30 | | ML018 | | I,II,III |</w:t>
      </w:r>
      <w:r w:rsidRPr="00F04E56">
        <w:rPr>
          <w:rFonts w:ascii="Times New Roman" w:eastAsia="Times New Roman" w:hAnsi="Times New Roman" w:cs="Times New Roman"/>
          <w:sz w:val="24"/>
          <w:szCs w:val="24"/>
        </w:rPr>
        <w:br/>
        <w:t>| 18 | ML021 | Tư tưởng Hồ Chí Minh | 2 | 2 | | 30 | | ML019 | | I,II,III |</w:t>
      </w:r>
      <w:r w:rsidRPr="00F04E56">
        <w:rPr>
          <w:rFonts w:ascii="Times New Roman" w:eastAsia="Times New Roman" w:hAnsi="Times New Roman" w:cs="Times New Roman"/>
          <w:sz w:val="24"/>
          <w:szCs w:val="24"/>
        </w:rPr>
        <w:br/>
        <w:t>| 19 | KT052H | Xác suất thống kê | 2 | 2 | | 30 | | | | I,II,III |</w:t>
      </w:r>
      <w:r w:rsidRPr="00F04E56">
        <w:rPr>
          <w:rFonts w:ascii="Times New Roman" w:eastAsia="Times New Roman" w:hAnsi="Times New Roman" w:cs="Times New Roman"/>
          <w:sz w:val="24"/>
          <w:szCs w:val="24"/>
        </w:rPr>
        <w:br/>
        <w:t>| 20 | KL001E | Pháp luật đại cương | 2 | 2 | | 30 | | | | I,II,III |</w:t>
      </w:r>
      <w:r w:rsidRPr="00F04E56">
        <w:rPr>
          <w:rFonts w:ascii="Times New Roman" w:eastAsia="Times New Roman" w:hAnsi="Times New Roman" w:cs="Times New Roman"/>
          <w:sz w:val="24"/>
          <w:szCs w:val="24"/>
        </w:rPr>
        <w:br/>
        <w:t>| 21 | KT101H | Toán kinh tế | 3 | 3 | | 45 | | | | I,II |</w:t>
      </w:r>
      <w:r w:rsidRPr="00F04E56">
        <w:rPr>
          <w:rFonts w:ascii="Times New Roman" w:eastAsia="Times New Roman" w:hAnsi="Times New Roman" w:cs="Times New Roman"/>
          <w:sz w:val="24"/>
          <w:szCs w:val="24"/>
        </w:rPr>
        <w:br/>
        <w:t>| 22 | ML007 | Logic học đại cương | 2 | | 5 | 30 | | | | I,II,III |</w:t>
      </w:r>
      <w:r w:rsidRPr="00F04E56">
        <w:rPr>
          <w:rFonts w:ascii="Times New Roman" w:eastAsia="Times New Roman" w:hAnsi="Times New Roman" w:cs="Times New Roman"/>
          <w:sz w:val="24"/>
          <w:szCs w:val="24"/>
        </w:rPr>
        <w:br/>
        <w:t>| 23 | XH028 | Xã hội học đại cương | 2 | | | 30 | | | | I,II,III |</w:t>
      </w:r>
      <w:r w:rsidRPr="00F04E56">
        <w:rPr>
          <w:rFonts w:ascii="Times New Roman" w:eastAsia="Times New Roman" w:hAnsi="Times New Roman" w:cs="Times New Roman"/>
          <w:sz w:val="24"/>
          <w:szCs w:val="24"/>
        </w:rPr>
        <w:br/>
        <w:t>| 24 | XH014 | Văn bản và lưu trữ học đại cương | 2 | | | 30 | | | | I,II,III |</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Cộng: 34 TC (Bắt buộc: 29 TC; Tự chọn: 5 TC)</w:t>
      </w:r>
    </w:p>
    <w:p w14:paraId="653B09D7"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lastRenderedPageBreak/>
        <w:t>Khối kiến thức cơ sở ngành</w:t>
      </w:r>
      <w:r w:rsidRPr="00F04E56">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04E56">
        <w:rPr>
          <w:rFonts w:ascii="Times New Roman" w:eastAsia="Times New Roman" w:hAnsi="Times New Roman" w:cs="Times New Roman"/>
          <w:sz w:val="24"/>
          <w:szCs w:val="24"/>
        </w:rPr>
        <w:br/>
        <w:t>| :-- | :--- | :--- | :--- | :--- | :--- | :--- | :--- | :--- | :--- | :--- |</w:t>
      </w:r>
      <w:r w:rsidRPr="00F04E56">
        <w:rPr>
          <w:rFonts w:ascii="Times New Roman" w:eastAsia="Times New Roman" w:hAnsi="Times New Roman" w:cs="Times New Roman"/>
          <w:sz w:val="24"/>
          <w:szCs w:val="24"/>
        </w:rPr>
        <w:br/>
        <w:t>| 25 | KT103H | Kinh tế vi mô | 3 | 3 | | 45 | | | | I, II |</w:t>
      </w:r>
      <w:r w:rsidRPr="00F04E56">
        <w:rPr>
          <w:rFonts w:ascii="Times New Roman" w:eastAsia="Times New Roman" w:hAnsi="Times New Roman" w:cs="Times New Roman"/>
          <w:sz w:val="24"/>
          <w:szCs w:val="24"/>
        </w:rPr>
        <w:br/>
        <w:t>| 26 | KT104H | Kinh tế vĩ mô | 3 | 3 | | 45 | | | | I, II |</w:t>
      </w:r>
      <w:r w:rsidRPr="00F04E56">
        <w:rPr>
          <w:rFonts w:ascii="Times New Roman" w:eastAsia="Times New Roman" w:hAnsi="Times New Roman" w:cs="Times New Roman"/>
          <w:sz w:val="24"/>
          <w:szCs w:val="24"/>
        </w:rPr>
        <w:br/>
        <w:t>| 27 | KT110H | Thống kê trong kinh doanh | 3 | 3 | | 45 | | KT052H | | I, II |</w:t>
      </w:r>
      <w:r w:rsidRPr="00F04E56">
        <w:rPr>
          <w:rFonts w:ascii="Times New Roman" w:eastAsia="Times New Roman" w:hAnsi="Times New Roman" w:cs="Times New Roman"/>
          <w:sz w:val="24"/>
          <w:szCs w:val="24"/>
        </w:rPr>
        <w:br/>
        <w:t>| 28 | KT142 | Luật thương mại | 3 | 3 | | 45 | | | | I, II |</w:t>
      </w:r>
      <w:r w:rsidRPr="00F04E56">
        <w:rPr>
          <w:rFonts w:ascii="Times New Roman" w:eastAsia="Times New Roman" w:hAnsi="Times New Roman" w:cs="Times New Roman"/>
          <w:sz w:val="24"/>
          <w:szCs w:val="24"/>
        </w:rPr>
        <w:br/>
        <w:t>| 29 | KT143 | Luật cạnh tranh | 2 | 2 | | 30 | | | | I, II |</w:t>
      </w:r>
      <w:r w:rsidRPr="00F04E56">
        <w:rPr>
          <w:rFonts w:ascii="Times New Roman" w:eastAsia="Times New Roman" w:hAnsi="Times New Roman" w:cs="Times New Roman"/>
          <w:sz w:val="24"/>
          <w:szCs w:val="24"/>
        </w:rPr>
        <w:br/>
        <w:t>| 30 | KT106H | Quản trị học | 3 | 3 | | 45 | | | | I, II |</w:t>
      </w:r>
      <w:r w:rsidRPr="00F04E56">
        <w:rPr>
          <w:rFonts w:ascii="Times New Roman" w:eastAsia="Times New Roman" w:hAnsi="Times New Roman" w:cs="Times New Roman"/>
          <w:sz w:val="24"/>
          <w:szCs w:val="24"/>
        </w:rPr>
        <w:br/>
        <w:t>| 31 | KT107H | Marketing căn bản | 3 | 3 | | 45 | | | | I, II |</w:t>
      </w:r>
      <w:r w:rsidRPr="00F04E56">
        <w:rPr>
          <w:rFonts w:ascii="Times New Roman" w:eastAsia="Times New Roman" w:hAnsi="Times New Roman" w:cs="Times New Roman"/>
          <w:sz w:val="24"/>
          <w:szCs w:val="24"/>
        </w:rPr>
        <w:br/>
        <w:t>| 32 | KT108H | Nguyên lý kế toán | 3 | 3 | | 45 | | | | I, II |</w:t>
      </w:r>
      <w:r w:rsidRPr="00F04E56">
        <w:rPr>
          <w:rFonts w:ascii="Times New Roman" w:eastAsia="Times New Roman" w:hAnsi="Times New Roman" w:cs="Times New Roman"/>
          <w:sz w:val="24"/>
          <w:szCs w:val="24"/>
        </w:rPr>
        <w:br/>
        <w:t>| 33 | KT127HE | Nguyên lý tiền tệ và Hệ thống tài chính | 3 | 3 | | 45 | | | | I, II |</w:t>
      </w:r>
      <w:r w:rsidRPr="00F04E56">
        <w:rPr>
          <w:rFonts w:ascii="Times New Roman" w:eastAsia="Times New Roman" w:hAnsi="Times New Roman" w:cs="Times New Roman"/>
          <w:sz w:val="24"/>
          <w:szCs w:val="24"/>
        </w:rPr>
        <w:br/>
        <w:t>| 34 | KT116H | Quản trị tài chính 1 | 3 | 3 | | 45 | | | | I, II |</w:t>
      </w:r>
      <w:r w:rsidRPr="00F04E56">
        <w:rPr>
          <w:rFonts w:ascii="Times New Roman" w:eastAsia="Times New Roman" w:hAnsi="Times New Roman" w:cs="Times New Roman"/>
          <w:sz w:val="24"/>
          <w:szCs w:val="24"/>
        </w:rPr>
        <w:br/>
        <w:t>| 35 | KT119 | Phương pháp tư duy và kỹ năng giải quyết vấn đề | 2 | 2 | | 30 | | | | I, II |</w:t>
      </w:r>
      <w:r w:rsidRPr="00F04E56">
        <w:rPr>
          <w:rFonts w:ascii="Times New Roman" w:eastAsia="Times New Roman" w:hAnsi="Times New Roman" w:cs="Times New Roman"/>
          <w:sz w:val="24"/>
          <w:szCs w:val="24"/>
        </w:rPr>
        <w:br/>
        <w:t>| 36 | KT205 | Quy hoạch tuyến tính | 3 | 3 | | 45 | | | | I, II |</w:t>
      </w:r>
      <w:r w:rsidRPr="00F04E56">
        <w:rPr>
          <w:rFonts w:ascii="Times New Roman" w:eastAsia="Times New Roman" w:hAnsi="Times New Roman" w:cs="Times New Roman"/>
          <w:sz w:val="24"/>
          <w:szCs w:val="24"/>
        </w:rPr>
        <w:br/>
        <w:t>| 37 | KT323H | Kế toán quản trị | 3 | 3 | | 45 | | KT108H | | I, II |</w:t>
      </w:r>
      <w:r w:rsidRPr="00F04E56">
        <w:rPr>
          <w:rFonts w:ascii="Times New Roman" w:eastAsia="Times New Roman" w:hAnsi="Times New Roman" w:cs="Times New Roman"/>
          <w:sz w:val="24"/>
          <w:szCs w:val="24"/>
        </w:rPr>
        <w:br/>
        <w:t>| 38 | KT113 | Kinh tế lượng | 3 | | 6 | 45 | | KT110H | | I, II |</w:t>
      </w:r>
      <w:r w:rsidRPr="00F04E56">
        <w:rPr>
          <w:rFonts w:ascii="Times New Roman" w:eastAsia="Times New Roman" w:hAnsi="Times New Roman" w:cs="Times New Roman"/>
          <w:sz w:val="24"/>
          <w:szCs w:val="24"/>
        </w:rPr>
        <w:br/>
        <w:t>| 39 | KT111H | Kinh tế quốc tế | 3 | | | 45 | | KT104H | | I, II |</w:t>
      </w:r>
      <w:r w:rsidRPr="00F04E56">
        <w:rPr>
          <w:rFonts w:ascii="Times New Roman" w:eastAsia="Times New Roman" w:hAnsi="Times New Roman" w:cs="Times New Roman"/>
          <w:sz w:val="24"/>
          <w:szCs w:val="24"/>
        </w:rPr>
        <w:br/>
        <w:t>| 40 | KT341 | Kế toán tài chính 1 | 3 | | | 45 | | | | I, II |</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Cộng: 43 TC (Bắt buộc: 37 TC; Tự chọn: 6 TC)</w:t>
      </w:r>
    </w:p>
    <w:p w14:paraId="24F5779D"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Khối kiến thức chuyên ngành</w:t>
      </w:r>
      <w:r w:rsidRPr="00F04E56">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04E56">
        <w:rPr>
          <w:rFonts w:ascii="Times New Roman" w:eastAsia="Times New Roman" w:hAnsi="Times New Roman" w:cs="Times New Roman"/>
          <w:sz w:val="24"/>
          <w:szCs w:val="24"/>
        </w:rPr>
        <w:br/>
        <w:t>| :-- | :--- | :--- | :--- | :--- | :--- | :--- | :--- | :--- | :--- | :--- |</w:t>
      </w:r>
      <w:r w:rsidRPr="00F04E56">
        <w:rPr>
          <w:rFonts w:ascii="Times New Roman" w:eastAsia="Times New Roman" w:hAnsi="Times New Roman" w:cs="Times New Roman"/>
          <w:sz w:val="24"/>
          <w:szCs w:val="24"/>
        </w:rPr>
        <w:br/>
        <w:t>| 41 | KT115H | Quản trị nguồn nhân lực | 3 | 3 | | 45 | | | | I, II |</w:t>
      </w:r>
      <w:r w:rsidRPr="00F04E56">
        <w:rPr>
          <w:rFonts w:ascii="Times New Roman" w:eastAsia="Times New Roman" w:hAnsi="Times New Roman" w:cs="Times New Roman"/>
          <w:sz w:val="24"/>
          <w:szCs w:val="24"/>
        </w:rPr>
        <w:br/>
        <w:t>| 42 | KT206 | Đạo đức trong kinh doanh và văn hóa doanh nghiệp | 2 | 2 | | 30 | | | | I, II |</w:t>
      </w:r>
      <w:r w:rsidRPr="00F04E56">
        <w:rPr>
          <w:rFonts w:ascii="Times New Roman" w:eastAsia="Times New Roman" w:hAnsi="Times New Roman" w:cs="Times New Roman"/>
          <w:sz w:val="24"/>
          <w:szCs w:val="24"/>
        </w:rPr>
        <w:br/>
        <w:t>| 43 | KT213H | Quản trị sản xuất và tác nghiệp | 3 | 3 | | 45 | | | | I, II |</w:t>
      </w:r>
      <w:r w:rsidRPr="00F04E56">
        <w:rPr>
          <w:rFonts w:ascii="Times New Roman" w:eastAsia="Times New Roman" w:hAnsi="Times New Roman" w:cs="Times New Roman"/>
          <w:sz w:val="24"/>
          <w:szCs w:val="24"/>
        </w:rPr>
        <w:br/>
        <w:t>| 44 | KT345 | Quản trị chất lượng sản phẩm | 2 | 2 | | 30 | | | | I, II |</w:t>
      </w:r>
      <w:r w:rsidRPr="00F04E56">
        <w:rPr>
          <w:rFonts w:ascii="Times New Roman" w:eastAsia="Times New Roman" w:hAnsi="Times New Roman" w:cs="Times New Roman"/>
          <w:sz w:val="24"/>
          <w:szCs w:val="24"/>
        </w:rPr>
        <w:br/>
        <w:t>| 45 | KT494 | Kiến tập ngành Quản trị kinh doanh 1 | 2 | 2 | | | 60 | KT115H,KT213H | | III |</w:t>
      </w:r>
      <w:r w:rsidRPr="00F04E56">
        <w:rPr>
          <w:rFonts w:ascii="Times New Roman" w:eastAsia="Times New Roman" w:hAnsi="Times New Roman" w:cs="Times New Roman"/>
          <w:sz w:val="24"/>
          <w:szCs w:val="24"/>
        </w:rPr>
        <w:br/>
        <w:t>| 46 | KT325H | Nghiên cứu Marketing | 3 | 3 | | 45 | | | | I, II |</w:t>
      </w:r>
      <w:r w:rsidRPr="00F04E56">
        <w:rPr>
          <w:rFonts w:ascii="Times New Roman" w:eastAsia="Times New Roman" w:hAnsi="Times New Roman" w:cs="Times New Roman"/>
          <w:sz w:val="24"/>
          <w:szCs w:val="24"/>
        </w:rPr>
        <w:br/>
        <w:t>| 47 | KT201 | Quản trị dự án | 2 | 2 | | 30 | | | | I, II |</w:t>
      </w:r>
      <w:r w:rsidRPr="00F04E56">
        <w:rPr>
          <w:rFonts w:ascii="Times New Roman" w:eastAsia="Times New Roman" w:hAnsi="Times New Roman" w:cs="Times New Roman"/>
          <w:sz w:val="24"/>
          <w:szCs w:val="24"/>
        </w:rPr>
        <w:br/>
        <w:t>| 48 | KT332H | Hành vi tổ chức | 3 | 3 | | 45 | | | | I, II |</w:t>
      </w:r>
      <w:r w:rsidRPr="00F04E56">
        <w:rPr>
          <w:rFonts w:ascii="Times New Roman" w:eastAsia="Times New Roman" w:hAnsi="Times New Roman" w:cs="Times New Roman"/>
          <w:sz w:val="24"/>
          <w:szCs w:val="24"/>
        </w:rPr>
        <w:br/>
        <w:t>| 49 | KT330H | Khởi sự doanh nghiệp | 3 | 3 | | 45 | | | | I, II |</w:t>
      </w:r>
      <w:r w:rsidRPr="00F04E56">
        <w:rPr>
          <w:rFonts w:ascii="Times New Roman" w:eastAsia="Times New Roman" w:hAnsi="Times New Roman" w:cs="Times New Roman"/>
          <w:sz w:val="24"/>
          <w:szCs w:val="24"/>
        </w:rPr>
        <w:br/>
        <w:t>| 50 | KT479 | Phương pháp nghiên cứu trong kinh doanh | 3 | 3 | | 30 | 30 | | | I, II |</w:t>
      </w:r>
      <w:r w:rsidRPr="00F04E56">
        <w:rPr>
          <w:rFonts w:ascii="Times New Roman" w:eastAsia="Times New Roman" w:hAnsi="Times New Roman" w:cs="Times New Roman"/>
          <w:sz w:val="24"/>
          <w:szCs w:val="24"/>
        </w:rPr>
        <w:br/>
        <w:t>| 51 | KT191 | Logistics và quản lý chuỗi cung ứng | 3 | 3 | | 45 | | | | I, II |</w:t>
      </w:r>
      <w:r w:rsidRPr="00F04E56">
        <w:rPr>
          <w:rFonts w:ascii="Times New Roman" w:eastAsia="Times New Roman" w:hAnsi="Times New Roman" w:cs="Times New Roman"/>
          <w:sz w:val="24"/>
          <w:szCs w:val="24"/>
        </w:rPr>
        <w:br/>
        <w:t>| 52 | KT346 | Quản trị chiến lược | 3 | 3 | | 45 | | KT103H | | I, II |</w:t>
      </w:r>
      <w:r w:rsidRPr="00F04E56">
        <w:rPr>
          <w:rFonts w:ascii="Times New Roman" w:eastAsia="Times New Roman" w:hAnsi="Times New Roman" w:cs="Times New Roman"/>
          <w:sz w:val="24"/>
          <w:szCs w:val="24"/>
        </w:rPr>
        <w:br/>
        <w:t>| 53 | KT212H | Quản trị thương hiệu | 3 | 3 | | 45 | | KT104H | | I, II |</w:t>
      </w:r>
      <w:r w:rsidRPr="00F04E56">
        <w:rPr>
          <w:rFonts w:ascii="Times New Roman" w:eastAsia="Times New Roman" w:hAnsi="Times New Roman" w:cs="Times New Roman"/>
          <w:sz w:val="24"/>
          <w:szCs w:val="24"/>
        </w:rPr>
        <w:br/>
        <w:t>| 54 | KT487 | Kiến tập ngành Quản trị kinh doanh 2 | 2 | 2 | | | 60 | KT191, KT212H | | III |</w:t>
      </w:r>
      <w:r w:rsidRPr="00F04E56">
        <w:rPr>
          <w:rFonts w:ascii="Times New Roman" w:eastAsia="Times New Roman" w:hAnsi="Times New Roman" w:cs="Times New Roman"/>
          <w:sz w:val="24"/>
          <w:szCs w:val="24"/>
        </w:rPr>
        <w:br/>
        <w:t>| 55 | KT207 | Mô phỏng tình huống trong kinh doanh | 3 | 3 | | 45 | | ≥ 105 TC | | I, II |</w:t>
      </w:r>
      <w:r w:rsidRPr="00F04E56">
        <w:rPr>
          <w:rFonts w:ascii="Times New Roman" w:eastAsia="Times New Roman" w:hAnsi="Times New Roman" w:cs="Times New Roman"/>
          <w:sz w:val="24"/>
          <w:szCs w:val="24"/>
        </w:rPr>
        <w:br/>
        <w:t>| 56 | KT493 | Nghệ thuật lãnh đạo | 2 | 2 | | 30 | | | | I, II |</w:t>
      </w:r>
      <w:r w:rsidRPr="00F04E56">
        <w:rPr>
          <w:rFonts w:ascii="Times New Roman" w:eastAsia="Times New Roman" w:hAnsi="Times New Roman" w:cs="Times New Roman"/>
          <w:sz w:val="24"/>
          <w:szCs w:val="24"/>
        </w:rPr>
        <w:br/>
        <w:t>| 57 | KT443 | Chuyên đề Quản trị kinh doanh | 2 | 2 | | | 60 | KT479 | | I, II |</w:t>
      </w:r>
      <w:r w:rsidRPr="00F04E56">
        <w:rPr>
          <w:rFonts w:ascii="Times New Roman" w:eastAsia="Times New Roman" w:hAnsi="Times New Roman" w:cs="Times New Roman"/>
          <w:sz w:val="24"/>
          <w:szCs w:val="24"/>
        </w:rPr>
        <w:br/>
        <w:t>| 58 | KT480 | Phân tích định tính trong kinh doanh | 2 | | 9 | 30 | | | | I, II |</w:t>
      </w:r>
      <w:r w:rsidRPr="00F04E56">
        <w:rPr>
          <w:rFonts w:ascii="Times New Roman" w:eastAsia="Times New Roman" w:hAnsi="Times New Roman" w:cs="Times New Roman"/>
          <w:sz w:val="24"/>
          <w:szCs w:val="24"/>
        </w:rPr>
        <w:br/>
        <w:t>| 59 | KT337 | Thương mại điện tử | 2 | | | 30 | | | | I, II |</w:t>
      </w:r>
      <w:r w:rsidRPr="00F04E56">
        <w:rPr>
          <w:rFonts w:ascii="Times New Roman" w:eastAsia="Times New Roman" w:hAnsi="Times New Roman" w:cs="Times New Roman"/>
          <w:sz w:val="24"/>
          <w:szCs w:val="24"/>
        </w:rPr>
        <w:br/>
        <w:t>| 60 | KT358 | Quản trị quan hệ khách hàng | 2 | | | 30 | | | | I, II |</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sz w:val="24"/>
          <w:szCs w:val="24"/>
        </w:rPr>
        <w:lastRenderedPageBreak/>
        <w:t>| 61 | KT202H | Quản trị tài chính 2 | 3 | | | 45 | | | | I, II |</w:t>
      </w:r>
      <w:r w:rsidRPr="00F04E56">
        <w:rPr>
          <w:rFonts w:ascii="Times New Roman" w:eastAsia="Times New Roman" w:hAnsi="Times New Roman" w:cs="Times New Roman"/>
          <w:sz w:val="24"/>
          <w:szCs w:val="24"/>
        </w:rPr>
        <w:br/>
        <w:t>| 62 | KT123E | Quản trị sự thay đổi | 2 | | | 30 | | | | I, II |</w:t>
      </w:r>
      <w:r w:rsidRPr="00F04E56">
        <w:rPr>
          <w:rFonts w:ascii="Times New Roman" w:eastAsia="Times New Roman" w:hAnsi="Times New Roman" w:cs="Times New Roman"/>
          <w:sz w:val="24"/>
          <w:szCs w:val="24"/>
        </w:rPr>
        <w:br/>
        <w:t>| 63 | KT316 | Kinh doanh quốc tế | 3 | | | 45 | | | | I, II |</w:t>
      </w:r>
      <w:r w:rsidRPr="00F04E56">
        <w:rPr>
          <w:rFonts w:ascii="Times New Roman" w:eastAsia="Times New Roman" w:hAnsi="Times New Roman" w:cs="Times New Roman"/>
          <w:sz w:val="24"/>
          <w:szCs w:val="24"/>
        </w:rPr>
        <w:br/>
        <w:t>| 64 | KT316H | Quản trị đa văn hóa | 3 | | | 45 | | | | I, II |</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Cộng: 53 TC (Bắt buộc: 44 TC; Tự chọn: 9 TC)</w:t>
      </w:r>
    </w:p>
    <w:p w14:paraId="77FA9B32"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Khối kiến thức bổ trợ</w:t>
      </w:r>
      <w:r w:rsidRPr="00F04E56">
        <w:rPr>
          <w:rFonts w:ascii="Times New Roman" w:eastAsia="Times New Roman" w:hAnsi="Times New Roman" w:cs="Times New Roman"/>
          <w:sz w:val="24"/>
          <w:szCs w:val="24"/>
        </w:rPr>
        <w:br/>
        <w:t>| TT | Mã số học phần | Tên học phần | Số tín chỉ | Bắt buộc | Tự chọn | Số tiết LT | Số tiết TH | Học phần tiên quyết | HP song hành | HK thực hiện |</w:t>
      </w:r>
      <w:r w:rsidRPr="00F04E56">
        <w:rPr>
          <w:rFonts w:ascii="Times New Roman" w:eastAsia="Times New Roman" w:hAnsi="Times New Roman" w:cs="Times New Roman"/>
          <w:sz w:val="24"/>
          <w:szCs w:val="24"/>
        </w:rPr>
        <w:br/>
        <w:t>| :-- | :--- | :--- | :--- | :--- | :--- | :--- | :--- | :--- | :--- | :--- |</w:t>
      </w:r>
      <w:r w:rsidRPr="00F04E56">
        <w:rPr>
          <w:rFonts w:ascii="Times New Roman" w:eastAsia="Times New Roman" w:hAnsi="Times New Roman" w:cs="Times New Roman"/>
          <w:sz w:val="24"/>
          <w:szCs w:val="24"/>
        </w:rPr>
        <w:br/>
        <w:t>| 65 | KT492 | Giao tiếp trong kinh doanh | 2 | 2 | | 30 | | | | I, II |</w:t>
      </w:r>
      <w:r w:rsidRPr="00F04E56">
        <w:rPr>
          <w:rFonts w:ascii="Times New Roman" w:eastAsia="Times New Roman" w:hAnsi="Times New Roman" w:cs="Times New Roman"/>
          <w:sz w:val="24"/>
          <w:szCs w:val="24"/>
        </w:rPr>
        <w:br/>
        <w:t>| 66 | KT489 | Kỹ năng đàm phán | 2 | 2 | | 30 | | | | I, II |</w:t>
      </w:r>
      <w:r w:rsidRPr="00F04E56">
        <w:rPr>
          <w:rFonts w:ascii="Times New Roman" w:eastAsia="Times New Roman" w:hAnsi="Times New Roman" w:cs="Times New Roman"/>
          <w:sz w:val="24"/>
          <w:szCs w:val="24"/>
        </w:rPr>
        <w:br/>
        <w:t>| 67 | KT490 | Kỹ năng lập kế hoạch | 2 | 2 | | 30 | | | | I, II |</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Cộng: 6 TC (Bắt buộc: 6 TC; Tự chọn: 0 TC)</w:t>
      </w:r>
    </w:p>
    <w:p w14:paraId="6420D335"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Luận văn tốt nghiệp, khóa luận tốt nghiệp</w:t>
      </w:r>
      <w:r w:rsidRPr="00F04E56">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HP song hành | HK thực hiện |</w:t>
      </w:r>
      <w:r w:rsidRPr="00F04E56">
        <w:rPr>
          <w:rFonts w:ascii="Times New Roman" w:eastAsia="Times New Roman" w:hAnsi="Times New Roman" w:cs="Times New Roman"/>
          <w:sz w:val="24"/>
          <w:szCs w:val="24"/>
        </w:rPr>
        <w:br/>
        <w:t>| :-- | :--- | :--- | :--- | :--- | :--- | :--- | :--- | :--- | :--- | :--- |</w:t>
      </w:r>
      <w:r w:rsidRPr="00F04E56">
        <w:rPr>
          <w:rFonts w:ascii="Times New Roman" w:eastAsia="Times New Roman" w:hAnsi="Times New Roman" w:cs="Times New Roman"/>
          <w:sz w:val="24"/>
          <w:szCs w:val="24"/>
        </w:rPr>
        <w:br/>
        <w:t>| 68 | KT401H | Luận văn tốt nghiệp - QTKD | 10 | | 10 | | 300 | ≥ 105 TC | | I, II |</w:t>
      </w:r>
      <w:r w:rsidRPr="00F04E56">
        <w:rPr>
          <w:rFonts w:ascii="Times New Roman" w:eastAsia="Times New Roman" w:hAnsi="Times New Roman" w:cs="Times New Roman"/>
          <w:sz w:val="24"/>
          <w:szCs w:val="24"/>
        </w:rPr>
        <w:br/>
        <w:t>| 69 | KT291 | Tiểu luận tốt nghiệp - QTKD | 4 | | | | 120 | ≥ 105 TC | | I, II |</w:t>
      </w:r>
      <w:r w:rsidRPr="00F04E56">
        <w:rPr>
          <w:rFonts w:ascii="Times New Roman" w:eastAsia="Times New Roman" w:hAnsi="Times New Roman" w:cs="Times New Roman"/>
          <w:sz w:val="24"/>
          <w:szCs w:val="24"/>
        </w:rPr>
        <w:br/>
        <w:t>| 70 | KT491 | Dự báo trong kinh doanh | 3 | | | | 45 | | ≥ 105 TC | | I, II |</w:t>
      </w:r>
      <w:r w:rsidRPr="00F04E56">
        <w:rPr>
          <w:rFonts w:ascii="Times New Roman" w:eastAsia="Times New Roman" w:hAnsi="Times New Roman" w:cs="Times New Roman"/>
          <w:sz w:val="24"/>
          <w:szCs w:val="24"/>
        </w:rPr>
        <w:br/>
        <w:t>| 71 | KT286 | Quản trị rủi ro trong kinh doanh | 3 | | | | 45 | | ≥ 105 TC | | I, II |</w:t>
      </w:r>
      <w:r w:rsidRPr="00F04E56">
        <w:rPr>
          <w:rFonts w:ascii="Times New Roman" w:eastAsia="Times New Roman" w:hAnsi="Times New Roman" w:cs="Times New Roman"/>
          <w:sz w:val="24"/>
          <w:szCs w:val="24"/>
        </w:rPr>
        <w:br/>
        <w:t>| 72 | CN204 | Quản lý kỹ thuật và công nghệ | 2 | | | | 20 | 20 | ≥ 105 TC | | I, II |</w:t>
      </w:r>
      <w:r w:rsidRPr="00F04E56">
        <w:rPr>
          <w:rFonts w:ascii="Times New Roman" w:eastAsia="Times New Roman" w:hAnsi="Times New Roman" w:cs="Times New Roman"/>
          <w:sz w:val="24"/>
          <w:szCs w:val="24"/>
        </w:rPr>
        <w:br/>
        <w:t>| 73 | KT208 | Quản trị hệ thống thông tin doanh nghiệp | 2 | | | | 30 | | | | I, II |</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Cộng: 10 TC (Bắt buộc: 0 TC; Tự chọn: 10 TC)</w:t>
      </w:r>
      <w:r w:rsidRPr="00F04E56">
        <w:rPr>
          <w:rFonts w:ascii="Times New Roman" w:eastAsia="Times New Roman" w:hAnsi="Times New Roman" w:cs="Times New Roman"/>
          <w:sz w:val="24"/>
          <w:szCs w:val="24"/>
        </w:rPr>
        <w:br/>
      </w:r>
      <w:r w:rsidRPr="00F04E56">
        <w:rPr>
          <w:rFonts w:ascii="Times New Roman" w:eastAsia="Times New Roman" w:hAnsi="Times New Roman" w:cs="Times New Roman"/>
          <w:b/>
          <w:bCs/>
          <w:sz w:val="24"/>
          <w:szCs w:val="24"/>
        </w:rPr>
        <w:t>Tổng cộng: 163 TC (Bắt buộc: 116 TC; Tự chọn: 30 TC và 17 TC tiếng Anh tăng cường)</w:t>
      </w:r>
    </w:p>
    <w:p w14:paraId="5A5396CE"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pict w14:anchorId="4B4E52B8">
          <v:rect id="_x0000_i1027" style="width:0;height:1.5pt" o:hralign="center" o:hrstd="t" o:hr="t" fillcolor="#a0a0a0" stroked="f"/>
        </w:pict>
      </w:r>
    </w:p>
    <w:p w14:paraId="53CD5505" w14:textId="77777777" w:rsidR="00F04E56" w:rsidRPr="00F04E56" w:rsidRDefault="00F04E56" w:rsidP="00F04E56">
      <w:pPr>
        <w:spacing w:before="100" w:beforeAutospacing="1" w:after="100" w:afterAutospacing="1"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Ghi chú:</w:t>
      </w:r>
      <w:r w:rsidRPr="00F04E56">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07438825"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pict w14:anchorId="16C82A06">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8"/>
        <w:gridCol w:w="2871"/>
        <w:gridCol w:w="2891"/>
      </w:tblGrid>
      <w:tr w:rsidR="00F04E56" w:rsidRPr="00F04E56" w14:paraId="46DC7846" w14:textId="77777777" w:rsidTr="00F04E56">
        <w:trPr>
          <w:tblCellSpacing w:w="15" w:type="dxa"/>
        </w:trPr>
        <w:tc>
          <w:tcPr>
            <w:tcW w:w="0" w:type="auto"/>
            <w:vAlign w:val="center"/>
            <w:hideMark/>
          </w:tcPr>
          <w:p w14:paraId="44CAB96D"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TRƯỜNG ĐẠI HỌC CẦN THƠ&lt;br&gt;HIỆU TRƯỞNG</w:t>
            </w:r>
          </w:p>
        </w:tc>
        <w:tc>
          <w:tcPr>
            <w:tcW w:w="0" w:type="auto"/>
            <w:vAlign w:val="center"/>
            <w:hideMark/>
          </w:tcPr>
          <w:p w14:paraId="3038571A"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HỘI ĐỒNG KH&amp;ĐT&lt;br&gt;CHỦ TỊCH</w:t>
            </w:r>
          </w:p>
        </w:tc>
        <w:tc>
          <w:tcPr>
            <w:tcW w:w="0" w:type="auto"/>
            <w:vAlign w:val="center"/>
            <w:hideMark/>
          </w:tcPr>
          <w:p w14:paraId="7C724560"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sz w:val="24"/>
                <w:szCs w:val="24"/>
              </w:rPr>
              <w:t>TRƯỜNG KINH TẾ&lt;br&gt;HIỆU TRƯỞNG</w:t>
            </w:r>
          </w:p>
        </w:tc>
      </w:tr>
      <w:tr w:rsidR="00F04E56" w:rsidRPr="00F04E56" w14:paraId="0FFE8BE5" w14:textId="77777777" w:rsidTr="00F04E56">
        <w:trPr>
          <w:tblCellSpacing w:w="15" w:type="dxa"/>
        </w:trPr>
        <w:tc>
          <w:tcPr>
            <w:tcW w:w="0" w:type="auto"/>
            <w:vAlign w:val="center"/>
            <w:hideMark/>
          </w:tcPr>
          <w:p w14:paraId="12FEEDC6"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i/>
                <w:iCs/>
                <w:sz w:val="24"/>
                <w:szCs w:val="24"/>
              </w:rPr>
              <w:t>(Đã ký)</w:t>
            </w:r>
          </w:p>
        </w:tc>
        <w:tc>
          <w:tcPr>
            <w:tcW w:w="0" w:type="auto"/>
            <w:vAlign w:val="center"/>
            <w:hideMark/>
          </w:tcPr>
          <w:p w14:paraId="58F47E53"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i/>
                <w:iCs/>
                <w:sz w:val="24"/>
                <w:szCs w:val="24"/>
              </w:rPr>
              <w:t>(Đã ký)</w:t>
            </w:r>
          </w:p>
        </w:tc>
        <w:tc>
          <w:tcPr>
            <w:tcW w:w="0" w:type="auto"/>
            <w:vAlign w:val="center"/>
            <w:hideMark/>
          </w:tcPr>
          <w:p w14:paraId="369F153D"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i/>
                <w:iCs/>
                <w:sz w:val="24"/>
                <w:szCs w:val="24"/>
              </w:rPr>
              <w:t>(Đã ký)</w:t>
            </w:r>
          </w:p>
        </w:tc>
      </w:tr>
      <w:tr w:rsidR="00F04E56" w:rsidRPr="00F04E56" w14:paraId="66F6969A" w14:textId="77777777" w:rsidTr="00F04E56">
        <w:trPr>
          <w:tblCellSpacing w:w="15" w:type="dxa"/>
        </w:trPr>
        <w:tc>
          <w:tcPr>
            <w:tcW w:w="0" w:type="auto"/>
            <w:vAlign w:val="center"/>
            <w:hideMark/>
          </w:tcPr>
          <w:p w14:paraId="334995A7"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Trần Trung Tính</w:t>
            </w:r>
          </w:p>
        </w:tc>
        <w:tc>
          <w:tcPr>
            <w:tcW w:w="0" w:type="auto"/>
            <w:vAlign w:val="center"/>
            <w:hideMark/>
          </w:tcPr>
          <w:p w14:paraId="28FEE9C2"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Trần Ngọc Hải</w:t>
            </w:r>
          </w:p>
        </w:tc>
        <w:tc>
          <w:tcPr>
            <w:tcW w:w="0" w:type="auto"/>
            <w:vAlign w:val="center"/>
            <w:hideMark/>
          </w:tcPr>
          <w:p w14:paraId="565A72E5" w14:textId="77777777" w:rsidR="00F04E56" w:rsidRPr="00F04E56" w:rsidRDefault="00F04E56" w:rsidP="00F04E56">
            <w:pPr>
              <w:spacing w:after="0" w:line="240" w:lineRule="auto"/>
              <w:rPr>
                <w:rFonts w:ascii="Times New Roman" w:eastAsia="Times New Roman" w:hAnsi="Times New Roman" w:cs="Times New Roman"/>
                <w:sz w:val="24"/>
                <w:szCs w:val="24"/>
              </w:rPr>
            </w:pPr>
            <w:r w:rsidRPr="00F04E56">
              <w:rPr>
                <w:rFonts w:ascii="Times New Roman" w:eastAsia="Times New Roman" w:hAnsi="Times New Roman" w:cs="Times New Roman"/>
                <w:b/>
                <w:bCs/>
                <w:sz w:val="24"/>
                <w:szCs w:val="24"/>
              </w:rPr>
              <w:t>Lê Khương Ninh</w:t>
            </w:r>
          </w:p>
        </w:tc>
      </w:tr>
    </w:tbl>
    <w:p w14:paraId="5F0F94ED"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FB154B"/>
    <w:multiLevelType w:val="multilevel"/>
    <w:tmpl w:val="45F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A72CE"/>
    <w:multiLevelType w:val="multilevel"/>
    <w:tmpl w:val="1706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147309"/>
    <w:multiLevelType w:val="multilevel"/>
    <w:tmpl w:val="C1A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56"/>
    <w:rsid w:val="002103CF"/>
    <w:rsid w:val="00F04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6155"/>
  <w15:chartTrackingRefBased/>
  <w15:docId w15:val="{A6D5EEF5-8E5B-4362-9D4E-27580663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04E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4E56"/>
    <w:rPr>
      <w:rFonts w:ascii="Times New Roman" w:eastAsia="Times New Roman" w:hAnsi="Times New Roman" w:cs="Times New Roman"/>
      <w:b/>
      <w:bCs/>
      <w:sz w:val="27"/>
      <w:szCs w:val="27"/>
    </w:rPr>
  </w:style>
  <w:style w:type="paragraph" w:customStyle="1" w:styleId="ng-star-inserted">
    <w:name w:val="ng-star-inserted"/>
    <w:basedOn w:val="Normal"/>
    <w:rsid w:val="00F04E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04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133353">
      <w:bodyDiv w:val="1"/>
      <w:marLeft w:val="0"/>
      <w:marRight w:val="0"/>
      <w:marTop w:val="0"/>
      <w:marBottom w:val="0"/>
      <w:divBdr>
        <w:top w:val="none" w:sz="0" w:space="0" w:color="auto"/>
        <w:left w:val="none" w:sz="0" w:space="0" w:color="auto"/>
        <w:bottom w:val="none" w:sz="0" w:space="0" w:color="auto"/>
        <w:right w:val="none" w:sz="0" w:space="0" w:color="auto"/>
      </w:divBdr>
      <w:divsChild>
        <w:div w:id="1216939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2380</Words>
  <Characters>13568</Characters>
  <Application>Microsoft Office Word</Application>
  <DocSecurity>0</DocSecurity>
  <Lines>113</Lines>
  <Paragraphs>31</Paragraphs>
  <ScaleCrop>false</ScaleCrop>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2025-08-03T11:19:00Z</dcterms:created>
  <dcterms:modified xsi:type="dcterms:W3CDTF">2025-08-03T11:19:00Z</dcterms:modified>
</cp:coreProperties>
</file>