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9.png" ContentType="image/png"/>
  <Override PartName="/word/media/rId16.png" ContentType="image/png"/>
  <Override PartName="/word/media/rId34.png" ContentType="image/png"/>
  <Override PartName="/word/media/rId20.png" ContentType="image/png"/>
  <Override PartName="/word/media/rId48.png" ContentType="image/png"/>
  <Override PartName="/word/media/rId29.png" ContentType="image/png"/>
  <Override PartName="/word/media/rId25.png" ContentType="image/png"/>
  <Override PartName="/word/media/rId5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echnical-design-document-tdd"/>
    <w:p>
      <w:pPr>
        <w:pStyle w:val="1"/>
      </w:pPr>
      <w:r>
        <w:t xml:space="preserve">Technical Design Document (TDD)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End w:id="10"/>
    <w:bookmarkStart w:id="11" w:name="introduction"/>
    <w:p>
      <w:pPr>
        <w:pStyle w:val="2"/>
      </w:pPr>
      <w:r>
        <w:t xml:space="preserve">1. Introduction</w:t>
      </w:r>
    </w:p>
    <w:p>
      <w:pPr>
        <w:pStyle w:val="FirstParagraph"/>
      </w:pPr>
      <w:r>
        <w:t xml:space="preserve">This TDD specifies the technical architecture and detailed design of the</w:t>
      </w:r>
      <w:r>
        <w:t xml:space="preserve"> </w:t>
      </w:r>
      <w:r>
        <w:rPr>
          <w:b/>
          <w:bCs/>
        </w:rPr>
        <w:t xml:space="preserve">MCP Orchestration Server</w:t>
      </w:r>
      <w:r>
        <w:t xml:space="preserve"> </w:t>
      </w:r>
      <w:r>
        <w:t xml:space="preserve">— a Kotlin/Ktor application. Technology stack: Kotlin 2.3.20, Ktor 3.4.0, Koin 4.1.1, Qdrant, OpenAI Embeddings.</w:t>
      </w:r>
    </w:p>
    <w:bookmarkEnd w:id="11"/>
    <w:bookmarkStart w:id="24" w:name="system-architecture"/>
    <w:p>
      <w:pPr>
        <w:pStyle w:val="2"/>
      </w:pPr>
      <w:r>
        <w:t xml:space="preserve">2. System Architecture</w:t>
      </w:r>
    </w:p>
    <w:bookmarkStart w:id="15" w:name="architecture-overview"/>
    <w:p>
      <w:pPr>
        <w:pStyle w:val="3"/>
      </w:pPr>
      <w:r>
        <w:t xml:space="preserve">2.1 Architecture Overview</w:t>
      </w:r>
    </w:p>
    <w:p>
      <w:pPr>
        <w:pStyle w:val="CaptionedFigure"/>
      </w:pPr>
      <w:r>
        <w:drawing>
          <wp:inline>
            <wp:extent cx="5270500" cy="4327555"/>
            <wp:effectExtent b="0" l="0" r="0" t="0"/>
            <wp:docPr descr="Architecture Diagram" title="" id="13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2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15"/>
    <w:bookmarkStart w:id="19" w:name="component-diagram"/>
    <w:p>
      <w:pPr>
        <w:pStyle w:val="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270500" cy="4134109"/>
            <wp:effectExtent b="0" l="0" r="0" t="0"/>
            <wp:docPr descr="Component Diagram" title="" id="17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componen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3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bookmarkEnd w:id="19"/>
    <w:bookmarkStart w:id="23" w:name="deployment-architecture"/>
    <w:p>
      <w:pPr>
        <w:pStyle w:val="3"/>
      </w:pPr>
      <w:r>
        <w:t xml:space="preserve">2.3 Deployment Architecture</w:t>
      </w:r>
    </w:p>
    <w:p>
      <w:pPr>
        <w:pStyle w:val="CaptionedFigure"/>
      </w:pPr>
      <w:r>
        <w:drawing>
          <wp:inline>
            <wp:extent cx="5270500" cy="4131738"/>
            <wp:effectExtent b="0" l="0" r="0" t="0"/>
            <wp:docPr descr="Deployment Diagram" title="" id="21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deploym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3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bookmarkEnd w:id="23"/>
    <w:bookmarkEnd w:id="24"/>
    <w:bookmarkStart w:id="33" w:name="api-design"/>
    <w:p>
      <w:pPr>
        <w:pStyle w:val="2"/>
      </w:pPr>
      <w:r>
        <w:t xml:space="preserve">3. API Design</w:t>
      </w:r>
    </w:p>
    <w:bookmarkStart w:id="28" w:name="find_tools"/>
    <w:p>
      <w:pPr>
        <w:pStyle w:val="3"/>
      </w:pPr>
      <w:r>
        <w:t xml:space="preserve">3.1 find_tools</w:t>
      </w:r>
    </w:p>
    <w:p>
      <w:pPr>
        <w:pStyle w:val="CaptionedFigure"/>
      </w:pPr>
      <w:r>
        <w:drawing>
          <wp:inline>
            <wp:extent cx="5270500" cy="3397099"/>
            <wp:effectExtent b="0" l="0" r="0" t="0"/>
            <wp:docPr descr="API Sequence - find_tools" title="" id="26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equence-find-too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9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Sequence - find_tools</w:t>
      </w:r>
    </w:p>
    <w:bookmarkEnd w:id="28"/>
    <w:bookmarkStart w:id="32" w:name="execute_dynamic_tool"/>
    <w:p>
      <w:pPr>
        <w:pStyle w:val="3"/>
      </w:pPr>
      <w:r>
        <w:t xml:space="preserve">3.2 execute_dynamic_tool</w:t>
      </w:r>
    </w:p>
    <w:p>
      <w:pPr>
        <w:pStyle w:val="CaptionedFigure"/>
      </w:pPr>
      <w:r>
        <w:drawing>
          <wp:inline>
            <wp:extent cx="5270500" cy="3650667"/>
            <wp:effectExtent b="0" l="0" r="0" t="0"/>
            <wp:docPr descr="API Sequence - execute_dynamic_tool" title="" id="30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equence-execute-too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5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Sequence - execute_dynamic_tool</w:t>
      </w:r>
    </w:p>
    <w:bookmarkEnd w:id="32"/>
    <w:bookmarkEnd w:id="33"/>
    <w:bookmarkStart w:id="38" w:name="database-design"/>
    <w:p>
      <w:pPr>
        <w:pStyle w:val="2"/>
      </w:pPr>
      <w:r>
        <w:t xml:space="preserve">4. Database Design</w:t>
      </w:r>
    </w:p>
    <w:bookmarkStart w:id="37" w:name="schema-overview"/>
    <w:p>
      <w:pPr>
        <w:pStyle w:val="3"/>
      </w:pPr>
      <w:r>
        <w:t xml:space="preserve">4.1 Schema Overview</w:t>
      </w:r>
    </w:p>
    <w:p>
      <w:pPr>
        <w:pStyle w:val="CaptionedFigure"/>
      </w:pPr>
      <w:r>
        <w:drawing>
          <wp:inline>
            <wp:extent cx="5270500" cy="4200815"/>
            <wp:effectExtent b="0" l="0" r="0" t="0"/>
            <wp:docPr descr="Database Schema" title="" id="35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db-schem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0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Schema</w:t>
      </w:r>
    </w:p>
    <w:bookmarkEnd w:id="37"/>
    <w:bookmarkEnd w:id="38"/>
    <w:bookmarkStart w:id="43" w:name="class-module-design"/>
    <w:p>
      <w:pPr>
        <w:pStyle w:val="2"/>
      </w:pPr>
      <w:r>
        <w:t xml:space="preserve">5. Class / Module Design</w:t>
      </w:r>
    </w:p>
    <w:bookmarkStart w:id="42" w:name="class-diagram"/>
    <w:p>
      <w:pPr>
        <w:pStyle w:val="3"/>
      </w:pPr>
      <w:r>
        <w:t xml:space="preserve">5.3 Class Diagram</w:t>
      </w:r>
    </w:p>
    <w:p>
      <w:pPr>
        <w:pStyle w:val="CaptionedFigure"/>
      </w:pPr>
      <w:r>
        <w:drawing>
          <wp:inline>
            <wp:extent cx="5270500" cy="3515434"/>
            <wp:effectExtent b="0" l="0" r="0" t="0"/>
            <wp:docPr descr="Class Diagram" title="" id="40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class-diagra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5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42"/>
    <w:bookmarkEnd w:id="43"/>
    <w:bookmarkStart w:id="56" w:name="fsd-diagrams-referenced"/>
    <w:p>
      <w:pPr>
        <w:pStyle w:val="2"/>
      </w:pPr>
      <w:r>
        <w:t xml:space="preserve">FSD Diagrams (Referenced)</w:t>
      </w:r>
    </w:p>
    <w:bookmarkStart w:id="47" w:name="system-context"/>
    <w:p>
      <w:pPr>
        <w:pStyle w:val="3"/>
      </w:pPr>
      <w:r>
        <w:t xml:space="preserve">System Context</w:t>
      </w:r>
    </w:p>
    <w:p>
      <w:pPr>
        <w:pStyle w:val="CaptionedFigure"/>
      </w:pPr>
      <w:r>
        <w:drawing>
          <wp:inline>
            <wp:extent cx="5270500" cy="3201209"/>
            <wp:effectExtent b="0" l="0" r="0" t="0"/>
            <wp:docPr descr="System Context" title="" id="45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ystem-contex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bookmarkEnd w:id="47"/>
    <w:bookmarkStart w:id="51" w:name="er-diagram"/>
    <w:p>
      <w:pPr>
        <w:pStyle w:val="3"/>
      </w:pPr>
      <w:r>
        <w:t xml:space="preserve">ER Diagram</w:t>
      </w:r>
    </w:p>
    <w:p>
      <w:pPr>
        <w:pStyle w:val="CaptionedFigure"/>
      </w:pPr>
      <w:r>
        <w:drawing>
          <wp:inline>
            <wp:extent cx="5270500" cy="3217307"/>
            <wp:effectExtent b="0" l="0" r="0" t="0"/>
            <wp:docPr descr="ER Diagram" title="" id="49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er-diagra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bookmarkEnd w:id="51"/>
    <w:bookmarkStart w:id="55" w:name="state---server-health"/>
    <w:p>
      <w:pPr>
        <w:pStyle w:val="3"/>
      </w:pPr>
      <w:r>
        <w:t xml:space="preserve">State - Server Health</w:t>
      </w:r>
    </w:p>
    <w:p>
      <w:pPr>
        <w:pStyle w:val="CaptionedFigure"/>
      </w:pPr>
      <w:r>
        <w:drawing>
          <wp:inline>
            <wp:extent cx="5270500" cy="3074458"/>
            <wp:effectExtent b="0" l="0" r="0" t="0"/>
            <wp:docPr descr="State - Server Health" title="" id="53" name="Picture"/>
            <a:graphic>
              <a:graphicData uri="http://schemas.openxmlformats.org/drawingml/2006/picture">
                <pic:pic>
                  <pic:nvPicPr>
                    <pic:cNvPr descr="C:/projects/kotlin/MCPOrchestration/documents/MTO-5/diagrams/state-server-healt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- Server Health</w:t>
      </w:r>
    </w:p>
    <w:p>
      <w:pPr>
        <w:pStyle w:val="BodyText"/>
      </w:pPr>
      <w:r>
        <w:rPr>
          <w:i/>
          <w:iCs/>
        </w:rPr>
        <w:t xml:space="preserve">Note: This is a summary DOCX export with all diagrams. Full content available in TDD.md.</w:t>
      </w:r>
    </w:p>
    <w:bookmarkEnd w:id="55"/>
    <w:bookmarkEnd w:id="56"/>
    <w:bookmarkEnd w:id="5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9" Target="media/rId39.png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48" Target="media/rId48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52" Target="media/rId5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2026-05-02T00:03:34Z</dcterms:created>
  <dcterms:modified xsi:type="dcterms:W3CDTF">2026-05-02T00:03:34Z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