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oftware-test-plan-stp"/>
    <w:p>
      <w:pPr>
        <w:pStyle w:val="Heading1"/>
      </w:pPr>
      <w:r>
        <w:t xml:space="preserve">Software Test Plan (STP)</w:t>
      </w:r>
    </w:p>
    <w:bookmarkStart w:id="20" w:name="X1902af467d30ab450bf04b3858d480ce65b227f"/>
    <w:p>
      <w:pPr>
        <w:pStyle w:val="Heading2"/>
      </w:pPr>
      <w:r>
        <w:t xml:space="preserve">MCPOrchestration — MTO-21: Web Dashboard – Sync Status &amp; Monitoring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MTO-21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Web Dashboard – Sync Status &amp; Monitoring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2026-05-09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BRD-v1-MTO-21.docx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FSD-v1-MTO-21.docx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TDD</w:t>
            </w:r>
          </w:p>
        </w:tc>
        <w:tc>
          <w:p>
            <w:pPr>
              <w:pStyle w:val="Compact"/>
              <w:jc w:val="left"/>
            </w:pPr>
            <w:r>
              <w:t xml:space="preserve">TDD-v1-MTO-21.docx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2026-05-09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  <w:tc>
          <w:p>
            <w:pPr>
              <w:pStyle w:val="Compact"/>
              <w:jc w:val="left"/>
            </w:pPr>
            <w:r>
              <w:t xml:space="preserve">Initial STP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introduction"/>
    <w:p>
      <w:pPr>
        <w:pStyle w:val="Heading2"/>
      </w:pPr>
      <w:r>
        <w:t xml:space="preserve">1. Introduction</w:t>
      </w:r>
    </w:p>
    <w:bookmarkStart w:id="23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Test plan for the Web Dashboard — REST API endpoints, WebSocket real-time updates, and HTML UI for monitoring Jira sync operations.</w:t>
      </w:r>
    </w:p>
    <w:bookmarkEnd w:id="23"/>
    <w:bookmarkStart w:id="24" w:name="test-objectives"/>
    <w:p>
      <w:pPr>
        <w:pStyle w:val="Heading3"/>
      </w:pPr>
      <w:r>
        <w:t xml:space="preserve">1.2 Test Objectives</w:t>
      </w:r>
    </w:p>
    <w:p>
      <w:pPr>
        <w:numPr>
          <w:ilvl w:val="0"/>
          <w:numId w:val="1001"/>
        </w:numPr>
        <w:pStyle w:val="Compact"/>
      </w:pPr>
      <w:r>
        <w:t xml:space="preserve">Verify REST API endpoints (GET/POST) return correct responses</w:t>
      </w:r>
    </w:p>
    <w:p>
      <w:pPr>
        <w:numPr>
          <w:ilvl w:val="0"/>
          <w:numId w:val="1001"/>
        </w:numPr>
        <w:pStyle w:val="Compact"/>
      </w:pPr>
      <w:r>
        <w:t xml:space="preserve">Validate WebSocket event streaming (progress, error, completed, heartbeat)</w:t>
      </w:r>
    </w:p>
    <w:p>
      <w:pPr>
        <w:numPr>
          <w:ilvl w:val="0"/>
          <w:numId w:val="1001"/>
        </w:numPr>
        <w:pStyle w:val="Compact"/>
      </w:pPr>
      <w:r>
        <w:t xml:space="preserve">Ensure HTML dashboard renders correctly and updates in real-time</w:t>
      </w:r>
    </w:p>
    <w:p>
      <w:pPr>
        <w:numPr>
          <w:ilvl w:val="0"/>
          <w:numId w:val="1001"/>
        </w:numPr>
        <w:pStyle w:val="Compact"/>
      </w:pPr>
      <w:r>
        <w:t xml:space="preserve">Confirm responsive design across breakpoints</w:t>
      </w:r>
    </w:p>
    <w:p>
      <w:pPr>
        <w:numPr>
          <w:ilvl w:val="0"/>
          <w:numId w:val="1001"/>
        </w:numPr>
        <w:pStyle w:val="Compact"/>
      </w:pPr>
      <w:r>
        <w:t xml:space="preserve">Verify error handling and edge cases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test-strategy"/>
    <w:p>
      <w:pPr>
        <w:pStyle w:val="Heading2"/>
      </w:pPr>
      <w:r>
        <w:t xml:space="preserve">2. Test Strategy</w:t>
      </w:r>
    </w:p>
    <w:bookmarkStart w:id="26" w:name="test-levels"/>
    <w:p>
      <w:pPr>
        <w:pStyle w:val="Heading3"/>
      </w:pPr>
      <w:r>
        <w:t xml:space="preserve">2.1 Test Levels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680"/>
        <w:gridCol w:w="1680"/>
        <w:gridCol w:w="1680"/>
        <w:gridCol w:w="2880"/>
      </w:tblGrid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p>
            <w:pPr>
              <w:pStyle w:val="Compact"/>
              <w:jc w:val="left"/>
            </w:pPr>
            <w:r>
              <w:t xml:space="preserve">Tools</w:t>
            </w:r>
          </w:p>
        </w:tc>
        <w:tc>
          <w:p>
            <w:pPr>
              <w:pStyle w:val="Compact"/>
              <w:jc w:val="left"/>
            </w:pPr>
            <w:r>
              <w:t xml:space="preserve">Automation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PBT</w:t>
            </w:r>
          </w:p>
        </w:tc>
        <w:tc>
          <w:p>
            <w:pPr>
              <w:pStyle w:val="Compact"/>
              <w:jc w:val="left"/>
            </w:pPr>
            <w:r>
              <w:t xml:space="preserve">DTO serialization, status enum mapping</w:t>
            </w:r>
          </w:p>
        </w:tc>
        <w:tc>
          <w:p>
            <w:pPr>
              <w:pStyle w:val="Compact"/>
              <w:jc w:val="left"/>
            </w:pPr>
            <w:r>
              <w:t xml:space="preserve">Kotest Property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</w:t>
            </w:r>
          </w:p>
        </w:tc>
        <w:tc>
          <w:p>
            <w:pPr>
              <w:pStyle w:val="Compact"/>
              <w:jc w:val="left"/>
            </w:pPr>
            <w:r>
              <w:t xml:space="preserve">SyncRoutes, WebSocketHandler, SyncDashboardService</w:t>
            </w:r>
          </w:p>
        </w:tc>
        <w:tc>
          <w:p>
            <w:pPr>
              <w:pStyle w:val="Compact"/>
              <w:jc w:val="left"/>
            </w:pPr>
            <w:r>
              <w:t xml:space="preserve">Kotest + MockK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</w:t>
            </w:r>
          </w:p>
        </w:tc>
        <w:tc>
          <w:p>
            <w:pPr>
              <w:pStyle w:val="Compact"/>
              <w:jc w:val="left"/>
            </w:pPr>
            <w:r>
              <w:t xml:space="preserve">Ktor routes with real DB, WebSocket connections</w:t>
            </w:r>
          </w:p>
        </w:tc>
        <w:tc>
          <w:p>
            <w:pPr>
              <w:pStyle w:val="Compact"/>
              <w:jc w:val="left"/>
            </w:pPr>
            <w:r>
              <w:t xml:space="preserve">Ktor testApplication + Testcontainers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  <w:tc>
          <w:p>
            <w:pPr>
              <w:pStyle w:val="Compact"/>
              <w:jc w:val="left"/>
            </w:pPr>
            <w:r>
              <w:t xml:space="preserve">Full REST + WebSocket lifecycle</w:t>
            </w:r>
          </w:p>
        </w:tc>
        <w:tc>
          <w:p>
            <w:pPr>
              <w:pStyle w:val="Compact"/>
              <w:jc w:val="left"/>
            </w:pPr>
            <w:r>
              <w:t xml:space="preserve">Ktor client + Testcontainers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E2E-UI</w:t>
            </w:r>
          </w:p>
        </w:tc>
        <w:tc>
          <w:p>
            <w:pPr>
              <w:pStyle w:val="Compact"/>
              <w:jc w:val="left"/>
            </w:pPr>
            <w:r>
              <w:t xml:space="preserve">Dashboard rendering, responsive layout</w:t>
            </w:r>
          </w:p>
        </w:tc>
        <w:tc>
          <w:p>
            <w:pPr>
              <w:pStyle w:val="Compact"/>
              <w:jc w:val="left"/>
            </w:pPr>
            <w:r>
              <w:t xml:space="preserve">Playwright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Visual inspection, cross-browser</w:t>
            </w:r>
          </w:p>
        </w:tc>
        <w:tc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p>
            <w:pPr>
              <w:pStyle w:val="Compact"/>
              <w:jc w:val="left"/>
            </w:pPr>
            <w:r>
              <w:t xml:space="preserve">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8" w:name="requirements-traceability-matrix-rtm"/>
    <w:p>
      <w:pPr>
        <w:pStyle w:val="Heading2"/>
      </w:pPr>
      <w:r>
        <w:t xml:space="preserve">3. Requirements Traceability Matrix (RTM)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Requirement ID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Test Case IDs</w:t>
            </w:r>
          </w:p>
        </w:tc>
        <w:tc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UC-01</w:t>
            </w:r>
          </w:p>
        </w:tc>
        <w:tc>
          <w:p>
            <w:pPr>
              <w:pStyle w:val="Compact"/>
              <w:jc w:val="left"/>
            </w:pPr>
            <w:r>
              <w:t xml:space="preserve">GET /sync/status</w:t>
            </w:r>
          </w:p>
        </w:tc>
        <w:tc>
          <w:p>
            <w:pPr>
              <w:pStyle w:val="Compact"/>
              <w:jc w:val="left"/>
            </w:pPr>
            <w:r>
              <w:t xml:space="preserve">TC-001, TC-002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UC-02</w:t>
            </w:r>
          </w:p>
        </w:tc>
        <w:tc>
          <w:p>
            <w:pPr>
              <w:pStyle w:val="Compact"/>
              <w:jc w:val="left"/>
            </w:pPr>
            <w:r>
              <w:t xml:space="preserve">GET /sync/status/{key}</w:t>
            </w:r>
          </w:p>
        </w:tc>
        <w:tc>
          <w:p>
            <w:pPr>
              <w:pStyle w:val="Compact"/>
              <w:jc w:val="left"/>
            </w:pPr>
            <w:r>
              <w:t xml:space="preserve">TC-003, TC-004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UC-03</w:t>
            </w:r>
          </w:p>
        </w:tc>
        <w:tc>
          <w:p>
            <w:pPr>
              <w:pStyle w:val="Compact"/>
              <w:jc w:val="left"/>
            </w:pPr>
            <w:r>
              <w:t xml:space="preserve">POST /sync/start</w:t>
            </w:r>
          </w:p>
        </w:tc>
        <w:tc>
          <w:p>
            <w:pPr>
              <w:pStyle w:val="Compact"/>
              <w:jc w:val="left"/>
            </w:pPr>
            <w:r>
              <w:t xml:space="preserve">TC-005, TC-006, TC-007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UC-04</w:t>
            </w:r>
          </w:p>
        </w:tc>
        <w:tc>
          <w:p>
            <w:pPr>
              <w:pStyle w:val="Compact"/>
              <w:jc w:val="left"/>
            </w:pPr>
            <w:r>
              <w:t xml:space="preserve">POST /sync/stop</w:t>
            </w:r>
          </w:p>
        </w:tc>
        <w:tc>
          <w:p>
            <w:pPr>
              <w:pStyle w:val="Compact"/>
              <w:jc w:val="left"/>
            </w:pPr>
            <w:r>
              <w:t xml:space="preserve">TC-008, TC-009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UC-05</w:t>
            </w:r>
          </w:p>
        </w:tc>
        <w:tc>
          <w:p>
            <w:pPr>
              <w:pStyle w:val="Compact"/>
              <w:jc w:val="left"/>
            </w:pPr>
            <w:r>
              <w:t xml:space="preserve">WS /sync/live</w:t>
            </w:r>
          </w:p>
        </w:tc>
        <w:tc>
          <w:p>
            <w:pPr>
              <w:pStyle w:val="Compact"/>
              <w:jc w:val="left"/>
            </w:pPr>
            <w:r>
              <w:t xml:space="preserve">TC-010, TC-011, TC-012, TC-013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UC-06</w:t>
            </w:r>
          </w:p>
        </w:tc>
        <w:tc>
          <w:p>
            <w:pPr>
              <w:pStyle w:val="Compact"/>
              <w:jc w:val="left"/>
            </w:pPr>
            <w:r>
              <w:t xml:space="preserve">HTML Dashboard</w:t>
            </w:r>
          </w:p>
        </w:tc>
        <w:tc>
          <w:p>
            <w:pPr>
              <w:pStyle w:val="Compact"/>
              <w:jc w:val="left"/>
            </w:pPr>
            <w:r>
              <w:t xml:space="preserve">TC-014, TC-015, TC-016, TC-017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BR-01</w:t>
            </w:r>
          </w:p>
        </w:tc>
        <w:tc>
          <w:p>
            <w:pPr>
              <w:pStyle w:val="Compact"/>
              <w:jc w:val="left"/>
            </w:pPr>
            <w:r>
              <w:t xml:space="preserve">Empty array if no projects</w:t>
            </w:r>
          </w:p>
        </w:tc>
        <w:tc>
          <w:p>
            <w:pPr>
              <w:pStyle w:val="Compact"/>
              <w:jc w:val="left"/>
            </w:pPr>
            <w:r>
              <w:t xml:space="preserve">TC-002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BR-02</w:t>
            </w:r>
          </w:p>
        </w:tc>
        <w:tc>
          <w:p>
            <w:pPr>
              <w:pStyle w:val="Compact"/>
              <w:jc w:val="left"/>
            </w:pPr>
            <w:r>
              <w:t xml:space="preserve">Progress calculation</w:t>
            </w:r>
          </w:p>
        </w:tc>
        <w:tc>
          <w:p>
            <w:pPr>
              <w:pStyle w:val="Compact"/>
              <w:jc w:val="left"/>
            </w:pPr>
            <w:r>
              <w:t xml:space="preserve">TC-001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BR-03</w:t>
            </w:r>
          </w:p>
        </w:tc>
        <w:tc>
          <w:p>
            <w:pPr>
              <w:pStyle w:val="Compact"/>
              <w:jc w:val="left"/>
            </w:pPr>
            <w:r>
              <w:t xml:space="preserve">Status enum values</w:t>
            </w:r>
          </w:p>
        </w:tc>
        <w:tc>
          <w:p>
            <w:pPr>
              <w:pStyle w:val="Compact"/>
              <w:jc w:val="left"/>
            </w:pPr>
            <w:r>
              <w:t xml:space="preserve">TC-001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BR-04</w:t>
            </w:r>
          </w:p>
        </w:tc>
        <w:tc>
          <w:p>
            <w:pPr>
              <w:pStyle w:val="Compact"/>
              <w:jc w:val="left"/>
            </w:pPr>
            <w:r>
              <w:t xml:space="preserve">Max 50 WebSocket connections</w:t>
            </w:r>
          </w:p>
        </w:tc>
        <w:tc>
          <w:p>
            <w:pPr>
              <w:pStyle w:val="Compact"/>
              <w:jc w:val="left"/>
            </w:pPr>
            <w:r>
              <w:t xml:space="preserve">TC-012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BR-05</w:t>
            </w:r>
          </w:p>
        </w:tc>
        <w:tc>
          <w:p>
            <w:pPr>
              <w:pStyle w:val="Compact"/>
              <w:jc w:val="left"/>
            </w:pPr>
            <w:r>
              <w:t xml:space="preserve">Heartbeat every 30s</w:t>
            </w:r>
          </w:p>
        </w:tc>
        <w:tc>
          <w:p>
            <w:pPr>
              <w:pStyle w:val="Compact"/>
              <w:jc w:val="left"/>
            </w:pPr>
            <w:r>
              <w:t xml:space="preserve">TC-011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BR-06</w:t>
            </w:r>
          </w:p>
        </w:tc>
        <w:tc>
          <w:p>
            <w:pPr>
              <w:pStyle w:val="Compact"/>
              <w:jc w:val="left"/>
            </w:pPr>
            <w:r>
              <w:t xml:space="preserve">Progress throttled 5s</w:t>
            </w:r>
          </w:p>
        </w:tc>
        <w:tc>
          <w:p>
            <w:pPr>
              <w:pStyle w:val="Compact"/>
              <w:jc w:val="left"/>
            </w:pPr>
            <w:r>
              <w:t xml:space="preserve">TC-010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BR-07</w:t>
            </w:r>
          </w:p>
        </w:tc>
        <w:tc>
          <w:p>
            <w:pPr>
              <w:pStyle w:val="Compact"/>
              <w:jc w:val="left"/>
            </w:pPr>
            <w:r>
              <w:t xml:space="preserve">Graceful close on shutdown</w:t>
            </w:r>
          </w:p>
        </w:tc>
        <w:tc>
          <w:p>
            <w:pPr>
              <w:pStyle w:val="Compact"/>
              <w:jc w:val="left"/>
            </w:pPr>
            <w:r>
              <w:t xml:space="preserve">TC-013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test-summary"/>
    <w:p>
      <w:pPr>
        <w:pStyle w:val="Heading2"/>
      </w:pPr>
      <w:r>
        <w:t xml:space="preserve">4. Test Summary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Test Cases</w:t>
            </w:r>
          </w:p>
        </w:tc>
        <w:tc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p>
            <w:pPr>
              <w:pStyle w:val="Compact"/>
              <w:jc w:val="left"/>
            </w:pPr>
            <w:r>
              <w:t xml:space="preserve">Manual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PBT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E2E-UI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26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risk-mitigation"/>
    <w:p>
      <w:pPr>
        <w:pStyle w:val="Heading2"/>
      </w:pPr>
      <w:r>
        <w:t xml:space="preserve">5. Risk &amp; Mitigation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WebSocket flaky in CI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Use deterministic event timing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Playwright browser download slow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Cache browser binaries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Responsive breakpoint edge cases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Test exact breakpoint values</w:t>
            </w:r>
          </w:p>
        </w:tc>
      </w:tr>
    </w:tbl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2026-05-07T23:09:27Z</dcterms:created>
  <dcterms:modified xsi:type="dcterms:W3CDTF">2026-05-07T23:09:27Z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