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usiness-requirements-document-brd"/>
    <w:p>
      <w:pPr>
        <w:pStyle w:val="1"/>
      </w:pPr>
      <w:r>
        <w:t xml:space="preserve">Business Requirements Document (BRD)</w:t>
      </w:r>
    </w:p>
    <w:bookmarkStart w:id="9" w:name="Xe5d4b87afcf03bd5d6e16e806c532cb7f78dcb1"/>
    <w:p>
      <w:pPr>
        <w:pStyle w:val="2"/>
      </w:pPr>
      <w:r>
        <w:t xml:space="preserve">MCP Orchestration Server — MTO-5: Create MCP Tool Orchestration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Create MCP Tool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Initial BRD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Added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STORY-4: Added AC5 (–config CLI argument) and AC6 (mcpServers format)</w:t>
            </w:r>
          </w:p>
        </w:tc>
      </w:tr>
    </w:tbl>
    <w:bookmarkEnd w:id="11"/>
    <w:bookmarkStart w:id="12" w:name="story-4-server-configuration-updated-v3"/>
    <w:p>
      <w:pPr>
        <w:pStyle w:val="2"/>
      </w:pPr>
      <w:r>
        <w:t xml:space="preserve">STORY-4: Server Configuration (UPDATED v3)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AC1: Configuration via application.yml or config.json</w:t>
      </w:r>
      <w:r>
        <w:t xml:space="preserve"> </w:t>
      </w:r>
      <w:r>
        <w:t xml:space="preserve">- AC2: Hot-reload configuration changes</w:t>
      </w:r>
      <w:r>
        <w:t xml:space="preserve"> </w:t>
      </w:r>
      <w:r>
        <w:t xml:space="preserve">- AC3: Support stdio and HTTP transport types</w:t>
      </w:r>
      <w:r>
        <w:t xml:space="preserve"> </w:t>
      </w:r>
      <w:r>
        <w:t xml:space="preserve">- AC4: Validate configuration on startup</w:t>
      </w:r>
      <w:r>
        <w:t xml:space="preserve"> </w:t>
      </w:r>
      <w:r>
        <w:t xml:space="preserve">- AC5: Support –config path CLI argument to load upstream servers from external JSON file in MCP setting format (mcpServers key). Supports relative and absolute paths.</w:t>
      </w:r>
      <w:r>
        <w:t xml:space="preserve"> </w:t>
      </w:r>
      <w:r>
        <w:t xml:space="preserve">- AC6: Config file uses mcpServers format: each key = server name, value has command+args+env (stdio) or url (http). Same format as Kiro IDE mcp.json.</w:t>
      </w:r>
    </w:p>
    <w:bookmarkEnd w:id="12"/>
    <w:bookmarkEnd w:id="1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2026-05-02T15:48:27Z</dcterms:created>
  <dcterms:modified xsi:type="dcterms:W3CDTF">2026-05-02T15:48:27Z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