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functional-specification-document-fsd"/>
    <w:p>
      <w:pPr>
        <w:pStyle w:val="1"/>
      </w:pPr>
      <w:r>
        <w:t xml:space="preserve">Functional Specification Document (FSD)</w:t>
      </w:r>
    </w:p>
    <w:bookmarkStart w:id="9" w:name="mcp-orchestration-server-mto-5"/>
    <w:p>
      <w:pPr>
        <w:pStyle w:val="2"/>
      </w:pPr>
      <w:r>
        <w:t xml:space="preserve">MCP Orchestration Server — MTO-5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BRD-v3-MTO-5.docx</w:t>
            </w:r>
          </w:p>
        </w:tc>
      </w:tr>
    </w:tbl>
    <w:bookmarkEnd w:id="10"/>
    <w:bookmarkStart w:id="11" w:name="key-updates-in-v2"/>
    <w:p>
      <w:pPr>
        <w:pStyle w:val="2"/>
      </w:pPr>
      <w:r>
        <w:t xml:space="preserve">Key Updates in v2</w:t>
      </w:r>
    </w:p>
    <w:p>
      <w:pPr>
        <w:pStyle w:val="Compact"/>
        <w:numPr>
          <w:ilvl w:val="0"/>
          <w:numId w:val="1001"/>
        </w:numPr>
      </w:pPr>
      <w:r>
        <w:t xml:space="preserve">UC-04: Added AF-11/AF-12 (–config CLI argument), EF-13/EF-14, BR-28..BR-31</w:t>
      </w:r>
    </w:p>
    <w:p>
      <w:pPr>
        <w:pStyle w:val="Compact"/>
        <w:numPr>
          <w:ilvl w:val="0"/>
          <w:numId w:val="1001"/>
        </w:numPr>
      </w:pPr>
      <w:r>
        <w:t xml:space="preserve">mcpServers format spec (§3.4.5, §3.4.6)</w:t>
      </w:r>
    </w:p>
    <w:bookmarkEnd w:id="11"/>
    <w:bookmarkStart w:id="12" w:name="uc-04-alternative-flows-new"/>
    <w:p>
      <w:pPr>
        <w:pStyle w:val="2"/>
      </w:pPr>
      <w:r>
        <w:t xml:space="preserve">UC-04 Alternative Flows (NEW)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AF-11</w:t>
            </w:r>
          </w:p>
        </w:tc>
        <w:tc>
          <w:tcPr/>
          <w:p>
            <w:pPr>
              <w:pStyle w:val="Compact"/>
            </w:pPr>
            <w:r>
              <w:t xml:space="preserve">–config CLI argument</w:t>
            </w:r>
          </w:p>
        </w:tc>
        <w:tc>
          <w:tcPr/>
          <w:p>
            <w:pPr>
              <w:pStyle w:val="Compact"/>
            </w:pPr>
            <w:r>
              <w:t xml:space="preserve">Parse –config value, resolve path, read JSON, extract mcpServers key, merge with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AF-12</w:t>
            </w:r>
          </w:p>
        </w:tc>
        <w:tc>
          <w:tcPr/>
          <w:p>
            <w:pPr>
              <w:pStyle w:val="Compact"/>
            </w:pPr>
            <w:r>
              <w:t xml:space="preserve">mcpServers format</w:t>
            </w:r>
          </w:p>
        </w:tc>
        <w:tc>
          <w:tcPr/>
          <w:p>
            <w:pPr>
              <w:pStyle w:val="Compact"/>
            </w:pPr>
            <w:r>
              <w:t xml:space="preserve">Parse mcpServers object, infer transport from url/command</w:t>
            </w:r>
          </w:p>
        </w:tc>
      </w:tr>
    </w:tbl>
    <w:bookmarkEnd w:id="12"/>
    <w:bookmarkStart w:id="13" w:name="uc-04-exception-flows-new"/>
    <w:p>
      <w:pPr>
        <w:pStyle w:val="2"/>
      </w:pPr>
      <w:r>
        <w:t xml:space="preserve">UC-04 Exception Flows (NEW)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EF-13</w:t>
            </w:r>
          </w:p>
        </w:tc>
        <w:tc>
          <w:tcPr/>
          <w:p>
            <w:pPr>
              <w:pStyle w:val="Compact"/>
            </w:pPr>
            <w:r>
              <w:t xml:space="preserve">–config file not found</w:t>
            </w:r>
          </w:p>
        </w:tc>
        <w:tc>
          <w:tcPr/>
          <w:p>
            <w:pPr>
              <w:pStyle w:val="Compact"/>
            </w:pPr>
            <w:r>
              <w:t xml:space="preserve">Log warning, continue with YAML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EF-14</w:t>
            </w:r>
          </w:p>
        </w:tc>
        <w:tc>
          <w:tcPr/>
          <w:p>
            <w:pPr>
              <w:pStyle w:val="Compact"/>
            </w:pPr>
            <w:r>
              <w:t xml:space="preserve">–config file invalid JSON</w:t>
            </w:r>
          </w:p>
        </w:tc>
        <w:tc>
          <w:tcPr/>
          <w:p>
            <w:pPr>
              <w:pStyle w:val="Compact"/>
            </w:pPr>
            <w:r>
              <w:t xml:space="preserve">Log error, continue with YAML config</w:t>
            </w:r>
          </w:p>
        </w:tc>
      </w:tr>
    </w:tbl>
    <w:bookmarkEnd w:id="13"/>
    <w:bookmarkStart w:id="14" w:name="business-rules-new"/>
    <w:p>
      <w:pPr>
        <w:pStyle w:val="2"/>
      </w:pPr>
      <w:r>
        <w:t xml:space="preserve">Business Rules (NEW)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BR-28</w:t>
            </w:r>
          </w:p>
        </w:tc>
        <w:tc>
          <w:tcPr/>
          <w:p>
            <w:pPr>
              <w:pStyle w:val="Compact"/>
            </w:pPr>
            <w:r>
              <w:t xml:space="preserve">–config accepts absolute or relative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BR-29</w:t>
            </w:r>
          </w:p>
        </w:tc>
        <w:tc>
          <w:tcPr/>
          <w:p>
            <w:pPr>
              <w:pStyle w:val="Compact"/>
            </w:pPr>
            <w:r>
              <w:t xml:space="preserve">mcpServers format: keys are server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BR-30</w:t>
            </w:r>
          </w:p>
        </w:tc>
        <w:tc>
          <w:tcPr/>
          <w:p>
            <w:pPr>
              <w:pStyle w:val="Compact"/>
            </w:pPr>
            <w:r>
              <w:t xml:space="preserve">File not found: log warning,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BR-31</w:t>
            </w:r>
          </w:p>
        </w:tc>
        <w:tc>
          <w:tcPr/>
          <w:p>
            <w:pPr>
              <w:pStyle w:val="Compact"/>
            </w:pPr>
            <w:r>
              <w:t xml:space="preserve">Transport inferred: url → http, command → stdio</w:t>
            </w:r>
          </w:p>
        </w:tc>
      </w:tr>
    </w:tbl>
    <w:bookmarkEnd w:id="14"/>
    <w:bookmarkStart w:id="15" w:name="cli-arguments"/>
    <w:p>
      <w:pPr>
        <w:pStyle w:val="2"/>
      </w:pPr>
      <w:r>
        <w:t xml:space="preserve">§3.4.5 CLI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650"/>
        <w:gridCol w:w="1485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–config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Path to external JSON config in mcpServers format</w:t>
            </w:r>
          </w:p>
        </w:tc>
      </w:tr>
    </w:tbl>
    <w:bookmarkEnd w:id="15"/>
    <w:bookmarkStart w:id="16" w:name="mcpservers-format"/>
    <w:p>
      <w:pPr>
        <w:pStyle w:val="2"/>
      </w:pPr>
      <w:r>
        <w:t xml:space="preserve">§3.4.6 mcpServers Format</w:t>
      </w:r>
    </w:p>
    <w:p>
      <w:pPr>
        <w:pStyle w:val="FirstParagraph"/>
      </w:pPr>
      <w:r>
        <w:t xml:space="preserve">Config Loading Priority: Classpath YAML → External YAML → External JSON → –config CLI → Environment variables</w:t>
      </w:r>
    </w:p>
    <w:bookmarkEnd w:id="16"/>
    <w:bookmarkEnd w:id="1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2026-05-02T15:48:43Z</dcterms:created>
  <dcterms:modified xsi:type="dcterms:W3CDTF">2026-05-02T15:48:43Z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