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software-test-plan-stp"/>
    <w:p>
      <w:pPr>
        <w:pStyle w:val="Heading1"/>
      </w:pPr>
      <w:r>
        <w:t xml:space="preserve">Software Test Plan (STP)</w:t>
      </w:r>
    </w:p>
    <w:bookmarkStart w:id="20" w:name="Xe5d4b87afcf03bd5d6e16e806c532cb7f78dcb1"/>
    <w:p>
      <w:pPr>
        <w:pStyle w:val="Heading2"/>
      </w:pPr>
      <w:r>
        <w:t xml:space="preserve">MCP Orchestration Server — MTO-5: Create MCP Tool Orchestration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Create MCP Tool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BRD-v2-MTO-5.docx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 – QA Engineer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Tech Lead – Senior Engineer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2026-05-02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plan defines the testing strategy, scope, schedule, and resources for the</w:t>
      </w:r>
      <w:r>
        <w:t xml:space="preserve"> </w:t>
      </w:r>
      <w:r>
        <w:rPr>
          <w:bCs/>
          <w:b/>
        </w:rPr>
        <w:t xml:space="preserve">MCP Orchestration Server</w:t>
      </w:r>
      <w:r>
        <w:t xml:space="preserve"> </w:t>
      </w:r>
      <w:r>
        <w:t xml:space="preserve">— a Kotlin/Ktor application that acts as an intelligent proxy between the Kiro AI IDE and multiple upstream MCP Servers. The server exposes two MCP tools (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execute_dynamic_tool</w:t>
      </w:r>
      <w:r>
        <w:t xml:space="preserve">) to minimize AI context window consumption while providing access to an unlimited number of upstream tools via semantic search and dynamic proxying.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backend-only</w:t>
      </w:r>
      <w:r>
        <w:t xml:space="preserve"> </w:t>
      </w:r>
      <w:r>
        <w:t xml:space="preserve">system with no UI. Testing focuses on API-level verification, property-based correctness, unit logic, and integration with external services (Vector DB, Embedding API, upstream MCP servers).</w:t>
      </w:r>
    </w:p>
    <w:bookmarkEnd w:id="25"/>
    <w:bookmarkStart w:id="26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all 5 Use Cases (UC-01 through UC-05) from FSD are implemented correctly</w:t>
      </w:r>
    </w:p>
    <w:p>
      <w:pPr>
        <w:numPr>
          <w:ilvl w:val="0"/>
          <w:numId w:val="1001"/>
        </w:numPr>
        <w:pStyle w:val="Compact"/>
      </w:pPr>
      <w:r>
        <w:t xml:space="preserve">Validate all 27 Business Rules (BR-01 through BR-27) are enforced</w:t>
      </w:r>
    </w:p>
    <w:p>
      <w:pPr>
        <w:numPr>
          <w:ilvl w:val="0"/>
          <w:numId w:val="1001"/>
        </w:numPr>
        <w:pStyle w:val="Compact"/>
      </w:pPr>
      <w:r>
        <w:t xml:space="preserve">Ensure all 9 Error Codes are returned correctly under specified conditions</w:t>
      </w:r>
    </w:p>
    <w:p>
      <w:pPr>
        <w:numPr>
          <w:ilvl w:val="0"/>
          <w:numId w:val="1001"/>
        </w:numPr>
        <w:pStyle w:val="Compact"/>
      </w:pPr>
      <w:r>
        <w:t xml:space="preserve">Verify fallback mechanisms (keyword search when Vector DB / Embedding service unavailable)</w:t>
      </w:r>
    </w:p>
    <w:p>
      <w:pPr>
        <w:numPr>
          <w:ilvl w:val="0"/>
          <w:numId w:val="1001"/>
        </w:numPr>
        <w:pStyle w:val="Compact"/>
      </w:pPr>
      <w:r>
        <w:t xml:space="preserve">Validate non-functional requirements: latency (&lt;500ms find_tools, &lt;100ms proxy overhead), scalability (1000+ tools, 50+ servers), and reliability (auto-reconnect, graceful degradation)</w:t>
      </w:r>
    </w:p>
    <w:p>
      <w:pPr>
        <w:numPr>
          <w:ilvl w:val="0"/>
          <w:numId w:val="1001"/>
        </w:numPr>
        <w:pStyle w:val="Compact"/>
      </w:pPr>
      <w:r>
        <w:t xml:space="preserve">Confirm security requirements: no secrets in logs, environment variable injection, input validation</w:t>
      </w:r>
    </w:p>
    <w:p>
      <w:pPr>
        <w:numPr>
          <w:ilvl w:val="0"/>
          <w:numId w:val="1001"/>
        </w:numPr>
        <w:pStyle w:val="Compact"/>
      </w:pPr>
      <w:r>
        <w:t xml:space="preserve">Achieve &gt;80% test coverage for core logic</w:t>
      </w:r>
    </w:p>
    <w:bookmarkEnd w:id="26"/>
    <w:bookmarkStart w:id="27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BRD-v2-MTO-5.docx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https://modelcontextprotocol.io/specification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test-strategy"/>
    <w:p>
      <w:pPr>
        <w:pStyle w:val="Heading2"/>
      </w:pPr>
      <w:r>
        <w:t xml:space="preserve">2. Test Strategy</w:t>
      </w:r>
    </w:p>
    <w:bookmarkStart w:id="29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Correctness properties — random inputs for validation, serialization, config parsing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kotest-property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Unit/edge case tests — individual service methods, error handling, data transformations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JUnit 5 + kotest assertions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— Ktor testApplication, Qdrant Testcontainers, mock upstream servers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Ktor test engine + Testcontainers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REST/MCP endpoint E2E — full Orchestrator with real Qdrant, mock upstreams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Ktor client + JUnit 5 + TestMcpClient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a backend MCP server with no UI. E2E-UI and manual SIT levels are not applicable.</w:t>
      </w:r>
    </w:p>
    <w:bookmarkEnd w:id="29"/>
    <w:bookmarkStart w:id="30" w:name="test-types"/>
    <w:p>
      <w:pPr>
        <w:pStyle w:val="Heading3"/>
      </w:pPr>
      <w:r>
        <w:t xml:space="preserve">2.2 Test Types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find_tools and execute_dynamic_tool per FSD use cases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Ensure existing features are not broken after changes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times (find_tools &lt;500ms, proxy &lt;100ms)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no secrets in logs, input validation, env var injection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fallback mechanisms, auto-reconnect, 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stdio and HTTP transport modes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0"/>
    <w:bookmarkStart w:id="31" w:name="test-approach"/>
    <w:p>
      <w:pPr>
        <w:pStyle w:val="Heading3"/>
      </w:pPr>
      <w:r>
        <w:t xml:space="preserve">2.3 Test Approach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Risk-based prioritization</w:t>
      </w:r>
      <w:r>
        <w:t xml:space="preserve">: High-priority tests cover core tool discovery and execution flows, error handling, and fallback mechanisms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Property-based testing (PBT)</w:t>
      </w:r>
      <w:r>
        <w:t xml:space="preserve">: Use random input generation to verify invariants — e.g.,</w:t>
      </w:r>
      <w:r>
        <w:t xml:space="preserve"> </w:t>
      </w:r>
      <w:r>
        <w:t xml:space="preserve">“</w:t>
      </w:r>
      <w:r>
        <w:t xml:space="preserve">find_tools always returns ≤ top_k results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similarity scores are always in [0.0, 1.0]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Mock-driven integration</w:t>
      </w:r>
      <w:r>
        <w:t xml:space="preserve">: Upstream MCP servers are mocked using</w:t>
      </w:r>
      <w:r>
        <w:t xml:space="preserve"> </w:t>
      </w:r>
      <w:r>
        <w:rPr>
          <w:rStyle w:val="VerbatimChar"/>
        </w:rPr>
        <w:t xml:space="preserve">MockUpstreamServer</w:t>
      </w:r>
      <w:r>
        <w:t xml:space="preserve"> </w:t>
      </w:r>
      <w:r>
        <w:t xml:space="preserve">(from TDD §11.2). Qdrant uses Testcontainers for real vector DB behavior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Contract testing</w:t>
      </w:r>
      <w:r>
        <w:t xml:space="preserve">: Verify JSON-RPC request/response formats match MCP specification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Automated-first</w:t>
      </w:r>
      <w:r>
        <w:t xml:space="preserve">: All test levels (PBT, UT, IT, E2E-API) are fully automated. No manual testing required for this backend system</w:t>
      </w:r>
    </w:p>
    <w:bookmarkEnd w:id="31"/>
    <w:bookmarkStart w:id="32" w:name="entry-criteria"/>
    <w:p>
      <w:pPr>
        <w:pStyle w:val="Heading3"/>
      </w:pPr>
      <w:r>
        <w:t xml:space="preserve">2.4 Entry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540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Core data classes and validation logic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Individual service classes implemented with interface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Ktor application module configured, Testcontainers available, mock servers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Orchestrator runnable, Qdrant container available, mock upstream servers configured</w:t>
            </w:r>
          </w:p>
        </w:tc>
      </w:tr>
    </w:tbl>
    <w:bookmarkEnd w:id="32"/>
    <w:bookmarkStart w:id="33" w:name="exit-criteria"/>
    <w:p>
      <w:pPr>
        <w:pStyle w:val="Heading3"/>
      </w:pPr>
      <w:r>
        <w:t xml:space="preserve">2.5 Exit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All property tests pass with 1000+ random inputs each, 0 failures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100% UT test cases executed, 0 Critical/Major defects, &gt;80% code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100% IT test cases executed, 0 Critical defects, all integrations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100% E2E scenarios executed, 0 Critical defects, performance targets 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test-scope"/>
    <w:p>
      <w:pPr>
        <w:pStyle w:val="Heading2"/>
      </w:pPr>
      <w:r>
        <w:t xml:space="preserve">3. Test Scope</w:t>
      </w:r>
    </w:p>
    <w:bookmarkStart w:id="35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16"/>
        <w:gridCol w:w="2223"/>
        <w:gridCol w:w="1389"/>
        <w:gridCol w:w="2084"/>
        <w:gridCol w:w="180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Test Levels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Tool Discovery — find_tools (semantic search)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UC-01, BR-01..BR-07, STORY-1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Tool Execution — execute_dynamic_tool (proxy)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UC-02, BR-08..BR-13, STORY-2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Tool Registration &amp; Indexing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UC-03, BR-14..BR-18, STORY-3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Server Configuration Management (hot-reload)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UC-04, BR-19..BR-22, STORY-4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Health Monitoring &amp; Auto-Reconnect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UC-05, BR-23..BR-27, STORY-5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Schema in Discovery Results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STORY-6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Auto Metadata Extraction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STORY-7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Fallback Mechanisms (keyword search)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BR-05, AF-02, AF-03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 (9 error codes)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§9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MCP Protocol Compliance (initialize, tools/list, ping)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TDD §3.4</w:t>
            </w:r>
          </w:p>
        </w:tc>
        <w:tc>
          <w:p>
            <w:pPr>
              <w:pStyle w:val="Compact"/>
              <w:jc w:val="left"/>
            </w:pPr>
            <w:r>
              <w:t xml:space="preserve">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Security — secrets handling, 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FSD §7, TDD §7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Performance — latency targets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FSD §8, BR-01, BR-08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</w:tbl>
    <w:bookmarkEnd w:id="35"/>
    <w:bookmarkStart w:id="36" w:name="features-out-of-scope"/>
    <w:p>
      <w:pPr>
        <w:pStyle w:val="Heading3"/>
      </w:pPr>
      <w:r>
        <w:t xml:space="preserve">3.2 Features Out of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UI/Dashboard for tool management</w:t>
            </w:r>
          </w:p>
        </w:tc>
        <w:tc>
          <w:p>
            <w:pPr>
              <w:pStyle w:val="Compact"/>
              <w:jc w:val="left"/>
            </w:pPr>
            <w:r>
              <w:t xml:space="preserve">Future phase — not part of MTO-5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IDE plugin development</w:t>
            </w:r>
          </w:p>
        </w:tc>
        <w:tc>
          <w:p>
            <w:pPr>
              <w:pStyle w:val="Compact"/>
              <w:jc w:val="left"/>
            </w:pPr>
            <w:r>
              <w:t xml:space="preserve">Separate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Production deployment infrastructure (K8s)</w:t>
            </w:r>
          </w:p>
        </w:tc>
        <w:tc>
          <w:p>
            <w:pPr>
              <w:pStyle w:val="Compact"/>
              <w:jc w:val="left"/>
            </w:pPr>
            <w:r>
              <w:t xml:space="preserve">DevOps responsibility, not functional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HuggingFace local embeddings</w:t>
            </w:r>
          </w:p>
        </w:tc>
        <w:tc>
          <w:p>
            <w:pPr>
              <w:pStyle w:val="Compact"/>
              <w:jc w:val="left"/>
            </w:pPr>
            <w:r>
              <w:t xml:space="preserve">Deferred to v1.1 per TDD §12.3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MCP resources and prompts</w:t>
            </w:r>
          </w:p>
        </w:tc>
        <w:tc>
          <w:p>
            <w:pPr>
              <w:pStyle w:val="Compact"/>
              <w:jc w:val="left"/>
            </w:pPr>
            <w:r>
              <w:t xml:space="preserve">Out of scope for v1.0 per TDD §12.3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scaling (HTTP mode multi-instance)</w:t>
            </w:r>
          </w:p>
        </w:tc>
        <w:tc>
          <w:p>
            <w:pPr>
              <w:pStyle w:val="Compact"/>
              <w:jc w:val="left"/>
            </w:pPr>
            <w:r>
              <w:t xml:space="preserve">Future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test-environment"/>
    <w:p>
      <w:pPr>
        <w:pStyle w:val="Heading2"/>
      </w:pPr>
      <w:r>
        <w:t xml:space="preserve">4. Test Environment</w:t>
      </w:r>
    </w:p>
    <w:bookmarkStart w:id="38" w:name="environment-requirements"/>
    <w:p>
      <w:pPr>
        <w:pStyle w:val="Heading3"/>
      </w:pPr>
      <w:r>
        <w:t xml:space="preserve">4.1 Environment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60"/>
        <w:gridCol w:w="3080"/>
        <w:gridCol w:w="1980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Dev</w:t>
            </w:r>
          </w:p>
        </w:tc>
        <w:tc>
          <w:p>
            <w:pPr>
              <w:pStyle w:val="Compact"/>
              <w:jc w:val="left"/>
            </w:pPr>
            <w:r>
              <w:t xml:space="preserve">JVM 21+, Gradle 8.x, Docker (for Qdrant Testcontainers)</w:t>
            </w:r>
          </w:p>
        </w:tc>
        <w:tc>
          <w:p>
            <w:pPr>
              <w:pStyle w:val="Compact"/>
              <w:jc w:val="left"/>
            </w:pPr>
            <w:r>
              <w:t xml:space="preserve">PBT, UT, IT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/ Jenkins with Docker support</w:t>
            </w:r>
          </w:p>
        </w:tc>
        <w:tc>
          <w:p>
            <w:pPr>
              <w:pStyle w:val="Compact"/>
              <w:jc w:val="left"/>
            </w:pPr>
            <w:r>
              <w:t xml:space="preserve">Automated test execution on 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Full Orchestrator process + Qdrant container + Mock upstream servers</w:t>
            </w:r>
          </w:p>
        </w:tc>
        <w:tc>
          <w:p>
            <w:pPr>
              <w:pStyle w:val="Compact"/>
              <w:jc w:val="left"/>
            </w:pPr>
            <w:r>
              <w:t xml:space="preserve">E2E-API test execution</w:t>
            </w:r>
          </w:p>
        </w:tc>
      </w:tr>
    </w:tbl>
    <w:bookmarkEnd w:id="38"/>
    <w:bookmarkStart w:id="39" w:name="external-dependencies"/>
    <w:p>
      <w:pPr>
        <w:pStyle w:val="Heading3"/>
      </w:pPr>
      <w:r>
        <w:t xml:space="preserve">4.2 External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Mock/Stub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 Vector DB</w:t>
            </w:r>
          </w:p>
        </w:tc>
        <w:tc>
          <w:p>
            <w:pPr>
              <w:pStyle w:val="Compact"/>
              <w:jc w:val="left"/>
            </w:pPr>
            <w:r>
              <w:t xml:space="preserve">Vector storage and search</w:t>
            </w:r>
          </w:p>
        </w:tc>
        <w:tc>
          <w:p>
            <w:pPr>
              <w:pStyle w:val="Compact"/>
              <w:jc w:val="left"/>
            </w:pPr>
            <w:r>
              <w:t xml:space="preserve">Yes — Testcontainers (</w:t>
            </w:r>
            <w:r>
              <w:rPr>
                <w:rStyle w:val="VerbatimChar"/>
              </w:rPr>
              <w:t xml:space="preserve">org.testcontainers:qdrant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Embedding API</w:t>
            </w:r>
          </w:p>
        </w:tc>
        <w:tc>
          <w:p>
            <w:pPr>
              <w:pStyle w:val="Compact"/>
              <w:jc w:val="left"/>
            </w:pPr>
            <w:r>
              <w:t xml:space="preserve">Embedding generation</w:t>
            </w:r>
          </w:p>
        </w:tc>
        <w:tc>
          <w:p>
            <w:pPr>
              <w:pStyle w:val="Compact"/>
              <w:jc w:val="left"/>
            </w:pPr>
            <w:r>
              <w:t xml:space="preserve">Yes — Mock HTTP server returning fixed embeddings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 MCP Servers</w:t>
            </w:r>
          </w:p>
        </w:tc>
        <w:tc>
          <w:p>
            <w:pPr>
              <w:pStyle w:val="Compact"/>
              <w:jc w:val="left"/>
            </w:pPr>
            <w:r>
              <w:t xml:space="preserve">Tool providers</w:t>
            </w:r>
          </w:p>
        </w:tc>
        <w:tc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MockUpstreamServer</w:t>
            </w:r>
            <w:r>
              <w:t xml:space="preserve"> </w:t>
            </w:r>
            <w:r>
              <w:t xml:space="preserve">(TDD §11.3)</w:t>
            </w:r>
          </w:p>
        </w:tc>
      </w:tr>
    </w:tbl>
    <w:bookmarkEnd w:id="39"/>
    <w:bookmarkStart w:id="40" w:name="test-data-requirements"/>
    <w:p>
      <w:pPr>
        <w:pStyle w:val="Heading3"/>
      </w:pPr>
      <w:r>
        <w:t xml:space="preserve">4.3 Test Data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Preparation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Sample MCP tool metadata (name, description, input_schema)</w:t>
            </w:r>
          </w:p>
        </w:tc>
        <w:tc>
          <w:p>
            <w:pPr>
              <w:pStyle w:val="Compact"/>
              <w:jc w:val="left"/>
            </w:pPr>
            <w:r>
              <w:t xml:space="preserve">Fixture files (</w:t>
            </w:r>
            <w:r>
              <w:rPr>
                <w:rStyle w:val="VerbatimChar"/>
              </w:rPr>
              <w:t xml:space="preserve">tool-definitions.json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Pre-defined in test fixtures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vectors</w:t>
            </w:r>
          </w:p>
        </w:tc>
        <w:tc>
          <w:p>
            <w:pPr>
              <w:pStyle w:val="Compact"/>
              <w:jc w:val="left"/>
            </w:pPr>
            <w:r>
              <w:t xml:space="preserve">Pre-computed 768-dim float arrays</w:t>
            </w:r>
          </w:p>
        </w:tc>
        <w:tc>
          <w:p>
            <w:pPr>
              <w:pStyle w:val="Compact"/>
              <w:jc w:val="left"/>
            </w:pPr>
            <w:r>
              <w:t xml:space="preserve">Generated from mock embedding service</w:t>
            </w:r>
          </w:p>
        </w:tc>
        <w:tc>
          <w:p>
            <w:pPr>
              <w:pStyle w:val="Compact"/>
              <w:jc w:val="left"/>
            </w:pPr>
            <w:r>
              <w:t xml:space="preserve">Mock returns deterministic vectors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 files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  <w:r>
              <w:t xml:space="preserve"> </w:t>
            </w:r>
            <w:r>
              <w:rPr>
                <w:rStyle w:val="VerbatimChar"/>
              </w:rPr>
              <w:t xml:space="preserve">application.yml</w:t>
            </w:r>
            <w:r>
              <w:t xml:space="preserve"> </w:t>
            </w:r>
            <w:r>
              <w:t xml:space="preserve">with mock server configs</w:t>
            </w:r>
          </w:p>
        </w:tc>
        <w:tc>
          <w:p>
            <w:pPr>
              <w:pStyle w:val="Compact"/>
              <w:jc w:val="left"/>
            </w:pPr>
            <w:r>
              <w:t xml:space="preserve">Test fixtures (</w:t>
            </w:r>
            <w:r>
              <w:rPr>
                <w:rStyle w:val="VerbatimChar"/>
              </w:rPr>
              <w:t xml:space="preserve">test-config.yml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Pre-defined per test scenario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inputs</w:t>
            </w:r>
          </w:p>
        </w:tc>
        <w:tc>
          <w:p>
            <w:pPr>
              <w:pStyle w:val="Compact"/>
              <w:jc w:val="left"/>
            </w:pPr>
            <w:r>
              <w:t xml:space="preserve">Empty strings, oversized queries, malformed JSON</w:t>
            </w:r>
          </w:p>
        </w:tc>
        <w:tc>
          <w:p>
            <w:pPr>
              <w:pStyle w:val="Compact"/>
              <w:jc w:val="left"/>
            </w:pPr>
            <w:r>
              <w:t xml:space="preserve">Generated by PBT and test data CSVs</w:t>
            </w:r>
          </w:p>
        </w:tc>
        <w:tc>
          <w:p>
            <w:pPr>
              <w:pStyle w:val="Compact"/>
              <w:jc w:val="left"/>
            </w:pPr>
            <w:r>
              <w:t xml:space="preserve">Defined in</w:t>
            </w:r>
            <w:r>
              <w:t xml:space="preserve"> </w:t>
            </w:r>
            <w:r>
              <w:rPr>
                <w:rStyle w:val="VerbatimChar"/>
              </w:rPr>
              <w:t xml:space="preserve">testdata/*.csv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 (STP + STC)</w:t>
            </w:r>
          </w:p>
        </w:tc>
        <w:tc>
          <w:p>
            <w:pPr>
              <w:pStyle w:val="Compact"/>
              <w:jc w:val="left"/>
            </w:pPr>
            <w:r>
              <w:t xml:space="preserve">2026-05-02</w:t>
            </w:r>
          </w:p>
        </w:tc>
        <w:tc>
          <w:p>
            <w:pPr>
              <w:pStyle w:val="Compact"/>
              <w:jc w:val="left"/>
            </w:pPr>
            <w:r>
              <w:t xml:space="preserve">2026-05-02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Data &amp; Fixture Preparation</w:t>
            </w:r>
          </w:p>
        </w:tc>
        <w:tc>
          <w:p>
            <w:pPr>
              <w:pStyle w:val="Compact"/>
              <w:jc w:val="left"/>
            </w:pPr>
            <w:r>
              <w:t xml:space="preserve">2026-05-03</w:t>
            </w:r>
          </w:p>
        </w:tc>
        <w:tc>
          <w:p>
            <w:pPr>
              <w:pStyle w:val="Compact"/>
              <w:jc w:val="left"/>
            </w:pPr>
            <w:r>
              <w:t xml:space="preserve">2026-05-03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Test data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+ UT Development</w:t>
            </w:r>
          </w:p>
        </w:tc>
        <w:tc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p>
            <w:pPr>
              <w:pStyle w:val="Compact"/>
              <w:jc w:val="left"/>
            </w:pPr>
            <w:r>
              <w:t xml:space="preserve">2026-05-06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PBT + UT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Development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IT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Development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E2E-API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2026-05-14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All Critical/Major fixed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Validation</w:t>
            </w:r>
          </w:p>
        </w:tc>
        <w:tc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Latency targets 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Completion Report</w:t>
            </w:r>
          </w:p>
        </w:tc>
        <w:tc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Final report delivered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resources-responsibilities"/>
    <w:p>
      <w:pPr>
        <w:pStyle w:val="Heading2"/>
      </w:pPr>
      <w:r>
        <w:t xml:space="preserve">6. Resources &amp; Responsibilities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planning, coordination,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case design, PBT/UT/IT/E2E-API development,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Agent</w:t>
            </w:r>
          </w:p>
        </w:tc>
        <w:tc>
          <w:p>
            <w:pPr>
              <w:pStyle w:val="Compact"/>
              <w:jc w:val="left"/>
            </w:pPr>
            <w:r>
              <w:t xml:space="preserve">Bug fixing, unit test coverage, mock server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 clarification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CI/CD pipeline, Testcontainers setup</w:t>
            </w:r>
          </w:p>
        </w:tc>
      </w:tr>
    </w:tbl>
    <w:bookmarkStart w:id="43" w:name="tools"/>
    <w:p>
      <w:pPr>
        <w:pStyle w:val="Heading3"/>
      </w:pPr>
      <w:r>
        <w:t xml:space="preserve">Tools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JUnit 5</w:t>
            </w:r>
          </w:p>
        </w:tc>
        <w:tc>
          <w:p>
            <w:pPr>
              <w:pStyle w:val="Compact"/>
              <w:jc w:val="left"/>
            </w:pPr>
            <w:r>
              <w:t xml:space="preserve">Test framework for 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kotest-property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Test Host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 with Ktor 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Qdrant container for IT/E2E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MockUpstreamServer</w:t>
            </w:r>
          </w:p>
        </w:tc>
        <w:tc>
          <w:p>
            <w:pPr>
              <w:pStyle w:val="Compact"/>
              <w:jc w:val="left"/>
            </w:pPr>
            <w:r>
              <w:t xml:space="preserve">Mock MCP servers for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Gradle</w:t>
            </w:r>
          </w:p>
        </w:tc>
        <w:tc>
          <w:p>
            <w:pPr>
              <w:pStyle w:val="Compact"/>
              <w:jc w:val="left"/>
            </w:pPr>
            <w:r>
              <w:t xml:space="preserve">Build and test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(MTO project)</w:t>
            </w:r>
          </w:p>
        </w:tc>
        <w:tc>
          <w:p>
            <w:pPr>
              <w:pStyle w:val="Compact"/>
              <w:jc w:val="left"/>
            </w:pPr>
            <w:r>
              <w:t xml:space="preserve">Defect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risk-mitigation"/>
    <w:p>
      <w:pPr>
        <w:pStyle w:val="Heading2"/>
      </w:pPr>
      <w:r>
        <w:t xml:space="preserve">7.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Qdrant Testcontainers slow to start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shared container across test classes; cache container image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OpenAI API mock doesn’t match real behavior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recorded responses from real API; validate embedding dimensions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Mock upstream servers don’t cover all MCP edge cases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Test with real MCP servers in E2E; comprehensive mock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Flaky tests due to timing (health checks, reconnect)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Use deterministic timers in tests; increase timeouts; use</w:t>
            </w:r>
            <w:r>
              <w:t xml:space="preserve"> </w:t>
            </w:r>
            <w:r>
              <w:rPr>
                <w:rStyle w:val="VerbatimChar"/>
              </w:rPr>
              <w:t xml:space="preserve">advanceTimeBy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Coroutine-based code hard to test deterministically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runTest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TestCoroutineScheduler</w:t>
            </w:r>
            <w:r>
              <w:t xml:space="preserve">; inject dispatchers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Vector similarity scores vary with embedding model changes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embedding model version; use threshold-based assertions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defect-management"/>
    <w:p>
      <w:pPr>
        <w:pStyle w:val="Heading2"/>
      </w:pPr>
      <w:r>
        <w:t xml:space="preserve">8. Defect Management</w:t>
      </w:r>
    </w:p>
    <w:bookmarkStart w:id="46" w:name="severity-levels"/>
    <w:p>
      <w:pPr>
        <w:pStyle w:val="Heading3"/>
      </w:pPr>
      <w:r>
        <w:t xml:space="preserve">8.1 Severity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Core tool discovery/execution completely broken, data loss</w:t>
            </w:r>
          </w:p>
        </w:tc>
        <w:tc>
          <w:p>
            <w:pPr>
              <w:pStyle w:val="Compact"/>
              <w:jc w:val="left"/>
            </w:pPr>
            <w:r>
              <w:t xml:space="preserve">find_tools returns no results for any query; execute_dynamic_tool crashes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Feature not working correctly, workaround exists</w:t>
            </w:r>
          </w:p>
        </w:tc>
        <w:tc>
          <w:p>
            <w:pPr>
              <w:pStyle w:val="Compact"/>
              <w:jc w:val="left"/>
            </w:pPr>
            <w:r>
              <w:t xml:space="preserve">Keyword fallback not triggered when Vector DB down; wrong error code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Non-critical issue, cosmetic or edge case</w:t>
            </w:r>
          </w:p>
        </w:tc>
        <w:tc>
          <w:p>
            <w:pPr>
              <w:pStyle w:val="Compact"/>
              <w:jc w:val="left"/>
            </w:pPr>
            <w:r>
              <w:t xml:space="preserve">Log message format incorrect; metric name typo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p>
            <w:pPr>
              <w:pStyle w:val="Compact"/>
              <w:jc w:val="left"/>
            </w:pPr>
            <w:r>
              <w:t xml:space="preserve">Documentation typo, minor code style issue</w:t>
            </w:r>
          </w:p>
        </w:tc>
        <w:tc>
          <w:p>
            <w:pPr>
              <w:pStyle w:val="Compact"/>
              <w:jc w:val="left"/>
            </w:pPr>
            <w:r>
              <w:t xml:space="preserve">Comment typo; unused import</w:t>
            </w:r>
          </w:p>
        </w:tc>
      </w:tr>
    </w:tbl>
    <w:bookmarkEnd w:id="46"/>
    <w:bookmarkStart w:id="47" w:name="priority-levels"/>
    <w:p>
      <w:pPr>
        <w:pStyle w:val="Heading3"/>
      </w:pPr>
      <w:r>
        <w:t xml:space="preserve">8.2 Priority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SLA (Fix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Must fix immediately — blocks testing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Must fix before release</w:t>
            </w:r>
          </w:p>
        </w:tc>
        <w:tc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Should fix if time permits</w:t>
            </w:r>
          </w:p>
        </w:tc>
        <w:tc>
          <w:p>
            <w:pPr>
              <w:pStyle w:val="Compact"/>
              <w:jc w:val="left"/>
            </w:pPr>
            <w:r>
              <w:t xml:space="preserve">3 business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Nice to fix, can defer</w:t>
            </w:r>
          </w:p>
        </w:tc>
        <w:tc>
          <w:p>
            <w:pPr>
              <w:pStyle w:val="Compact"/>
              <w:jc w:val="left"/>
            </w:pPr>
            <w:r>
              <w:t xml:space="preserve">Next release</w:t>
            </w:r>
          </w:p>
        </w:tc>
      </w:tr>
    </w:tbl>
    <w:bookmarkEnd w:id="47"/>
    <w:bookmarkStart w:id="48" w:name="defect-lifecycle"/>
    <w:p>
      <w:pPr>
        <w:pStyle w:val="Heading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est-metrics-reporting"/>
    <w:p>
      <w:pPr>
        <w:pStyle w:val="Heading2"/>
      </w:pPr>
      <w:r>
        <w:t xml:space="preserve">9. Test Metrics &amp; Reporting</w:t>
      </w:r>
    </w:p>
    <w:bookmarkStart w:id="50" w:name="metrics"/>
    <w:p>
      <w:pPr>
        <w:pStyle w:val="Heading3"/>
      </w:pPr>
      <w:r>
        <w:t xml:space="preserve">9.1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Executed / Total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Passed / Executed × 100%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Density</w:t>
            </w:r>
          </w:p>
        </w:tc>
        <w:tc>
          <w:p>
            <w:pPr>
              <w:pStyle w:val="Compact"/>
              <w:jc w:val="left"/>
            </w:pPr>
            <w:r>
              <w:t xml:space="preserve">Defects / Test Cases</w:t>
            </w:r>
          </w:p>
        </w:tc>
        <w:tc>
          <w:p>
            <w:pPr>
              <w:pStyle w:val="Compact"/>
              <w:jc w:val="left"/>
            </w:pPr>
            <w:r>
              <w:t xml:space="preserve">≤ 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 Count</w:t>
            </w:r>
          </w:p>
        </w:tc>
        <w:tc>
          <w:p>
            <w:pPr>
              <w:pStyle w:val="Compact"/>
              <w:jc w:val="left"/>
            </w:pPr>
            <w:r>
              <w:t xml:space="preserve">Count of Critical severity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Rate</w:t>
            </w:r>
          </w:p>
        </w:tc>
        <w:tc>
          <w:p>
            <w:pPr>
              <w:pStyle w:val="Compact"/>
              <w:jc w:val="left"/>
            </w:pPr>
            <w:r>
              <w:t xml:space="preserve">Fixed / Total Defects × 100%</w:t>
            </w:r>
          </w:p>
        </w:tc>
        <w:tc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(UT)</w:t>
            </w:r>
          </w:p>
        </w:tc>
        <w:tc>
          <w:p>
            <w:pPr>
              <w:pStyle w:val="Compact"/>
              <w:jc w:val="left"/>
            </w:pPr>
            <w:r>
              <w:t xml:space="preserve">Lines covered / Total lines × 100%</w:t>
            </w:r>
          </w:p>
        </w:tc>
        <w:tc>
          <w:p>
            <w:pPr>
              <w:pStyle w:val="Compact"/>
              <w:jc w:val="left"/>
            </w:pPr>
            <w:r>
              <w:t xml:space="preserve">≥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Property Coverage</w:t>
            </w:r>
          </w:p>
        </w:tc>
        <w:tc>
          <w:p>
            <w:pPr>
              <w:pStyle w:val="Compact"/>
              <w:jc w:val="left"/>
            </w:pPr>
            <w:r>
              <w:t xml:space="preserve">Properties verified / Total properties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50"/>
    <w:bookmarkStart w:id="51" w:name="reporting-schedule"/>
    <w:p>
      <w:pPr>
        <w:pStyle w:val="Heading3"/>
      </w:pPr>
      <w:r>
        <w:t xml:space="preserve">9.2 Reporting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Test Status</w:t>
            </w:r>
          </w:p>
        </w:tc>
        <w:tc>
          <w:p>
            <w:pPr>
              <w:pStyle w:val="Compact"/>
              <w:jc w:val="left"/>
            </w:pPr>
            <w:r>
              <w:t xml:space="preserve">Daily during test execution</w:t>
            </w:r>
          </w:p>
        </w:tc>
        <w:tc>
          <w:p>
            <w:pPr>
              <w:pStyle w:val="Compact"/>
              <w:jc w:val="left"/>
            </w:pPr>
            <w:r>
              <w:t xml:space="preserve">Project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Summary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Dev team + PM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Completion Report</w:t>
            </w:r>
          </w:p>
        </w:tc>
        <w:tc>
          <w:p>
            <w:pPr>
              <w:pStyle w:val="Compact"/>
              <w:jc w:val="left"/>
            </w:pPr>
            <w:r>
              <w:t xml:space="preserve">End of each test level</w:t>
            </w:r>
          </w:p>
        </w:tc>
        <w:tc>
          <w:p>
            <w:pPr>
              <w:pStyle w:val="Compact"/>
              <w:jc w:val="lef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test-cases-summary"/>
    <w:p>
      <w:pPr>
        <w:pStyle w:val="Heading2"/>
      </w:pPr>
      <w:r>
        <w:t xml:space="preserve">10. Test Cases Summary</w:t>
      </w:r>
    </w:p>
    <w:bookmarkStart w:id="53" w:name="test-levels-summary"/>
    <w:p>
      <w:pPr>
        <w:pStyle w:val="Heading3"/>
      </w:pPr>
      <w:r>
        <w:t xml:space="preserve">10.1 Test Levels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 (100%)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(0%)</w:t>
            </w:r>
          </w:p>
        </w:tc>
      </w:tr>
    </w:tbl>
    <w:bookmarkEnd w:id="53"/>
    <w:bookmarkStart w:id="54" w:name="test-cases-by-feature"/>
    <w:p>
      <w:pPr>
        <w:pStyle w:val="Heading3"/>
      </w:pPr>
      <w:r>
        <w:t xml:space="preserve">10.2 Test Cases by Feature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find_tools (UC-01)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execute_dynamic_tool (UC-02)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Registration &amp; Indexing (UC-03)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 Management (UC-04)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Monitoring (UC-05)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Protocol Compliance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&amp; 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appendix"/>
    <w:p>
      <w:pPr>
        <w:pStyle w:val="Heading2"/>
      </w:pPr>
      <w:r>
        <w:t xml:space="preserve">11. Appendix</w:t>
      </w:r>
    </w:p>
    <w:bookmarkStart w:id="56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 — tests that verify invariants with random inputs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Testing — tests for individual functions/methods in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 — tests for component interactions with real/mocked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End-to-End API Testing — tests against a fully running server instance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open standard for AI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</w:t>
            </w:r>
          </w:p>
        </w:tc>
        <w:tc>
          <w:p>
            <w:pPr>
              <w:pStyle w:val="Compact"/>
              <w:jc w:val="left"/>
            </w:pPr>
            <w:r>
              <w:t xml:space="preserve">JSON Remote Procedure Call — the wire protocol used by MCP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Vector Database for semantic similarity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</w:t>
            </w:r>
          </w:p>
        </w:tc>
        <w:tc>
          <w:p>
            <w:pPr>
              <w:pStyle w:val="Compact"/>
              <w:jc w:val="left"/>
            </w:pPr>
            <w:r>
              <w:t xml:space="preserve">Approximate Nearest Neighbor — fast vector search algorithm</w:t>
            </w:r>
          </w:p>
        </w:tc>
      </w:tr>
    </w:tbl>
    <w:bookmarkEnd w:id="56"/>
    <w:bookmarkStart w:id="57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03"/>
        </w:numPr>
        <w:pStyle w:val="Compact"/>
      </w:pPr>
      <w:r>
        <w:t xml:space="preserve">Docker is available in the test environment for Testcontainers (Qdrant)</w:t>
      </w:r>
    </w:p>
    <w:p>
      <w:pPr>
        <w:numPr>
          <w:ilvl w:val="0"/>
          <w:numId w:val="1003"/>
        </w:numPr>
        <w:pStyle w:val="Compact"/>
      </w:pPr>
      <w:r>
        <w:t xml:space="preserve">OpenAI API is mocked in all test levels (no real API calls during testing)</w:t>
      </w:r>
    </w:p>
    <w:p>
      <w:pPr>
        <w:numPr>
          <w:ilvl w:val="0"/>
          <w:numId w:val="1003"/>
        </w:numPr>
        <w:pStyle w:val="Compact"/>
      </w:pPr>
      <w:r>
        <w:t xml:space="preserve">Upstream MCP servers are mocked using</w:t>
      </w:r>
      <w:r>
        <w:t xml:space="preserve"> </w:t>
      </w:r>
      <w:r>
        <w:rPr>
          <w:rStyle w:val="VerbatimChar"/>
        </w:rPr>
        <w:t xml:space="preserve">MockUpstreamServer</w:t>
      </w:r>
      <w:r>
        <w:t xml:space="preserve"> </w:t>
      </w:r>
      <w:r>
        <w:t xml:space="preserve">from TDD §11.3</w:t>
      </w:r>
    </w:p>
    <w:p>
      <w:pPr>
        <w:numPr>
          <w:ilvl w:val="0"/>
          <w:numId w:val="1003"/>
        </w:numPr>
        <w:pStyle w:val="Compact"/>
      </w:pPr>
      <w:r>
        <w:t xml:space="preserve">JVM 21+ is available for running Kotlin coroutines and virtual threads</w:t>
      </w:r>
    </w:p>
    <w:p>
      <w:pPr>
        <w:numPr>
          <w:ilvl w:val="0"/>
          <w:numId w:val="1003"/>
        </w:numPr>
        <w:pStyle w:val="Compact"/>
      </w:pPr>
      <w:r>
        <w:t xml:space="preserve">Test execution is sequential per test class but parallel across classes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2026-05-02T12:12:00Z</dcterms:created>
  <dcterms:modified xsi:type="dcterms:W3CDTF">2026-05-02T12:12:00Z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