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software-test-plan-stp"/>
    <w:p>
      <w:pPr>
        <w:pStyle w:val="Heading1"/>
      </w:pPr>
      <w:r>
        <w:t xml:space="preserve">Software Test Plan (STP)</w:t>
      </w:r>
    </w:p>
    <w:bookmarkStart w:id="20" w:name="X62f1a9b924912626458c4d721aa04f2a9c68812"/>
    <w:p>
      <w:pPr>
        <w:pStyle w:val="Heading2"/>
      </w:pPr>
      <w:r>
        <w:t xml:space="preserve">Jira Project Sync Service — MTO-15: Database Schema &amp; Sync State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&amp; Sync State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 – QA Engineer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SM Agent – Scrum Master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BRD, FSD, and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test plan defines the testing strategy, scope, and approach for verifying the Database Schema &amp; Sync State Management module (MTO-15). This module provides the foundational persistence layer for the Jira Project Sync Service (Epic MTO-14), including 4 PostgreSQL tables, a SyncStateManager class with state machine enforcement, database migration scripts, and performance indexes.</w:t>
      </w:r>
    </w:p>
    <w:bookmarkEnd w:id="25"/>
    <w:bookmarkStart w:id="26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all 7 functional requirements (UC-01 through UC-07) from FSD are implemented correctly</w:t>
      </w:r>
    </w:p>
    <w:p>
      <w:pPr>
        <w:numPr>
          <w:ilvl w:val="0"/>
          <w:numId w:val="1001"/>
        </w:numPr>
        <w:pStyle w:val="Compact"/>
      </w:pPr>
      <w:r>
        <w:t xml:space="preserve">Validate all 35 business rules (BR-01 through BR-35) are enforced</w:t>
      </w:r>
    </w:p>
    <w:p>
      <w:pPr>
        <w:numPr>
          <w:ilvl w:val="0"/>
          <w:numId w:val="1001"/>
        </w:numPr>
        <w:pStyle w:val="Compact"/>
      </w:pPr>
      <w:r>
        <w:t xml:space="preserve">Ensure state machine transitions follow the defined lifecycle (IDLE → RUNNING → COMPLETED/FAILED/PAUSED)</w:t>
      </w:r>
    </w:p>
    <w:p>
      <w:pPr>
        <w:numPr>
          <w:ilvl w:val="0"/>
          <w:numId w:val="1001"/>
        </w:numPr>
        <w:pStyle w:val="Compact"/>
      </w:pPr>
      <w:r>
        <w:t xml:space="preserve">Verify database migration scripts are idempotent and create correct schema</w:t>
      </w:r>
    </w:p>
    <w:p>
      <w:pPr>
        <w:numPr>
          <w:ilvl w:val="0"/>
          <w:numId w:val="1001"/>
        </w:numPr>
        <w:pStyle w:val="Compact"/>
      </w:pPr>
      <w:r>
        <w:t xml:space="preserve">Validate performance indexes improve query execution as specified</w:t>
      </w:r>
    </w:p>
    <w:p>
      <w:pPr>
        <w:numPr>
          <w:ilvl w:val="0"/>
          <w:numId w:val="1001"/>
        </w:numPr>
        <w:pStyle w:val="Compact"/>
      </w:pPr>
      <w:r>
        <w:t xml:space="preserve">Ensure non-functional requirements (50ms state updates, 100 tickets/sec UPSERT, 10ms queue polling) are met</w:t>
      </w:r>
    </w:p>
    <w:p>
      <w:pPr>
        <w:numPr>
          <w:ilvl w:val="0"/>
          <w:numId w:val="1001"/>
        </w:numPr>
        <w:pStyle w:val="Compact"/>
      </w:pPr>
      <w:r>
        <w:t xml:space="preserve">Verify optimistic locking prevents race conditions in concurrent scenarios</w:t>
      </w:r>
    </w:p>
    <w:bookmarkEnd w:id="26"/>
    <w:bookmarkStart w:id="27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test-strategy"/>
    <w:p>
      <w:pPr>
        <w:pStyle w:val="Heading2"/>
      </w:pPr>
      <w:r>
        <w:t xml:space="preserve">2. Test Strategy</w:t>
      </w:r>
    </w:p>
    <w:bookmarkStart w:id="29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1155"/>
        <w:gridCol w:w="2475"/>
        <w:gridCol w:w="1155"/>
        <w:gridCol w:w="19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 (UT)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SyncStateManagerImpl state machine logic, validation, 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Kotest 5.9.1 + MockK 1.14.2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 (IT)</w:t>
            </w:r>
          </w:p>
        </w:tc>
        <w:tc>
          <w:p>
            <w:pPr>
              <w:pStyle w:val="Compact"/>
              <w:jc w:val="left"/>
            </w:pPr>
            <w:r>
              <w:t xml:space="preserve">Full DB operations with real PostgreSQL, migration scripts, UPSERT, indexes</w:t>
            </w:r>
          </w:p>
        </w:tc>
        <w:tc>
          <w:p>
            <w:pPr>
              <w:pStyle w:val="Compact"/>
              <w:jc w:val="left"/>
            </w:pPr>
            <w:r>
              <w:t xml:space="preserve">Developer + QA</w:t>
            </w:r>
          </w:p>
        </w:tc>
        <w:tc>
          <w:p>
            <w:pPr>
              <w:pStyle w:val="Compact"/>
              <w:jc w:val="left"/>
            </w:pPr>
            <w:r>
              <w:t xml:space="preserve">Kotest + Testcontainers 1.21.1 (PostgreSQL 16)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Testing (SIT)</w:t>
            </w:r>
          </w:p>
        </w:tc>
        <w:tc>
          <w:p>
            <w:pPr>
              <w:pStyle w:val="Compact"/>
              <w:jc w:val="left"/>
            </w:pPr>
            <w:r>
              <w:t xml:space="preserve">End-to-end sync lifecycle, concurrent access, performance benchmarks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Kotest + Testcontainers + custom benchmarks</w:t>
            </w:r>
          </w:p>
        </w:tc>
        <w:tc>
          <w:p>
            <w:pPr>
              <w:pStyle w:val="Compact"/>
              <w:jc w:val="left"/>
            </w:pPr>
            <w:r>
              <w:t xml:space="preserve">95% automated, 5% manual review</w:t>
            </w:r>
          </w:p>
        </w:tc>
      </w:tr>
    </w:tbl>
    <w:bookmarkEnd w:id="29"/>
    <w:bookmarkStart w:id="30" w:name="test-types"/>
    <w:p>
      <w:pPr>
        <w:pStyle w:val="Heading3"/>
      </w:pPr>
      <w:r>
        <w:t xml:space="preserve">2.2 Test Types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state machine transitions, CRUD operations, business rules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Ensure existing DB tables (server_config, tool_toggle_state, file_proxy_registry) are unaffected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50ms state updates, 100 tickets/sec UPSERT, 10ms queue polling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SQL injection prevention, 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optimistic locking, race condition handling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PostgreSQL 14+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0"/>
    <w:bookmarkStart w:id="31" w:name="test-approach"/>
    <w:p>
      <w:pPr>
        <w:pStyle w:val="Heading3"/>
      </w:pPr>
      <w:r>
        <w:t xml:space="preserve">2.3 Test Approach</w:t>
      </w:r>
    </w:p>
    <w:p>
      <w:pPr>
        <w:pStyle w:val="FirstParagraph"/>
      </w:pPr>
      <w:r>
        <w:rPr>
          <w:bCs/>
          <w:b/>
        </w:rPr>
        <w:t xml:space="preserve">Automation-First Strategy:</w:t>
      </w:r>
      <w:r>
        <w:t xml:space="preserve"> </w:t>
      </w:r>
      <w:r>
        <w:t xml:space="preserve">- All unit tests and integration tests are fully automated using Kotest + Testcontainers</w:t>
      </w:r>
      <w:r>
        <w:t xml:space="preserve"> </w:t>
      </w:r>
      <w:r>
        <w:t xml:space="preserve">- No manual test execution required for this module (backend-only, no UI)</w:t>
      </w:r>
      <w:r>
        <w:t xml:space="preserve"> </w:t>
      </w:r>
      <w:r>
        <w:t xml:space="preserve">- Performance tests use Testcontainers with timing assertions</w:t>
      </w:r>
      <w:r>
        <w:t xml:space="preserve"> </w:t>
      </w:r>
      <w:r>
        <w:t xml:space="preserve">- Concurrency tests use Kotlin coroutines to simulate parallel access</w:t>
      </w:r>
    </w:p>
    <w:p>
      <w:pPr>
        <w:pStyle w:val="BodyText"/>
      </w:pPr>
      <w:r>
        <w:rPr>
          <w:bCs/>
          <w:b/>
        </w:rPr>
        <w:t xml:space="preserve">Risk-Based Prioritization: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Critical:</w:t>
      </w:r>
      <w:r>
        <w:t xml:space="preserve"> </w:t>
      </w:r>
      <w:r>
        <w:t xml:space="preserve">State machine transitions (BR-02, BR-21–BR-26) — incorrect transitions could corrupt sync state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High:</w:t>
      </w:r>
      <w:r>
        <w:t xml:space="preserve"> </w:t>
      </w:r>
      <w:r>
        <w:t xml:space="preserve">Database migration idempotency (BR-28–BR-31) — failed migration blocks application startup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High:</w:t>
      </w:r>
      <w:r>
        <w:t xml:space="preserve"> </w:t>
      </w:r>
      <w:r>
        <w:t xml:space="preserve">UPSERT operations (BR-06, BR-09, BR-15) — data integrity depends on correct conflict handling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Medium:</w:t>
      </w:r>
      <w:r>
        <w:t xml:space="preserve"> </w:t>
      </w:r>
      <w:r>
        <w:t xml:space="preserve">Performance indexes (BR-32–BR-35) — affects query speed but not correctness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Low:</w:t>
      </w:r>
      <w:r>
        <w:t xml:space="preserve"> </w:t>
      </w:r>
      <w:r>
        <w:t xml:space="preserve">Edge cases (self-referencing graph, max retry count) — unlikely in normal operation</w:t>
      </w:r>
    </w:p>
    <w:bookmarkEnd w:id="31"/>
    <w:bookmarkStart w:id="32" w:name="entry-criteria"/>
    <w:p>
      <w:pPr>
        <w:pStyle w:val="Heading3"/>
      </w:pPr>
      <w:r>
        <w:t xml:space="preserve">2.4 Entry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540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Entry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</w:t>
            </w:r>
          </w:p>
        </w:tc>
        <w:tc>
          <w:p>
            <w:pPr>
              <w:pStyle w:val="Compact"/>
              <w:jc w:val="left"/>
            </w:pPr>
            <w:r>
              <w:t xml:space="preserve">Code compiles, MockK dependencies available, SyncStateManagerImpl class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available, Docker running, PostgreSQL 16 image pulled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Testing</w:t>
            </w:r>
          </w:p>
        </w:tc>
        <w:tc>
          <w:p>
            <w:pPr>
              <w:pStyle w:val="Compact"/>
              <w:jc w:val="left"/>
            </w:pPr>
            <w:r>
              <w:t xml:space="preserve">All unit + integration tests pass, full module deployed to test environment</w:t>
            </w:r>
          </w:p>
        </w:tc>
      </w:tr>
    </w:tbl>
    <w:bookmarkEnd w:id="32"/>
    <w:bookmarkStart w:id="33" w:name="exit-criteria"/>
    <w:p>
      <w:pPr>
        <w:pStyle w:val="Heading3"/>
      </w:pPr>
      <w:r>
        <w:t xml:space="preserve">2.5 Exit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</w:t>
            </w:r>
          </w:p>
        </w:tc>
        <w:tc>
          <w:p>
            <w:pPr>
              <w:pStyle w:val="Compact"/>
              <w:jc w:val="left"/>
            </w:pPr>
            <w:r>
              <w:t xml:space="preserve">100% test cases executed, 0 failures, all state transitions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100% test cases executed, 0 failures, migration idempotency confirmed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Testing</w:t>
            </w:r>
          </w:p>
        </w:tc>
        <w:tc>
          <w:p>
            <w:pPr>
              <w:pStyle w:val="Compact"/>
              <w:jc w:val="left"/>
            </w:pPr>
            <w:r>
              <w:t xml:space="preserve">All performance targets met, concurrency tests pass, regression suite green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test-scope"/>
    <w:p>
      <w:pPr>
        <w:pStyle w:val="Heading2"/>
      </w:pPr>
      <w:r>
        <w:t xml:space="preserve">3. Test Scope</w:t>
      </w:r>
    </w:p>
    <w:bookmarkStart w:id="35" w:name="features-in-scope"/>
    <w:p>
      <w:pPr>
        <w:pStyle w:val="Heading3"/>
      </w:pPr>
      <w:r>
        <w:t xml:space="preserve">3.1 Features In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32"/>
        <w:gridCol w:w="2304"/>
        <w:gridCol w:w="1440"/>
        <w:gridCol w:w="2160"/>
        <w:gridCol w:w="15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 / 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FSD Reference</w:t>
            </w:r>
          </w:p>
        </w:tc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Sync State Table (jira_sync_state)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UC-01, BR-01–BR-05</w:t>
            </w:r>
          </w:p>
        </w:tc>
        <w:tc>
          <w:p>
            <w:pPr>
              <w:pStyle w:val="Compact"/>
              <w:jc w:val="left"/>
            </w:pPr>
            <w:r>
              <w:t xml:space="preserve">Unit +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Ticket Cache Table (jira_ticket_cache)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UC-02, BR-06–BR-10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Ticket Graph Table (jira_ticket_graph)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UC-03, BR-11–BR-14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Attachment Queue Table (jira_attachment_queue)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UC-04, BR-15–BR-20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 Class (state machine)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UC-05, BR-21–BR-27</w:t>
            </w:r>
          </w:p>
        </w:tc>
        <w:tc>
          <w:p>
            <w:pPr>
              <w:pStyle w:val="Compact"/>
              <w:jc w:val="left"/>
            </w:pPr>
            <w:r>
              <w:t xml:space="preserve">Unit +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Database Migration Scripts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UC-06, BR-28–BR-31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Performance Indexes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UC-07, BR-32–BR-35</w:t>
            </w:r>
          </w:p>
        </w:tc>
        <w:tc>
          <w:p>
            <w:pPr>
              <w:pStyle w:val="Compact"/>
              <w:jc w:val="left"/>
            </w:pPr>
            <w:r>
              <w:t xml:space="preserve">Integration + Performance</w:t>
            </w:r>
          </w:p>
        </w:tc>
      </w:tr>
    </w:tbl>
    <w:bookmarkEnd w:id="35"/>
    <w:bookmarkStart w:id="36" w:name="features-out-of-scope"/>
    <w:p>
      <w:pPr>
        <w:pStyle w:val="Heading3"/>
      </w:pPr>
      <w:r>
        <w:t xml:space="preserve">3.2 Features Out of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Jira API integration</w:t>
            </w:r>
          </w:p>
        </w:tc>
        <w:tc>
          <w:p>
            <w:pPr>
              <w:pStyle w:val="Compact"/>
              <w:jc w:val="left"/>
            </w:pPr>
            <w:r>
              <w:t xml:space="preserve">Separate story under MTO-14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Knowledge Base ingestion pipeline</w:t>
            </w:r>
          </w:p>
        </w:tc>
        <w:tc>
          <w:p>
            <w:pPr>
              <w:pStyle w:val="Compact"/>
              <w:jc w:val="left"/>
            </w:pPr>
            <w:r>
              <w:t xml:space="preserve">Separate story under MTO-14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Background job scheduling</w:t>
            </w:r>
          </w:p>
        </w:tc>
        <w:tc>
          <w:p>
            <w:pPr>
              <w:pStyle w:val="Compact"/>
              <w:jc w:val="left"/>
            </w:pPr>
            <w:r>
              <w:t xml:space="preserve">Separate story under MTO-14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UI/dashboard monitoring</w:t>
            </w:r>
          </w:p>
        </w:tc>
        <w:tc>
          <w:p>
            <w:pPr>
              <w:pStyle w:val="Compact"/>
              <w:jc w:val="left"/>
            </w:pPr>
            <w:r>
              <w:t xml:space="preserve">Not part of 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Data archival/purging</w:t>
            </w:r>
          </w:p>
        </w:tc>
        <w:tc>
          <w:p>
            <w:pPr>
              <w:pStyle w:val="Compact"/>
              <w:jc w:val="left"/>
            </w:pPr>
            <w:r>
              <w:t xml:space="preserve">Future iteration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test-environment"/>
    <w:p>
      <w:pPr>
        <w:pStyle w:val="Heading2"/>
      </w:pPr>
      <w:r>
        <w:t xml:space="preserve">4. Test Environment</w:t>
      </w:r>
    </w:p>
    <w:bookmarkStart w:id="38" w:name="environment-requirements"/>
    <w:p>
      <w:pPr>
        <w:pStyle w:val="Heading3"/>
      </w:pPr>
      <w:r>
        <w:t xml:space="preserve">4.1 Environment Requirements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2238"/>
        <w:gridCol w:w="2410"/>
        <w:gridCol w:w="1721"/>
        <w:gridCol w:w="1549"/>
      </w:tblGrid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p>
            <w:pPr>
              <w:pStyle w:val="Compact"/>
              <w:jc w:val="left"/>
            </w:pPr>
            <w:r>
              <w:t xml:space="preserve">JVM + MockK</w:t>
            </w:r>
          </w:p>
        </w:tc>
        <w:tc>
          <w:p>
            <w:pPr>
              <w:pStyle w:val="Compact"/>
              <w:jc w:val="left"/>
            </w:pPr>
            <w:r>
              <w:t xml:space="preserve">Mocked (no real DB)</w:t>
            </w:r>
          </w:p>
        </w:tc>
        <w:tc>
          <w:p>
            <w:pPr>
              <w:pStyle w:val="Compact"/>
              <w:jc w:val="left"/>
            </w:pPr>
            <w:r>
              <w:t xml:space="preserve">State machine logic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JVM +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PostgreSQL 16 (Docker container)</w:t>
            </w:r>
          </w:p>
        </w:tc>
        <w:tc>
          <w:p>
            <w:pPr>
              <w:pStyle w:val="Compact"/>
              <w:jc w:val="left"/>
            </w:pPr>
            <w:r>
              <w:t xml:space="preserve">Full DB operations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</w:t>
            </w:r>
          </w:p>
        </w:tc>
        <w:tc>
          <w:p>
            <w:pPr>
              <w:pStyle w:val="Compact"/>
              <w:jc w:val="left"/>
            </w:pPr>
            <w:r>
              <w:t xml:space="preserve">JVM +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PostgreSQL 16 (Docker container)</w:t>
            </w:r>
          </w:p>
        </w:tc>
        <w:tc>
          <w:p>
            <w:pPr>
              <w:pStyle w:val="Compact"/>
              <w:jc w:val="left"/>
            </w:pPr>
            <w:r>
              <w:t xml:space="preserve">Benchmark timing assertions</w:t>
            </w:r>
          </w:p>
        </w:tc>
      </w:tr>
    </w:tbl>
    <w:bookmarkEnd w:id="38"/>
    <w:bookmarkStart w:id="39" w:name="technology-stack"/>
    <w:p>
      <w:pPr>
        <w:pStyle w:val="Heading3"/>
      </w:pPr>
      <w:r>
        <w:t xml:space="preserve">4.2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2.3.20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Kotest</w:t>
            </w:r>
          </w:p>
        </w:tc>
        <w:tc>
          <w:p>
            <w:pPr>
              <w:pStyle w:val="Compact"/>
              <w:jc w:val="left"/>
            </w:pPr>
            <w:r>
              <w:t xml:space="preserve">5.9.1</w:t>
            </w:r>
          </w:p>
        </w:tc>
        <w:tc>
          <w:p>
            <w:pPr>
              <w:pStyle w:val="Compact"/>
              <w:jc w:val="left"/>
            </w:pPr>
            <w:r>
              <w:t xml:space="preserve">Test framework (FunSpec style)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MockK</w:t>
            </w:r>
          </w:p>
        </w:tc>
        <w:tc>
          <w:p>
            <w:pPr>
              <w:pStyle w:val="Compact"/>
              <w:jc w:val="left"/>
            </w:pPr>
            <w:r>
              <w:t xml:space="preserve">1.14.2</w:t>
            </w:r>
          </w:p>
        </w:tc>
        <w:tc>
          <w:p>
            <w:pPr>
              <w:pStyle w:val="Compact"/>
              <w:jc w:val="left"/>
            </w:pPr>
            <w:r>
              <w:t xml:space="preserve">Mocking library for unit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1.21.1</w:t>
            </w:r>
          </w:p>
        </w:tc>
        <w:tc>
          <w:p>
            <w:pPr>
              <w:pStyle w:val="Compact"/>
              <w:jc w:val="left"/>
            </w:pPr>
            <w:r>
              <w:t xml:space="preserve">Docker-based PostgreSQL for integration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16-alpine</w:t>
            </w:r>
          </w:p>
        </w:tc>
        <w:tc>
          <w:p>
            <w:pPr>
              <w:pStyle w:val="Compact"/>
              <w:jc w:val="left"/>
            </w:pPr>
            <w:r>
              <w:t xml:space="preserve">Database (Docker image)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HikariCP</w:t>
            </w:r>
          </w:p>
        </w:tc>
        <w:tc>
          <w:p>
            <w:pPr>
              <w:pStyle w:val="Compact"/>
              <w:jc w:val="left"/>
            </w:pPr>
            <w:r>
              <w:t xml:space="preserve">(project version)</w:t>
            </w:r>
          </w:p>
        </w:tc>
        <w:tc>
          <w:p>
            <w:pPr>
              <w:pStyle w:val="Compact"/>
              <w:jc w:val="left"/>
            </w:pPr>
            <w:r>
              <w:t xml:space="preserve">Connection pool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Gradle</w:t>
            </w:r>
          </w:p>
        </w:tc>
        <w:tc>
          <w:p>
            <w:pPr>
              <w:pStyle w:val="Compact"/>
              <w:jc w:val="left"/>
            </w:pPr>
            <w:r>
              <w:t xml:space="preserve">(project version)</w:t>
            </w:r>
          </w:p>
        </w:tc>
        <w:tc>
          <w:p>
            <w:pPr>
              <w:pStyle w:val="Compact"/>
              <w:jc w:val="left"/>
            </w:pPr>
            <w:r>
              <w:t xml:space="preserve">Build tool (</w:t>
            </w:r>
            <w:r>
              <w:rPr>
                <w:rStyle w:val="VerbatimChar"/>
              </w:rPr>
              <w:t xml:space="preserve">./gradlew test</w:t>
            </w:r>
            <w:r>
              <w:t xml:space="preserve">)</w:t>
            </w:r>
          </w:p>
        </w:tc>
      </w:tr>
    </w:tbl>
    <w:bookmarkEnd w:id="39"/>
    <w:bookmarkStart w:id="40" w:name="test-data-requirements"/>
    <w:p>
      <w:pPr>
        <w:pStyle w:val="Heading3"/>
      </w:pPr>
      <w:r>
        <w:t xml:space="preserve">4.3 Test Data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Preparation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keys</w:t>
            </w:r>
          </w:p>
        </w:tc>
        <w:tc>
          <w:p>
            <w:pPr>
              <w:pStyle w:val="Compact"/>
              <w:jc w:val="left"/>
            </w:pPr>
            <w:r>
              <w:t xml:space="preserve">Valid Jira project keys (e.g.,</w:t>
            </w:r>
            <w:r>
              <w:t xml:space="preserve"> 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PROJ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TEST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Inline fixtures</w:t>
            </w:r>
          </w:p>
        </w:tc>
        <w:tc>
          <w:p>
            <w:pPr>
              <w:pStyle w:val="Compact"/>
              <w:jc w:val="left"/>
            </w:pPr>
            <w:r>
              <w:t xml:space="preserve">TestFixtures.kt factory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keys</w:t>
            </w:r>
          </w:p>
        </w:tc>
        <w:tc>
          <w:p>
            <w:pPr>
              <w:pStyle w:val="Compact"/>
              <w:jc w:val="left"/>
            </w:pPr>
            <w:r>
              <w:t xml:space="preserve">Valid ticket keys (e.g.,</w:t>
            </w:r>
            <w:r>
              <w:t xml:space="preserve"> 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PROJ-100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Inline fixtures</w:t>
            </w:r>
          </w:p>
        </w:tc>
        <w:tc>
          <w:p>
            <w:pPr>
              <w:pStyle w:val="Compact"/>
              <w:jc w:val="left"/>
            </w:pPr>
            <w:r>
              <w:t xml:space="preserve">TestFixtures.kt factory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states</w:t>
            </w:r>
          </w:p>
        </w:tc>
        <w:tc>
          <w:p>
            <w:pPr>
              <w:pStyle w:val="Compact"/>
              <w:jc w:val="left"/>
            </w:pPr>
            <w:r>
              <w:t xml:space="preserve">All 5 status values (IDLE, RUNNING, PAUSED, COMPLETED, FAILED)</w:t>
            </w:r>
          </w:p>
        </w:tc>
        <w:tc>
          <w:p>
            <w:pPr>
              <w:pStyle w:val="Compact"/>
              <w:jc w:val="left"/>
            </w:pPr>
            <w:r>
              <w:t xml:space="preserve">Inline fixtures</w:t>
            </w:r>
          </w:p>
        </w:tc>
        <w:tc>
          <w:p>
            <w:pPr>
              <w:pStyle w:val="Compact"/>
              <w:jc w:val="left"/>
            </w:pPr>
            <w:r>
              <w:t xml:space="preserve">Enum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metadata</w:t>
            </w:r>
          </w:p>
        </w:tc>
        <w:tc>
          <w:p>
            <w:pPr>
              <w:pStyle w:val="Compact"/>
              <w:jc w:val="left"/>
            </w:pPr>
            <w:r>
              <w:t xml:space="preserve">Filenames, MIME types, URLs, sizes</w:t>
            </w:r>
          </w:p>
        </w:tc>
        <w:tc>
          <w:p>
            <w:pPr>
              <w:pStyle w:val="Compact"/>
              <w:jc w:val="left"/>
            </w:pPr>
            <w:r>
              <w:t xml:space="preserve">Inline fixtures</w:t>
            </w:r>
          </w:p>
        </w:tc>
        <w:tc>
          <w:p>
            <w:pPr>
              <w:pStyle w:val="Compact"/>
              <w:jc w:val="left"/>
            </w:pPr>
            <w:r>
              <w:t xml:space="preserve">TestFixtures.kt factory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Source/target keys with link types and categories</w:t>
            </w:r>
          </w:p>
        </w:tc>
        <w:tc>
          <w:p>
            <w:pPr>
              <w:pStyle w:val="Compact"/>
              <w:jc w:val="left"/>
            </w:pPr>
            <w:r>
              <w:t xml:space="preserve">Inline fixtures</w:t>
            </w:r>
          </w:p>
        </w:tc>
        <w:tc>
          <w:p>
            <w:pPr>
              <w:pStyle w:val="Compact"/>
              <w:jc w:val="left"/>
            </w:pPr>
            <w:r>
              <w:t xml:space="preserve">TestFixtures.kt factory methods</w:t>
            </w:r>
          </w:p>
        </w:tc>
      </w:tr>
    </w:tbl>
    <w:bookmarkEnd w:id="40"/>
    <w:bookmarkStart w:id="41" w:name="external-dependencies"/>
    <w:p>
      <w:pPr>
        <w:pStyle w:val="Heading3"/>
      </w:pPr>
      <w:r>
        <w:t xml:space="preserve">4.4 External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Mock/Stub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Real database instance via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Yes — Testcontainers PostgreSQL 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t xml:space="preserve">Required for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Must be running on CI/local machine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HikariCP</w:t>
            </w:r>
          </w:p>
        </w:tc>
        <w:tc>
          <w:p>
            <w:pPr>
              <w:pStyle w:val="Compact"/>
              <w:jc w:val="left"/>
            </w:pPr>
            <w:r>
              <w:t xml:space="preserve">Connection pool</w:t>
            </w:r>
          </w:p>
        </w:tc>
        <w:tc>
          <w:p>
            <w:pPr>
              <w:pStyle w:val="Compact"/>
              <w:jc w:val="left"/>
            </w:pPr>
            <w:r>
              <w:t xml:space="preserve">Real instance in integration tests, mocked in unit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test-schedule"/>
    <w:p>
      <w:pPr>
        <w:pStyle w:val="Heading2"/>
      </w:pPr>
      <w:r>
        <w:t xml:space="preserve">5. Test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Planning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STP + STC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2025-07-15</w:t>
            </w:r>
          </w:p>
        </w:tc>
        <w:tc>
          <w:p>
            <w:pPr>
              <w:pStyle w:val="Compact"/>
              <w:jc w:val="left"/>
            </w:pPr>
            <w:r>
              <w:t xml:space="preserve">2025-07-16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Test code 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2025-07-16</w:t>
            </w:r>
          </w:p>
        </w:tc>
        <w:tc>
          <w:p>
            <w:pPr>
              <w:pStyle w:val="Compact"/>
              <w:jc w:val="left"/>
            </w:pPr>
            <w:r>
              <w:t xml:space="preserve">2025-07-16</w:t>
            </w:r>
          </w:p>
        </w:tc>
        <w:tc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p>
            <w:pPr>
              <w:pStyle w:val="Compact"/>
              <w:jc w:val="left"/>
            </w:pPr>
            <w:r>
              <w:t xml:space="preserve">All UT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2025-07-16</w:t>
            </w:r>
          </w:p>
        </w:tc>
        <w:tc>
          <w:p>
            <w:pPr>
              <w:pStyle w:val="Compact"/>
              <w:jc w:val="left"/>
            </w:pPr>
            <w:r>
              <w:t xml:space="preserve">2025-07-17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All IT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2025-07-17</w:t>
            </w:r>
          </w:p>
        </w:tc>
        <w:tc>
          <w:p>
            <w:pPr>
              <w:pStyle w:val="Compact"/>
              <w:jc w:val="left"/>
            </w:pPr>
            <w:r>
              <w:t xml:space="preserve">2025-07-17</w:t>
            </w:r>
          </w:p>
        </w:tc>
        <w:tc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p>
            <w:pPr>
              <w:pStyle w:val="Compact"/>
              <w:jc w:val="left"/>
            </w:pPr>
            <w:r>
              <w:t xml:space="preserve">NFR targets 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Fix &amp; Retest</w:t>
            </w:r>
          </w:p>
        </w:tc>
        <w:tc>
          <w:p>
            <w:pPr>
              <w:pStyle w:val="Compact"/>
              <w:jc w:val="left"/>
            </w:pPr>
            <w:r>
              <w:t xml:space="preserve">2025-07-17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All Critical/Major fixed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Sign-off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  <w:tc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p>
            <w:pPr>
              <w:pStyle w:val="Compact"/>
              <w:jc w:val="left"/>
            </w:pPr>
            <w:r>
              <w:t xml:space="preserve">QA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sources-responsibilities"/>
    <w:p>
      <w:pPr>
        <w:pStyle w:val="Heading2"/>
      </w:pPr>
      <w:r>
        <w:t xml:space="preserve">6. Resources &amp; Responsibilities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Lead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planning, STP/STC creation, test execution coordination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case design, automated test execution, defect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Unit test implementation, bug fixing, code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review of test approach, performance targets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Scrum Master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Pipeline coordination, quality gate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isk-mitigation"/>
    <w:p>
      <w:pPr>
        <w:pStyle w:val="Heading2"/>
      </w:pPr>
      <w:r>
        <w:t xml:space="preserve">7. Risk &amp; Mitigation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Docker not available on CI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Ensure Docker is installed on CI runners; fallback to embedded H2 for basic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startup timeout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Set container startup timeout to 60s; use reusable containers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PostgreSQL version mismatch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Pin Docker image to postgres:16-alpine; test with same version as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Concurrent test interference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Each test class gets its own Testcontainers instance; no shared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Performance test flakiness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statistical assertions (p95 &lt; threshold); run 100 iterations minimum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Migration script breaks existing tables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 verifies existing tables are untouched after migration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defect-management"/>
    <w:p>
      <w:pPr>
        <w:pStyle w:val="Heading2"/>
      </w:pPr>
      <w:r>
        <w:t xml:space="preserve">8. Defect Management</w:t>
      </w:r>
    </w:p>
    <w:bookmarkStart w:id="46" w:name="severity-levels"/>
    <w:p>
      <w:pPr>
        <w:pStyle w:val="Heading3"/>
      </w:pPr>
      <w:r>
        <w:t xml:space="preserve">8.1 Severity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Data corruption, state machine deadlock, migration destroys existing data</w:t>
            </w:r>
          </w:p>
        </w:tc>
        <w:tc>
          <w:p>
            <w:pPr>
              <w:pStyle w:val="Compact"/>
              <w:jc w:val="left"/>
            </w:pPr>
            <w:r>
              <w:t xml:space="preserve">Invalid state transition allows COMPLETED → RUNNING without reset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Feature not working but workaround exists</w:t>
            </w:r>
          </w:p>
        </w:tc>
        <w:tc>
          <w:p>
            <w:pPr>
              <w:pStyle w:val="Compact"/>
              <w:jc w:val="left"/>
            </w:pPr>
            <w:r>
              <w:t xml:space="preserve">UPSERT fails for tickets with special characters in labels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Non-critical behavior deviation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not descriptive enough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p>
            <w:pPr>
              <w:pStyle w:val="Compact"/>
              <w:jc w:val="left"/>
            </w:pPr>
            <w:r>
              <w:t xml:space="preserve">Code style, naming convention</w:t>
            </w:r>
          </w:p>
        </w:tc>
        <w:tc>
          <w:p>
            <w:pPr>
              <w:pStyle w:val="Compact"/>
              <w:jc w:val="left"/>
            </w:pPr>
            <w:r>
              <w:t xml:space="preserve">Variable name doesn’t follow project convention</w:t>
            </w:r>
          </w:p>
        </w:tc>
      </w:tr>
    </w:tbl>
    <w:bookmarkEnd w:id="46"/>
    <w:bookmarkStart w:id="47" w:name="priority-levels"/>
    <w:p>
      <w:pPr>
        <w:pStyle w:val="Heading3"/>
      </w:pPr>
      <w:r>
        <w:t xml:space="preserve">8.2 Priority Levels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SLA (Fix 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Must fix immediately — blocks other MTO-14 stories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Must fix before integration with other stories</w:t>
            </w:r>
          </w:p>
        </w:tc>
        <w:tc>
          <w:p>
            <w:pPr>
              <w:pStyle w:val="Compact"/>
              <w:jc w:val="left"/>
            </w:pPr>
            <w:r>
              <w:t xml:space="preserve">1 business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Should fix if time permits</w:t>
            </w:r>
          </w:p>
        </w:tc>
        <w:tc>
          <w:p>
            <w:pPr>
              <w:pStyle w:val="Compact"/>
              <w:jc w:val="left"/>
            </w:pPr>
            <w:r>
              <w:t xml:space="preserve">3 business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Nice to fix, can defer to next sprint</w:t>
            </w:r>
          </w:p>
        </w:tc>
        <w:tc>
          <w:p>
            <w:pPr>
              <w:pStyle w:val="Compact"/>
              <w:jc w:val="left"/>
            </w:pPr>
            <w:r>
              <w:t xml:space="preserve">Next sprint</w:t>
            </w:r>
          </w:p>
        </w:tc>
      </w:tr>
    </w:tbl>
    <w:bookmarkEnd w:id="47"/>
    <w:bookmarkStart w:id="48" w:name="defect-lifecycle"/>
    <w:p>
      <w:pPr>
        <w:pStyle w:val="Heading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→ Reopened → In Progress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test-metrics-reporting"/>
    <w:p>
      <w:pPr>
        <w:pStyle w:val="Heading2"/>
      </w:pPr>
      <w:r>
        <w:t xml:space="preserve">9. Test Metrics &amp; Reporting</w:t>
      </w:r>
    </w:p>
    <w:bookmarkStart w:id="50" w:name="metrics"/>
    <w:p>
      <w:pPr>
        <w:pStyle w:val="Heading3"/>
      </w:pPr>
      <w:r>
        <w:t xml:space="preserve">9.1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Rate</w:t>
            </w:r>
          </w:p>
        </w:tc>
        <w:tc>
          <w:p>
            <w:pPr>
              <w:pStyle w:val="Compact"/>
              <w:jc w:val="left"/>
            </w:pPr>
            <w:r>
              <w:t xml:space="preserve">Executed / Total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t xml:space="preserve">Passed / Executed × 100%</w:t>
            </w:r>
          </w:p>
        </w:tc>
        <w:tc>
          <w:p>
            <w:pPr>
              <w:pStyle w:val="Compact"/>
              <w:jc w:val="left"/>
            </w:pPr>
            <w:r>
              <w:t xml:space="preserve">≥ 98%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Density</w:t>
            </w:r>
          </w:p>
        </w:tc>
        <w:tc>
          <w:p>
            <w:pPr>
              <w:pStyle w:val="Compact"/>
              <w:jc w:val="left"/>
            </w:pPr>
            <w:r>
              <w:t xml:space="preserve">Defects / Test Cases</w:t>
            </w:r>
          </w:p>
        </w:tc>
        <w:tc>
          <w:p>
            <w:pPr>
              <w:pStyle w:val="Compact"/>
              <w:jc w:val="left"/>
            </w:pPr>
            <w:r>
              <w:t xml:space="preserve">≤ 0.05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Defect Count</w:t>
            </w:r>
          </w:p>
        </w:tc>
        <w:tc>
          <w:p>
            <w:pPr>
              <w:pStyle w:val="Compact"/>
              <w:jc w:val="left"/>
            </w:pPr>
            <w:r>
              <w:t xml:space="preserve">Count of Critical severity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Coverage (Unit)</w:t>
            </w:r>
          </w:p>
        </w:tc>
        <w:tc>
          <w:p>
            <w:pPr>
              <w:pStyle w:val="Compact"/>
              <w:jc w:val="left"/>
            </w:pPr>
            <w:r>
              <w:t xml:space="preserve">Lines covered / Total lines × 100%</w:t>
            </w:r>
          </w:p>
        </w:tc>
        <w:tc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 Coverage</w:t>
            </w:r>
          </w:p>
        </w:tc>
        <w:tc>
          <w:p>
            <w:pPr>
              <w:pStyle w:val="Compact"/>
              <w:jc w:val="left"/>
            </w:pPr>
            <w:r>
              <w:t xml:space="preserve">BRs with ≥1 test case / Total BRs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Target Met</w:t>
            </w:r>
          </w:p>
        </w:tc>
        <w:tc>
          <w:p>
            <w:pPr>
              <w:pStyle w:val="Compact"/>
              <w:jc w:val="left"/>
            </w:pPr>
            <w:r>
              <w:t xml:space="preserve">NFRs meeting target / Total NFRs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50"/>
    <w:bookmarkStart w:id="51" w:name="reporting-schedule"/>
    <w:p>
      <w:pPr>
        <w:pStyle w:val="Heading3"/>
      </w:pPr>
      <w:r>
        <w:t xml:space="preserve">9.2 Reporting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Summary</w:t>
            </w:r>
          </w:p>
        </w:tc>
        <w:tc>
          <w:p>
            <w:pPr>
              <w:pStyle w:val="Compact"/>
              <w:jc w:val="left"/>
            </w:pPr>
            <w:r>
              <w:t xml:space="preserve">After each test run</w:t>
            </w:r>
          </w:p>
        </w:tc>
        <w:tc>
          <w:p>
            <w:pPr>
              <w:pStyle w:val="Compact"/>
              <w:jc w:val="left"/>
            </w:pPr>
            <w:r>
              <w:t xml:space="preserve">Dev team + 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Report</w:t>
            </w:r>
          </w:p>
        </w:tc>
        <w:tc>
          <w:p>
            <w:pPr>
              <w:pStyle w:val="Compact"/>
              <w:jc w:val="left"/>
            </w:pPr>
            <w:r>
              <w:t xml:space="preserve">On defect discovery</w:t>
            </w:r>
          </w:p>
        </w:tc>
        <w:tc>
          <w:p>
            <w:pPr>
              <w:pStyle w:val="Compact"/>
              <w:jc w:val="left"/>
            </w:pPr>
            <w:r>
              <w:t xml:space="preserve">Dev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Test Report</w:t>
            </w:r>
          </w:p>
        </w:tc>
        <w:tc>
          <w:p>
            <w:pPr>
              <w:pStyle w:val="Compact"/>
              <w:jc w:val="left"/>
            </w:pPr>
            <w:r>
              <w:t xml:space="preserve">End of testing phase</w:t>
            </w:r>
          </w:p>
        </w:tc>
        <w:tc>
          <w:p>
            <w:pPr>
              <w:pStyle w:val="Compact"/>
              <w:jc w:val="left"/>
            </w:pPr>
            <w:r>
              <w:t xml:space="preserve">All stakeholders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test-case-summary"/>
    <w:p>
      <w:pPr>
        <w:pStyle w:val="Heading2"/>
      </w:pPr>
      <w:r>
        <w:t xml:space="preserve">10. Test Case Summary</w:t>
      </w:r>
    </w:p>
    <w:bookmarkStart w:id="53" w:name="test-case-distribution-by-level"/>
    <w:p>
      <w:pPr>
        <w:pStyle w:val="Heading3"/>
      </w:pPr>
      <w:r>
        <w:t xml:space="preserve">10.1 Test Case Distribution by Level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 (UT)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 (IT)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System/Performance Testing (SIT)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automated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3"/>
    <w:bookmarkStart w:id="54" w:name="test-case-distribution-by-feature"/>
    <w:p>
      <w:pPr>
        <w:pStyle w:val="Heading3"/>
      </w:pPr>
      <w:r>
        <w:t xml:space="preserve">10.2 Test Case Distribution by Feature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State Table (UC-01)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Cache Table (UC-02)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Graph Table (UC-03)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Queue Table (UC-04)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SyncStateManager (UC-05)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Scripts (UC-06)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Indexes (UC-07)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</w:t>
            </w:r>
          </w:p>
        </w:tc>
      </w:tr>
    </w:tbl>
    <w:bookmarkEnd w:id="54"/>
    <w:bookmarkStart w:id="55" w:name="business-rule-coverage-summary"/>
    <w:p>
      <w:pPr>
        <w:pStyle w:val="Heading3"/>
      </w:pPr>
      <w:r>
        <w:t xml:space="preserve">10.3 Business Rule Coverage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 Range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 to BR-05</w:t>
            </w:r>
          </w:p>
        </w:tc>
        <w:tc>
          <w:p>
            <w:pPr>
              <w:pStyle w:val="Compact"/>
              <w:jc w:val="left"/>
            </w:pPr>
            <w:r>
              <w:t xml:space="preserve">Sync State Table</w:t>
            </w:r>
          </w:p>
        </w:tc>
        <w:tc>
          <w:p>
            <w:pPr>
              <w:pStyle w:val="Compact"/>
              <w:jc w:val="left"/>
            </w:pPr>
            <w:r>
              <w:t xml:space="preserve">TC-UT-01..02, TC-IT-01..02, TC-IT-16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 to BR-10</w:t>
            </w:r>
          </w:p>
        </w:tc>
        <w:tc>
          <w:p>
            <w:pPr>
              <w:pStyle w:val="Compact"/>
              <w:jc w:val="left"/>
            </w:pPr>
            <w:r>
              <w:t xml:space="preserve">Ticket Cache Table</w:t>
            </w:r>
          </w:p>
        </w:tc>
        <w:tc>
          <w:p>
            <w:pPr>
              <w:pStyle w:val="Compact"/>
              <w:jc w:val="left"/>
            </w:pPr>
            <w:r>
              <w:t xml:space="preserve">TC-IT-03..05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 to BR-14</w:t>
            </w:r>
          </w:p>
        </w:tc>
        <w:tc>
          <w:p>
            <w:pPr>
              <w:pStyle w:val="Compact"/>
              <w:jc w:val="left"/>
            </w:pPr>
            <w:r>
              <w:t xml:space="preserve">Ticket Graph Table</w:t>
            </w:r>
          </w:p>
        </w:tc>
        <w:tc>
          <w:p>
            <w:pPr>
              <w:pStyle w:val="Compact"/>
              <w:jc w:val="left"/>
            </w:pPr>
            <w:r>
              <w:t xml:space="preserve">TC-IT-06..08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 to BR-20</w:t>
            </w:r>
          </w:p>
        </w:tc>
        <w:tc>
          <w:p>
            <w:pPr>
              <w:pStyle w:val="Compact"/>
              <w:jc w:val="left"/>
            </w:pPr>
            <w:r>
              <w:t xml:space="preserve">Attachment Queue Table</w:t>
            </w:r>
          </w:p>
        </w:tc>
        <w:tc>
          <w:p>
            <w:pPr>
              <w:pStyle w:val="Compact"/>
              <w:jc w:val="left"/>
            </w:pPr>
            <w:r>
              <w:t xml:space="preserve">TC-IT-09..11, TC-IT-17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 to BR-27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t xml:space="preserve">TC-UT-03..16, TC-IT-01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BR-28 to BR-31</w:t>
            </w:r>
          </w:p>
        </w:tc>
        <w:tc>
          <w:p>
            <w:pPr>
              <w:pStyle w:val="Compact"/>
              <w:jc w:val="left"/>
            </w:pPr>
            <w:r>
              <w:t xml:space="preserve">Migration Scripts</w:t>
            </w:r>
          </w:p>
        </w:tc>
        <w:tc>
          <w:p>
            <w:pPr>
              <w:pStyle w:val="Compact"/>
              <w:jc w:val="left"/>
            </w:pPr>
            <w:r>
              <w:t xml:space="preserve">TC-IT-12..13, TC-SIT-07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BR-32 to BR-35</w:t>
            </w:r>
          </w:p>
        </w:tc>
        <w:tc>
          <w:p>
            <w:pPr>
              <w:pStyle w:val="Compact"/>
              <w:jc w:val="left"/>
            </w:pPr>
            <w:r>
              <w:t xml:space="preserve">Performance Indexes</w:t>
            </w:r>
          </w:p>
        </w:tc>
        <w:tc>
          <w:p>
            <w:pPr>
              <w:pStyle w:val="Compact"/>
              <w:jc w:val="left"/>
            </w:pPr>
            <w:r>
              <w:t xml:space="preserve">TC-IT-14..15, TC-SIT-08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appendix"/>
    <w:p>
      <w:pPr>
        <w:pStyle w:val="Heading2"/>
      </w:pPr>
      <w:r>
        <w:t xml:space="preserve">11. Appendix</w:t>
      </w:r>
    </w:p>
    <w:bookmarkStart w:id="57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STP</w:t>
            </w:r>
          </w:p>
        </w:tc>
        <w:tc>
          <w:p>
            <w:pPr>
              <w:pStyle w:val="Compact"/>
              <w:jc w:val="left"/>
            </w:pPr>
            <w:r>
              <w:t xml:space="preserve">Software Test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STC</w:t>
            </w:r>
          </w:p>
        </w:tc>
        <w:tc>
          <w:p>
            <w:pPr>
              <w:pStyle w:val="Compact"/>
              <w:jc w:val="left"/>
            </w:pPr>
            <w:r>
              <w:t xml:space="preserve">Software Test 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RTM</w:t>
            </w:r>
          </w:p>
        </w:tc>
        <w:tc>
          <w:p>
            <w:pPr>
              <w:pStyle w:val="Compact"/>
              <w:jc w:val="left"/>
            </w:pPr>
            <w:r>
              <w:t xml:space="preserve">Requirements Traceability Matrix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</w:t>
            </w:r>
          </w:p>
        </w:tc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Requirement</w:t>
            </w:r>
          </w:p>
        </w:tc>
      </w:tr>
    </w:tbl>
    <w:bookmarkEnd w:id="57"/>
    <w:bookmarkStart w:id="58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02"/>
        </w:numPr>
        <w:pStyle w:val="Compact"/>
      </w:pPr>
      <w:r>
        <w:t xml:space="preserve">Docker is available on all development and CI machines for Testcontainers</w:t>
      </w:r>
    </w:p>
    <w:p>
      <w:pPr>
        <w:numPr>
          <w:ilvl w:val="0"/>
          <w:numId w:val="1002"/>
        </w:numPr>
        <w:pStyle w:val="Compact"/>
      </w:pPr>
      <w:r>
        <w:t xml:space="preserve">PostgreSQL 16 Docker image is accessible (no network restrictions)</w:t>
      </w:r>
    </w:p>
    <w:p>
      <w:pPr>
        <w:numPr>
          <w:ilvl w:val="0"/>
          <w:numId w:val="1002"/>
        </w:numPr>
        <w:pStyle w:val="Compact"/>
      </w:pPr>
      <w:r>
        <w:t xml:space="preserve">Kotest + MockK + Testcontainers dependencies are already in build.gradle.kts (or will be added by DEV)</w:t>
      </w:r>
    </w:p>
    <w:p>
      <w:pPr>
        <w:numPr>
          <w:ilvl w:val="0"/>
          <w:numId w:val="1002"/>
        </w:numPr>
        <w:pStyle w:val="Compact"/>
      </w:pPr>
      <w:r>
        <w:t xml:space="preserve">No UI testing required — this is a backend-only module</w:t>
      </w:r>
    </w:p>
    <w:p>
      <w:pPr>
        <w:numPr>
          <w:ilvl w:val="0"/>
          <w:numId w:val="1002"/>
        </w:numPr>
        <w:pStyle w:val="Compact"/>
      </w:pPr>
      <w:r>
        <w:t xml:space="preserve">Test data is ephemeral — each test creates and destroys its own data within the container lifecycle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2026-05-06T23:18:52Z</dcterms:created>
  <dcterms:modified xsi:type="dcterms:W3CDTF">2026-05-06T23:18:52Z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