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1"/>
      </w:pPr>
      <w:r>
        <w:t xml:space="preserve">Business Requirements Document (BRD)</w:t>
      </w:r>
    </w:p>
    <w:bookmarkStart w:id="9" w:name="Xd55626b16984012a873dfe1ec2e1bedeed65511"/>
    <w:p>
      <w:pPr>
        <w:pStyle w:val="2"/>
      </w:pPr>
      <w:r>
        <w:t xml:space="preserve">MCP Tool Orchestration — MTO-10: Upgrade MCP Orchestrator: Local Embedding, pgvector, Tool Management &amp; Auto-Approve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2025-05-03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BRD-v1-MTO-10.docx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– Project Lead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2025-05-03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draft — auto-generated from Jira ticket MTO-10. Full rebuild with embedded draw.io diagrams.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BRD covers the upgrade of the MCP Orchestrator Server to address four key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Embedding Service</w:t>
      </w:r>
      <w:r>
        <w:t xml:space="preserve"> </w:t>
      </w:r>
      <w:r>
        <w:t xml:space="preserve">— Replace the paid OpenAI embedding dependency with local alternatives (Ollama, LMStudio) to eliminate API costs and enable offline 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 + pgvector</w:t>
      </w:r>
      <w:r>
        <w:t xml:space="preserve"> </w:t>
      </w:r>
      <w:r>
        <w:t xml:space="preserve">— Replace Qdrant/FAISS vector storage with PostgreSQL pgvector extension, leveraging the existing PostgreSQL instance for production-ready vector search with hybrid (vector + keyword) capabilities.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Tool Management</w:t>
      </w:r>
      <w:r>
        <w:t xml:space="preserve"> </w:t>
      </w:r>
      <w:r>
        <w:t xml:space="preserve">— Add new MCP tools (</w:t>
      </w:r>
      <w:r>
        <w:rPr>
          <w:rStyle w:val="VerbatimChar"/>
        </w:rPr>
        <w:t xml:space="preserve">toggle_tool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reset_tools</w:t>
      </w:r>
      <w:r>
        <w:t xml:space="preserve">) to enable/disable tools at runtime without server restart, with session-scoped state persisted in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Auto-Approve Management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manage_auto_approve</w:t>
      </w:r>
      <w:r>
        <w:t xml:space="preserve"> </w:t>
      </w:r>
      <w:r>
        <w:t xml:space="preserve">MCP tool to manage auto-approve settings at runtime with persistent config file updates to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Config-DB Sync</w:t>
      </w:r>
      <w:r>
        <w:t xml:space="preserve"> </w:t>
      </w:r>
      <w:r>
        <w:t xml:space="preserve">— Synchronize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configuration to PostgreSQL on startup for multi-instance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Filtering</w:t>
      </w:r>
      <w:r>
        <w:t xml:space="preserve"> </w:t>
      </w:r>
      <w:r>
        <w:t xml:space="preserve">— Support allowlist/blocklist tool filtering per server in configuration.</w:t>
      </w:r>
    </w:p>
    <w:p>
      <w:pPr>
        <w:pStyle w:val="FirstParagraph"/>
      </w:pPr>
      <w:r>
        <w:t xml:space="preserve">The system is a Kotlin/Ktor MCP Orchestration Server (Kotlin 2.3.20, Ktor 3.4.0, Koin 4.1.1) that acts as a proxy between AI clients and upstream MCP tool servers, providing semantic tool discovery and dynamic tool execution.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2"/>
        </w:numPr>
      </w:pPr>
      <w:r>
        <w:t xml:space="preserve">UI/frontend for tool management (CLI/MCP tool interface only)</w:t>
      </w:r>
    </w:p>
    <w:p>
      <w:pPr>
        <w:pStyle w:val="Compact"/>
        <w:numPr>
          <w:ilvl w:val="0"/>
          <w:numId w:val="1002"/>
        </w:numPr>
      </w:pPr>
      <w:r>
        <w:t xml:space="preserve">Migration of existing Qdrant data (clean re-index approach)</w:t>
      </w:r>
    </w:p>
    <w:p>
      <w:pPr>
        <w:pStyle w:val="Compact"/>
        <w:numPr>
          <w:ilvl w:val="0"/>
          <w:numId w:val="1002"/>
        </w:numPr>
      </w:pPr>
      <w:r>
        <w:t xml:space="preserve">Changes to upstream MCP server protocols</w:t>
      </w:r>
    </w:p>
    <w:p>
      <w:pPr>
        <w:pStyle w:val="Compact"/>
        <w:numPr>
          <w:ilvl w:val="0"/>
          <w:numId w:val="1002"/>
        </w:numPr>
      </w:pPr>
      <w:r>
        <w:t xml:space="preserve">Authentication/authorization for MCP tool calls</w:t>
      </w:r>
    </w:p>
    <w:p>
      <w:pPr>
        <w:pStyle w:val="Compact"/>
        <w:numPr>
          <w:ilvl w:val="0"/>
          <w:numId w:val="1002"/>
        </w:numPr>
      </w:pPr>
      <w:r>
        <w:t xml:space="preserve">LLM inference capabilities (only embedding is in scope)</w:t>
      </w:r>
    </w:p>
    <w:bookmarkEnd w:id="15"/>
    <w:bookmarkStart w:id="16" w:name="preliminary-requirements"/>
    <w:p>
      <w:pPr>
        <w:pStyle w:val="3"/>
      </w:pPr>
      <w:r>
        <w:t xml:space="preserve">1.3 Preliminary Requirements</w:t>
      </w:r>
    </w:p>
    <w:p>
      <w:pPr>
        <w:pStyle w:val="Compact"/>
        <w:numPr>
          <w:ilvl w:val="0"/>
          <w:numId w:val="1003"/>
        </w:numPr>
      </w:pPr>
      <w:r>
        <w:t xml:space="preserve">PostgreSQL 16+ instance with pgvector extension installed (</w:t>
      </w:r>
      <w:r>
        <w:rPr>
          <w:rStyle w:val="VerbatimChar"/>
        </w:rPr>
        <w:t xml:space="preserve">postgresql://postgres:postgres@localhost:5432/jira_assistant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Ollama or LMStudio running locally for embedding generation</w:t>
      </w:r>
    </w:p>
    <w:p>
      <w:pPr>
        <w:pStyle w:val="Compact"/>
        <w:numPr>
          <w:ilvl w:val="0"/>
          <w:numId w:val="1003"/>
        </w:numPr>
      </w:pPr>
      <w:r>
        <w:t xml:space="preserve">Existing MCP Orchestrator codebase (Kotlin 2.3.20, Ktor 3.4.0, Koin 4.1.1)</w:t>
      </w:r>
    </w:p>
    <w:p>
      <w:pPr>
        <w:pStyle w:val="Compact"/>
        <w:numPr>
          <w:ilvl w:val="0"/>
          <w:numId w:val="1003"/>
        </w:numPr>
      </w:pPr>
      <w:r>
        <w:t xml:space="preserve">Java 21 runtime environment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business-requirements"/>
    <w:p>
      <w:pPr>
        <w:pStyle w:val="2"/>
      </w:pPr>
      <w:r>
        <w:t xml:space="preserve">2. Business Requirements</w:t>
      </w:r>
    </w:p>
    <w:bookmarkStart w:id="20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upgraded MCP Orchestrator operates as follows:</w:t>
      </w:r>
    </w:p>
    <w:p>
      <w:pPr>
        <w:pStyle w:val="Compact"/>
        <w:numPr>
          <w:ilvl w:val="0"/>
          <w:numId w:val="1004"/>
        </w:numPr>
      </w:pPr>
      <w:r>
        <w:t xml:space="preserve">On startup, the orchestrator reads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and syncs server configuration to PostgreSQL.</w:t>
      </w:r>
    </w:p>
    <w:p>
      <w:pPr>
        <w:pStyle w:val="Compact"/>
        <w:numPr>
          <w:ilvl w:val="0"/>
          <w:numId w:val="1004"/>
        </w:numPr>
      </w:pPr>
      <w:r>
        <w:t xml:space="preserve">It connects to upstream MCP servers and discovers available tools via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Tools are filtered per server configuration (allowlist/blocklist), then embedded using the local embedding service (Ollama or LMStudio) and stored in PostgreSQL pgvector</w:t>
      </w:r>
      <w:r>
        <w:t xml:space="preserve"> </w:t>
      </w:r>
      <w:r>
        <w:rPr>
          <w:rStyle w:val="VerbatimChar"/>
        </w:rPr>
        <w:t xml:space="preserve">tool_embeddings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4"/>
        </w:numPr>
      </w:pPr>
      <w:r>
        <w:t xml:space="preserve">AI clients call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to semantically search for tools — disabled tools are excluded from results.</w:t>
      </w:r>
    </w:p>
    <w:p>
      <w:pPr>
        <w:pStyle w:val="Compact"/>
        <w:numPr>
          <w:ilvl w:val="0"/>
          <w:numId w:val="1004"/>
        </w:numPr>
      </w:pPr>
      <w:r>
        <w:t xml:space="preserve">AI clients call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to invoke a tool — disabled tools are blocked with an error.</w:t>
      </w:r>
    </w:p>
    <w:p>
      <w:pPr>
        <w:pStyle w:val="Compact"/>
        <w:numPr>
          <w:ilvl w:val="0"/>
          <w:numId w:val="1004"/>
        </w:numPr>
      </w:pPr>
      <w:r>
        <w:t xml:space="preserve">Operators can call</w:t>
      </w:r>
      <w:r>
        <w:t xml:space="preserve"> </w:t>
      </w:r>
      <w:r>
        <w:rPr>
          <w:rStyle w:val="VerbatimChar"/>
        </w:rPr>
        <w:t xml:space="preserve">toggle_tool</w:t>
      </w:r>
      <w:r>
        <w:t xml:space="preserve"> </w:t>
      </w:r>
      <w:r>
        <w:t xml:space="preserve">to enable/disable tools at runtime (session-scoped, DB-persisted).</w:t>
      </w:r>
    </w:p>
    <w:p>
      <w:pPr>
        <w:pStyle w:val="Compact"/>
        <w:numPr>
          <w:ilvl w:val="0"/>
          <w:numId w:val="1004"/>
        </w:numPr>
      </w:pPr>
      <w:r>
        <w:t xml:space="preserve">Operators can call</w:t>
      </w:r>
      <w:r>
        <w:t xml:space="preserve"> </w:t>
      </w:r>
      <w:r>
        <w:rPr>
          <w:rStyle w:val="VerbatimChar"/>
        </w:rPr>
        <w:t xml:space="preserve">reset_tools</w:t>
      </w:r>
      <w:r>
        <w:t xml:space="preserve"> </w:t>
      </w:r>
      <w:r>
        <w:t xml:space="preserve">to restore all tools to default enabled state.</w:t>
      </w:r>
    </w:p>
    <w:p>
      <w:pPr>
        <w:pStyle w:val="Compact"/>
        <w:numPr>
          <w:ilvl w:val="0"/>
          <w:numId w:val="1004"/>
        </w:numPr>
      </w:pPr>
      <w:r>
        <w:t xml:space="preserve">Operators can call</w:t>
      </w:r>
      <w:r>
        <w:t xml:space="preserve"> </w:t>
      </w:r>
      <w:r>
        <w:rPr>
          <w:rStyle w:val="VerbatimChar"/>
        </w:rPr>
        <w:t xml:space="preserve">manage_auto_approve</w:t>
      </w:r>
      <w:r>
        <w:t xml:space="preserve"> </w:t>
      </w:r>
      <w:r>
        <w:t xml:space="preserve">to update auto-approve settings (persisted to both DB and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Use Case Diagram</w:t>
            </w:r>
          </w:p>
        </w:tc>
      </w:tr>
    </w:tbl>
    <w:p>
      <w:pPr>
        <w:pStyle w:val="ImageCaption"/>
      </w:pPr>
      <w:r>
        <w:t xml:space="preserve">Use Case Diagram</w:t>
      </w:r>
    </w:p>
    <w:p>
      <w:pPr>
        <w:pStyle w:val="BodyText"/>
      </w:pPr>
      <w:hyperlink r:id="rId18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Business Flow</w:t>
            </w:r>
          </w:p>
        </w:tc>
      </w:tr>
    </w:tbl>
    <w:p>
      <w:pPr>
        <w:pStyle w:val="ImageCaption"/>
      </w:pPr>
      <w:r>
        <w:t xml:space="preserve">Business Flow</w:t>
      </w:r>
    </w:p>
    <w:p>
      <w:pPr>
        <w:pStyle w:val="BodyText"/>
      </w:pPr>
      <w:hyperlink r:id="rId19">
        <w:r>
          <w:rPr>
            <w:rStyle w:val="Hyperlink"/>
            <w:i/>
            <w:iCs/>
          </w:rPr>
          <w:t xml:space="preserve">Edit in draw.io</w:t>
        </w:r>
      </w:hyperlink>
    </w:p>
    <w:bookmarkEnd w:id="20"/>
    <w:bookmarkStart w:id="21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developer, I want to use local embedding services (Ollama/LMStudio) so that I can generate tool embeddings without paying for OpenAI API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MTO-10 (FR-1)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to store tool embeddings in PostgreSQL pgvector so that I have a production-ready vector database without extra infrastructure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MTO-10 (FR-2)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an operator, I want to enable/disable tools at runtime so that I can control tool availability without restarting the server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MTO-10 (FR-3)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an operator, I want to reset all tool toggle states so that I can quickly restore default behavior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MTO-10 (FR-4)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an operator, I want to manage auto-approve settings at runtime so that I can control which tools are auto-approved without editing config files manually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MTO-10 (FR-5)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 a system, I want to sync config to DB on startup so that multiple orchestrator instances share consistent state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MTO-10 (FR-6)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 a developer, I want to filter tools per server via config so that I can control which tools are indexed and exposed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MTO-10 (FR-7)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4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Orchestrator starts and reads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configuration file.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Config-DB sync runs — inserts new servers, updates changed servers, marks removed servers as inactive in PostgreSQL.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Orchestrator connects to each upstream MCP server and discovers available tools via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Tool filtering is applied per server — tools matching blocklist are excluded, or only allowlist tools are kept.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Remaining tools are embedded using the configured local embedding provider (Ollama or LMStudio) and stored in PostgreSQL pgvector</w:t>
      </w:r>
      <w:r>
        <w:t xml:space="preserve"> </w:t>
      </w:r>
      <w:r>
        <w:rPr>
          <w:rStyle w:val="VerbatimChar"/>
        </w:rPr>
        <w:t xml:space="preserve">tool_embeddings</w:t>
      </w:r>
      <w:r>
        <w:t xml:space="preserve"> </w:t>
      </w:r>
      <w:r>
        <w:t xml:space="preserve">table.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AI client sends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request with a natural language query.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Orchestrator performs hybrid search (vector similarity + keyword tsvector) on pgvector, excluding disabled tools for the current session.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AI client sends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request — orchestrator checks if tool is enabled, then routes to upstream server.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t xml:space="preserve">Operator may call</w:t>
      </w:r>
      <w:r>
        <w:t xml:space="preserve"> </w:t>
      </w:r>
      <w:r>
        <w:rPr>
          <w:rStyle w:val="VerbatimChar"/>
        </w:rPr>
        <w:t xml:space="preserve">toggle_tool</w:t>
      </w:r>
      <w:r>
        <w:t xml:space="preserve"> </w:t>
      </w:r>
      <w:r>
        <w:t xml:space="preserve">to disable/enable specific tools or entire servers — state saved to DB per session_id.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Operator may call</w:t>
      </w:r>
      <w:r>
        <w:t xml:space="preserve"> </w:t>
      </w:r>
      <w:r>
        <w:rPr>
          <w:rStyle w:val="VerbatimChar"/>
        </w:rPr>
        <w:t xml:space="preserve">manage_auto_approve</w:t>
      </w:r>
      <w:r>
        <w:t xml:space="preserve"> </w:t>
      </w:r>
      <w:r>
        <w:t xml:space="preserve">to update auto-approve list — written immediately to both DB and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Toggle states are session-scoped (per orchestrator instance). Auto-approve changes are persistent across restarts.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Sequence — Tool Discovery &amp; Execution</w:t>
            </w:r>
          </w:p>
        </w:tc>
      </w:tr>
    </w:tbl>
    <w:p>
      <w:pPr>
        <w:pStyle w:val="ImageCaption"/>
      </w:pPr>
      <w:r>
        <w:t xml:space="preserve">Sequence — Tool Discovery &amp; Execution</w:t>
      </w:r>
    </w:p>
    <w:p>
      <w:pPr>
        <w:pStyle w:val="BodyText"/>
      </w:pP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Sequence — Tool Management (Toggle / Reset / Auto-Approve)</w:t>
            </w:r>
          </w:p>
        </w:tc>
      </w:tr>
    </w:tbl>
    <w:p>
      <w:pPr>
        <w:pStyle w:val="ImageCaption"/>
      </w:pPr>
      <w:r>
        <w:t xml:space="preserve">Sequence — Tool Management (Toggle / Reset / Auto-Approve)</w:t>
      </w:r>
    </w:p>
    <w:p>
      <w:pPr>
        <w:pStyle w:val="BodyText"/>
      </w:pP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X8f8630dc579a9a1059c206fd0fb1977bd931bc2"/>
    <w:p>
      <w:pPr>
        <w:pStyle w:val="4"/>
      </w:pPr>
      <w:r>
        <w:t xml:space="preserve">STORY 1: Local Embedding Service (Ollama/LMStudio)</w:t>
      </w:r>
    </w:p>
    <w:p>
      <w:pPr>
        <w:pStyle w:val="BlockText"/>
      </w:pPr>
      <w:r>
        <w:t xml:space="preserve">As a developer, I want to use local embedding services (Ollama/LMStudio) so that I can generate tool embeddings without paying for OpenAI API.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OllamaEmbeddingService</w:t>
      </w:r>
      <w:r>
        <w:t xml:space="preserve"> </w:t>
      </w:r>
      <w:r>
        <w:t xml:space="preserve">that calls the Ollama local API at</w:t>
      </w:r>
      <w:r>
        <w:t xml:space="preserve"> </w:t>
      </w:r>
      <w:r>
        <w:rPr>
          <w:rStyle w:val="VerbatimChar"/>
        </w:rPr>
        <w:t xml:space="preserve">http://localhost:11434/api/embeddings</w:t>
      </w:r>
      <w:r>
        <w:t xml:space="preserve"> </w:t>
      </w:r>
      <w:r>
        <w:t xml:space="preserve">(Source: MTO-10 FR-1)</w:t>
      </w:r>
    </w:p>
    <w:p>
      <w:pPr>
        <w:pStyle w:val="Compact"/>
        <w:numPr>
          <w:ilvl w:val="0"/>
          <w:numId w:val="1005"/>
        </w:numPr>
      </w:pPr>
      <w:r>
        <w:t xml:space="preserve">Support LMStudio via OpenAI-compatible endpoint at</w:t>
      </w:r>
      <w:r>
        <w:t xml:space="preserve"> </w:t>
      </w:r>
      <w:r>
        <w:rPr>
          <w:rStyle w:val="VerbatimChar"/>
        </w:rPr>
        <w:t xml:space="preserve">http://localhost:1234/v1/embeddings</w:t>
      </w:r>
      <w:r>
        <w:t xml:space="preserve"> </w:t>
      </w:r>
      <w:r>
        <w:t xml:space="preserve">(Source: MTO-10 FR-1)</w:t>
      </w:r>
    </w:p>
    <w:p>
      <w:pPr>
        <w:pStyle w:val="Compact"/>
        <w:numPr>
          <w:ilvl w:val="0"/>
          <w:numId w:val="1005"/>
        </w:numPr>
      </w:pPr>
      <w:r>
        <w:t xml:space="preserve">Make embedding provider configurable in</w:t>
      </w:r>
      <w:r>
        <w:t xml:space="preserve"> </w:t>
      </w:r>
      <w:r>
        <w:rPr>
          <w:rStyle w:val="VerbatimChar"/>
        </w:rPr>
        <w:t xml:space="preserve">EmbeddingConfig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lmstudio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(Source: MTO-10 FR-1)</w:t>
      </w:r>
    </w:p>
    <w:p>
      <w:pPr>
        <w:pStyle w:val="Compact"/>
        <w:numPr>
          <w:ilvl w:val="0"/>
          <w:numId w:val="1005"/>
        </w:numPr>
      </w:pPr>
      <w:r>
        <w:t xml:space="preserve">Preserve the existing</w:t>
      </w:r>
      <w:r>
        <w:t xml:space="preserve"> </w:t>
      </w:r>
      <w:r>
        <w:rPr>
          <w:rStyle w:val="VerbatimChar"/>
        </w:rPr>
        <w:t xml:space="preserve">EmbeddingService</w:t>
      </w:r>
      <w:r>
        <w:t xml:space="preserve"> </w:t>
      </w:r>
      <w:r>
        <w:t xml:space="preserve">interface — new implementations must conform to it (Source: MTO-10 FR-1)</w:t>
      </w:r>
    </w:p>
    <w:p>
      <w:pPr>
        <w:pStyle w:val="Compact"/>
        <w:numPr>
          <w:ilvl w:val="0"/>
          <w:numId w:val="1005"/>
        </w:numPr>
      </w:pPr>
      <w:r>
        <w:t xml:space="preserve">Embedding dimensions must be configurable with a default of 768 (Source: MTO-10 FR-1)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Embedding provider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Model name for 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base URL for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API key (required for OpenAI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Embedding vector dimensions (default: 768)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768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provider=ollama</w:t>
      </w:r>
      <w:r>
        <w:t xml:space="preserve">, the system calls</w:t>
      </w:r>
      <w:r>
        <w:t xml:space="preserve"> </w:t>
      </w:r>
      <w:r>
        <w:rPr>
          <w:rStyle w:val="VerbatimChar"/>
        </w:rPr>
        <w:t xml:space="preserve">http://localhost:11434/api/embeddings</w:t>
      </w:r>
      <w:r>
        <w:t xml:space="preserve"> </w:t>
      </w:r>
      <w:r>
        <w:t xml:space="preserve">and returns a vector of configured dimensions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provider=lmstudio</w:t>
      </w:r>
      <w:r>
        <w:t xml:space="preserve">, the system calls</w:t>
      </w:r>
      <w:r>
        <w:t xml:space="preserve"> </w:t>
      </w:r>
      <w:r>
        <w:rPr>
          <w:rStyle w:val="VerbatimChar"/>
        </w:rPr>
        <w:t xml:space="preserve">http://localhost:1234/v1/embeddings</w:t>
      </w:r>
      <w:r>
        <w:t xml:space="preserve"> </w:t>
      </w:r>
      <w:r>
        <w:t xml:space="preserve">using OpenAI-compatible format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provider=openai</w:t>
      </w:r>
      <w:r>
        <w:t xml:space="preserve">, the system behaves as before (backward compatible)</w:t>
      </w:r>
    </w:p>
    <w:p>
      <w:pPr>
        <w:pStyle w:val="Compact"/>
        <w:numPr>
          <w:ilvl w:val="0"/>
          <w:numId w:val="1006"/>
        </w:numPr>
      </w:pPr>
      <w:r>
        <w:t xml:space="preserve">If the local embedding service is unavailable, the system logs an error and returns an appropriate</w:t>
      </w:r>
      <w:r>
        <w:t xml:space="preserve"> </w:t>
      </w:r>
      <w:r>
        <w:rPr>
          <w:rStyle w:val="VerbatimChar"/>
        </w:rPr>
        <w:t xml:space="preserve">EmbeddingServiceException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EmbeddingService</w:t>
      </w:r>
      <w:r>
        <w:t xml:space="preserve"> </w:t>
      </w:r>
      <w:r>
        <w:t xml:space="preserve">interface remains unchanged — existing code using the interface requires no modification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provider</w:t>
      </w:r>
      <w:r>
        <w:t xml:space="preserve"> </w:t>
      </w:r>
      <w:r>
        <w:t xml:space="preserve">must be one of: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lmstudio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dimensions</w:t>
      </w:r>
      <w:r>
        <w:t xml:space="preserve"> </w:t>
      </w:r>
      <w:r>
        <w:t xml:space="preserve">must be a positive integer (1–4096)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api_key</w:t>
      </w:r>
      <w:r>
        <w:t xml:space="preserve"> </w:t>
      </w:r>
      <w:r>
        <w:t xml:space="preserve">is required when</w:t>
      </w:r>
      <w:r>
        <w:t xml:space="preserve"> </w:t>
      </w:r>
      <w:r>
        <w:rPr>
          <w:rStyle w:val="VerbatimChar"/>
        </w:rPr>
        <w:t xml:space="preserve">provider=openai</w:t>
      </w:r>
      <w:r>
        <w:t xml:space="preserve">, optional otherwise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api_url</w:t>
      </w:r>
      <w:r>
        <w:t xml:space="preserve"> </w:t>
      </w:r>
      <w:r>
        <w:t xml:space="preserve">must be a valid HTTP/HTTPS URL if provided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8"/>
        </w:numPr>
      </w:pPr>
      <w:r>
        <w:t xml:space="preserve">Local service unreachable: Log error, throw</w:t>
      </w:r>
      <w:r>
        <w:t xml:space="preserve"> </w:t>
      </w:r>
      <w:r>
        <w:rPr>
          <w:rStyle w:val="VerbatimChar"/>
        </w:rPr>
        <w:t xml:space="preserve">EmbeddingServiceException</w:t>
      </w:r>
      <w:r>
        <w:t xml:space="preserve"> </w:t>
      </w:r>
      <w:r>
        <w:t xml:space="preserve">with connection details</w:t>
      </w:r>
    </w:p>
    <w:p>
      <w:pPr>
        <w:pStyle w:val="Compact"/>
        <w:numPr>
          <w:ilvl w:val="0"/>
          <w:numId w:val="1008"/>
        </w:numPr>
      </w:pPr>
      <w:r>
        <w:t xml:space="preserve">Invalid response format: Log raw response, throw</w:t>
      </w:r>
      <w:r>
        <w:t xml:space="preserve"> </w:t>
      </w:r>
      <w:r>
        <w:rPr>
          <w:rStyle w:val="VerbatimChar"/>
        </w:rPr>
        <w:t xml:space="preserve">EmbeddingServiceException</w:t>
      </w:r>
    </w:p>
    <w:p>
      <w:pPr>
        <w:pStyle w:val="Compact"/>
        <w:numPr>
          <w:ilvl w:val="0"/>
          <w:numId w:val="1008"/>
        </w:numPr>
      </w:pPr>
      <w:r>
        <w:t xml:space="preserve">Dimension mismatch: Log warning, truncate or pad vector to configured dimensions</w:t>
      </w:r>
    </w:p>
    <w:p>
      <w:r>
        <w:pict>
          <v:rect style="width:0;height:1.5pt" o:hralign="center" o:hrstd="t" o:hr="t"/>
        </w:pict>
      </w:r>
    </w:p>
    <w:bookmarkEnd w:id="25"/>
    <w:bookmarkStart w:id="26" w:name="X4d6c81edbdd4c1d9d02d60efb82d545324793ef"/>
    <w:p>
      <w:pPr>
        <w:pStyle w:val="4"/>
      </w:pPr>
      <w:r>
        <w:t xml:space="preserve">STORY 2: PostgreSQL + pgvector Vector Storage</w:t>
      </w:r>
    </w:p>
    <w:p>
      <w:pPr>
        <w:pStyle w:val="BlockText"/>
      </w:pPr>
      <w:r>
        <w:t xml:space="preserve">As a developer, I want to store tool embeddings in PostgreSQL pgvector so that I have a production-ready vector database without extra infrastructure.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PgVectorDbClient</w:t>
      </w:r>
      <w:r>
        <w:t xml:space="preserve"> </w:t>
      </w:r>
      <w:r>
        <w:t xml:space="preserve">conforming to the existing</w:t>
      </w:r>
      <w:r>
        <w:t xml:space="preserve"> </w:t>
      </w:r>
      <w:r>
        <w:rPr>
          <w:rStyle w:val="VerbatimChar"/>
        </w:rPr>
        <w:t xml:space="preserve">VectorDbClient</w:t>
      </w:r>
      <w:r>
        <w:t xml:space="preserve"> </w:t>
      </w:r>
      <w:r>
        <w:t xml:space="preserve">interface (Source: MTO-10 FR-2)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tool_embeddings</w:t>
      </w:r>
      <w:r>
        <w:t xml:space="preserve"> </w:t>
      </w:r>
      <w:r>
        <w:t xml:space="preserve">table with HNSW index for cosine similarity search (Source: MTO-10 FR-2)</w:t>
      </w:r>
    </w:p>
    <w:p>
      <w:pPr>
        <w:pStyle w:val="Compact"/>
        <w:numPr>
          <w:ilvl w:val="0"/>
          <w:numId w:val="1009"/>
        </w:numPr>
      </w:pPr>
      <w:r>
        <w:t xml:space="preserve">Reuse the existing PostgreSQL instance at</w:t>
      </w:r>
      <w:r>
        <w:t xml:space="preserve"> </w:t>
      </w:r>
      <w:r>
        <w:rPr>
          <w:rStyle w:val="VerbatimChar"/>
        </w:rPr>
        <w:t xml:space="preserve">postgresql://postgres:postgres@localhost:5432/jira_assistant</w:t>
      </w:r>
      <w:r>
        <w:t xml:space="preserve"> </w:t>
      </w:r>
      <w:r>
        <w:t xml:space="preserve">(Source: MTO-10 FR-2)</w:t>
      </w:r>
    </w:p>
    <w:p>
      <w:pPr>
        <w:pStyle w:val="Compact"/>
        <w:numPr>
          <w:ilvl w:val="0"/>
          <w:numId w:val="1009"/>
        </w:numPr>
      </w:pPr>
      <w:r>
        <w:t xml:space="preserve">Support hybrid search combining vector similarity with keyword search using tsvector (Source: MTO-10 FR-2)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550e8400-e29b-41d4-a716-446655440000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Upstream MCP server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Tool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jira_get_issue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Tool description for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a Jira issue by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vector(768)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Embedding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[0.1, 0.2, ...]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Additional tool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{"category": "jira"}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Tool input JSON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{"type": "object", ...}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PgVectorDbClient</w:t>
      </w:r>
      <w:r>
        <w:t xml:space="preserve"> </w:t>
      </w:r>
      <w:r>
        <w:t xml:space="preserve">implements all methods of</w:t>
      </w:r>
      <w:r>
        <w:t xml:space="preserve"> </w:t>
      </w:r>
      <w:r>
        <w:rPr>
          <w:rStyle w:val="VerbatimChar"/>
        </w:rPr>
        <w:t xml:space="preserve">VectorDbClient</w:t>
      </w:r>
      <w:r>
        <w:t xml:space="preserve"> </w:t>
      </w:r>
      <w:r>
        <w:t xml:space="preserve">interface: upsert, search, delete, count</w:t>
      </w:r>
    </w:p>
    <w:p>
      <w:pPr>
        <w:pStyle w:val="Compact"/>
        <w:numPr>
          <w:ilvl w:val="0"/>
          <w:numId w:val="1010"/>
        </w:numPr>
      </w:pPr>
      <w:r>
        <w:t xml:space="preserve">HNSW index is created on the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column for cosine similarity (</w:t>
      </w:r>
      <w:r>
        <w:rPr>
          <w:rStyle w:val="VerbatimChar"/>
        </w:rPr>
        <w:t xml:space="preserve">vector_cosine_ops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Hybrid search returns results ranked by combined vector similarity and keyword relevance scores</w:t>
      </w:r>
    </w:p>
    <w:p>
      <w:pPr>
        <w:pStyle w:val="Compact"/>
        <w:numPr>
          <w:ilvl w:val="0"/>
          <w:numId w:val="1010"/>
        </w:numPr>
      </w:pPr>
      <w:r>
        <w:t xml:space="preserve">The system creates the</w:t>
      </w:r>
      <w:r>
        <w:t xml:space="preserve"> </w:t>
      </w:r>
      <w:r>
        <w:rPr>
          <w:rStyle w:val="VerbatimChar"/>
        </w:rPr>
        <w:t xml:space="preserve">tool_embeddings</w:t>
      </w:r>
      <w:r>
        <w:t xml:space="preserve"> </w:t>
      </w:r>
      <w:r>
        <w:t xml:space="preserve">table and pgvector extension automatically on first run if they don’t exist</w:t>
      </w:r>
    </w:p>
    <w:p>
      <w:pPr>
        <w:pStyle w:val="Compact"/>
        <w:numPr>
          <w:ilvl w:val="0"/>
          <w:numId w:val="1010"/>
        </w:numPr>
      </w:pPr>
      <w:r>
        <w:t xml:space="preserve">Existing Qdrant and FAISS implementations remain available as alternatives (backward compatible)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server_name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combination must be unique (composite unique constraint)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embedding</w:t>
      </w:r>
      <w:r>
        <w:t xml:space="preserve"> </w:t>
      </w:r>
      <w:r>
        <w:t xml:space="preserve">vector dimension must match the configured dimensions (768 by default)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payload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input_schema</w:t>
      </w:r>
      <w:r>
        <w:t xml:space="preserve"> </w:t>
      </w:r>
      <w:r>
        <w:t xml:space="preserve">must be valid JSON if provided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2"/>
        </w:numPr>
      </w:pPr>
      <w:r>
        <w:t xml:space="preserve">PostgreSQL connection failure: Log error, throw</w:t>
      </w:r>
      <w:r>
        <w:t xml:space="preserve"> </w:t>
      </w:r>
      <w:r>
        <w:rPr>
          <w:rStyle w:val="VerbatimChar"/>
        </w:rPr>
        <w:t xml:space="preserve">VectorDbUnavailableException</w:t>
      </w:r>
    </w:p>
    <w:p>
      <w:pPr>
        <w:pStyle w:val="Compact"/>
        <w:numPr>
          <w:ilvl w:val="0"/>
          <w:numId w:val="1012"/>
        </w:numPr>
      </w:pPr>
      <w:r>
        <w:t xml:space="preserve">pgvector extension not installed: Log clear instructions for installation, throw</w:t>
      </w:r>
      <w:r>
        <w:t xml:space="preserve"> </w:t>
      </w:r>
      <w:r>
        <w:rPr>
          <w:rStyle w:val="VerbatimChar"/>
        </w:rPr>
        <w:t xml:space="preserve">VectorDbUnavailableException</w:t>
      </w:r>
    </w:p>
    <w:p>
      <w:pPr>
        <w:pStyle w:val="Compact"/>
        <w:numPr>
          <w:ilvl w:val="0"/>
          <w:numId w:val="1012"/>
        </w:numPr>
      </w:pPr>
      <w:r>
        <w:t xml:space="preserve">Dimension mismatch on insert: Reject with</w:t>
      </w:r>
      <w:r>
        <w:t xml:space="preserve"> </w:t>
      </w:r>
      <w:r>
        <w:rPr>
          <w:rStyle w:val="VerbatimChar"/>
        </w:rPr>
        <w:t xml:space="preserve">InvalidParamsException</w:t>
      </w:r>
    </w:p>
    <w:p>
      <w:r>
        <w:pict>
          <v:rect style="width:0;height:1.5pt" o:hralign="center" o:hrstd="t" o:hr="t"/>
        </w:pict>
      </w:r>
    </w:p>
    <w:bookmarkEnd w:id="26"/>
    <w:bookmarkStart w:id="27" w:name="X19ef459d36e7a1146b04afaed3f71a5dc56ae06"/>
    <w:p>
      <w:pPr>
        <w:pStyle w:val="4"/>
      </w:pPr>
      <w:r>
        <w:t xml:space="preserve">STORY 3: Toggle Tool (Enable/Disable at Runtime)</w:t>
      </w:r>
    </w:p>
    <w:p>
      <w:pPr>
        <w:pStyle w:val="BlockText"/>
      </w:pPr>
      <w:r>
        <w:t xml:space="preserve">As an operator, I want to enable/disable tools at runtime so that I can control tool availability without restarting the server.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3"/>
        </w:numPr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toggle_tool</w:t>
      </w:r>
      <w:r>
        <w:t xml:space="preserve"> </w:t>
      </w:r>
      <w:r>
        <w:t xml:space="preserve">(Source: MTO-10 FR-3)</w:t>
      </w:r>
    </w:p>
    <w:p>
      <w:pPr>
        <w:pStyle w:val="Compact"/>
        <w:numPr>
          <w:ilvl w:val="0"/>
          <w:numId w:val="1013"/>
        </w:numPr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(String, optional),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(String, optional),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(Boolean, required) (Source: MTO-10 FR-3)</w:t>
      </w:r>
    </w:p>
    <w:p>
      <w:pPr>
        <w:pStyle w:val="Compact"/>
        <w:numPr>
          <w:ilvl w:val="0"/>
          <w:numId w:val="1013"/>
        </w:numPr>
      </w:pPr>
      <w:r>
        <w:t xml:space="preserve">At least one of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must be provided (Source: MTO-10 FR-3)</w:t>
      </w:r>
    </w:p>
    <w:p>
      <w:pPr>
        <w:pStyle w:val="Compact"/>
        <w:numPr>
          <w:ilvl w:val="0"/>
          <w:numId w:val="1013"/>
        </w:numPr>
      </w:pPr>
      <w:r>
        <w:t xml:space="preserve">Disabling a tool hides it from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results and blocks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(Source: MTO-10 FR-3)</w:t>
      </w:r>
    </w:p>
    <w:p>
      <w:pPr>
        <w:pStyle w:val="Compact"/>
        <w:numPr>
          <w:ilvl w:val="0"/>
          <w:numId w:val="1013"/>
        </w:numPr>
      </w:pPr>
      <w:r>
        <w:t xml:space="preserve">Toggle state is stored in PostgreSQL keyed by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for multi-instance safety (Source: MTO-10 FR-3)</w:t>
      </w:r>
    </w:p>
    <w:p>
      <w:pPr>
        <w:pStyle w:val="Compact"/>
        <w:numPr>
          <w:ilvl w:val="0"/>
          <w:numId w:val="1013"/>
        </w:numPr>
      </w:pPr>
      <w:r>
        <w:t xml:space="preserve">Each orchestrator instance has its own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— toggle changes do not affect other instances (Source: MTO-10 FR-3)</w:t>
      </w:r>
    </w:p>
    <w:p>
      <w:pPr>
        <w:pStyle w:val="Compact"/>
        <w:numPr>
          <w:ilvl w:val="0"/>
          <w:numId w:val="1013"/>
        </w:numPr>
      </w:pPr>
      <w:r>
        <w:t xml:space="preserve">Toggle state is written to DB immediately but NOT to config file (session-only) (Source: MTO-10)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Specific tool to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jira_get_issue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Toggle all tools for a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 (true) or disable (false)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*At least one of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must be provided.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toggle_tool(tool_name="jira_get_issue", enabled=false)</w:t>
      </w:r>
      <w:r>
        <w:t xml:space="preserve"> </w:t>
      </w:r>
      <w:r>
        <w:t xml:space="preserve">immediately hides the tool from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for a disabled tool returns an error indicating the tool is disabled</w:t>
      </w:r>
    </w:p>
    <w:p>
      <w:pPr>
        <w:pStyle w:val="Compact"/>
        <w:numPr>
          <w:ilvl w:val="0"/>
          <w:numId w:val="1014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toggle_tool(server_name="atlassian", enabled=false)</w:t>
      </w:r>
      <w:r>
        <w:t xml:space="preserve"> </w:t>
      </w:r>
      <w:r>
        <w:t xml:space="preserve">disables all tools from that server</w:t>
      </w:r>
    </w:p>
    <w:p>
      <w:pPr>
        <w:pStyle w:val="Compact"/>
        <w:numPr>
          <w:ilvl w:val="0"/>
          <w:numId w:val="1014"/>
        </w:numPr>
      </w:pPr>
      <w:r>
        <w:t xml:space="preserve">Toggle state persists in PostgreSQL — survives in-process state loss but is scoped to the session</w:t>
      </w:r>
    </w:p>
    <w:p>
      <w:pPr>
        <w:pStyle w:val="Compact"/>
        <w:numPr>
          <w:ilvl w:val="0"/>
          <w:numId w:val="1014"/>
        </w:numPr>
      </w:pPr>
      <w:r>
        <w:t xml:space="preserve">Two orchestrator instances can have different toggle states for the same tool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5"/>
        </w:numPr>
      </w:pPr>
      <w:r>
        <w:t xml:space="preserve">At least one of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must be non-null</w:t>
      </w:r>
    </w:p>
    <w:p>
      <w:pPr>
        <w:pStyle w:val="Compact"/>
        <w:numPr>
          <w:ilvl w:val="0"/>
          <w:numId w:val="1015"/>
        </w:numPr>
      </w:pPr>
      <w:r>
        <w:t xml:space="preserve">If both are provided,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takes precedence (toggle specific tool only)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tool_name</w:t>
      </w:r>
      <w:r>
        <w:t xml:space="preserve"> </w:t>
      </w:r>
      <w:r>
        <w:t xml:space="preserve">must reference an existing registered tool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server_name</w:t>
      </w:r>
      <w:r>
        <w:t xml:space="preserve"> </w:t>
      </w:r>
      <w:r>
        <w:t xml:space="preserve">must reference an existing configured server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6"/>
        </w:numPr>
      </w:pPr>
      <w:r>
        <w:t xml:space="preserve">Neither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provided: Return</w:t>
      </w:r>
      <w:r>
        <w:t xml:space="preserve"> </w:t>
      </w:r>
      <w:r>
        <w:rPr>
          <w:rStyle w:val="VerbatimChar"/>
        </w:rPr>
        <w:t xml:space="preserve">InvalidParamsException</w:t>
      </w:r>
      <w:r>
        <w:t xml:space="preserve"> </w:t>
      </w:r>
      <w:r>
        <w:t xml:space="preserve">with message</w:t>
      </w:r>
      <w:r>
        <w:t xml:space="preserve"> </w:t>
      </w:r>
      <w:r>
        <w:t xml:space="preserve">“At least one of tool_name or server_name is required”</w:t>
      </w:r>
    </w:p>
    <w:p>
      <w:pPr>
        <w:pStyle w:val="Compact"/>
        <w:numPr>
          <w:ilvl w:val="0"/>
          <w:numId w:val="1016"/>
        </w:numPr>
      </w:pPr>
      <w:r>
        <w:t xml:space="preserve">Tool/server not found: Return</w:t>
      </w:r>
      <w:r>
        <w:t xml:space="preserve"> </w:t>
      </w:r>
      <w:r>
        <w:rPr>
          <w:rStyle w:val="VerbatimChar"/>
        </w:rPr>
        <w:t xml:space="preserve">ToolNotFoundException</w:t>
      </w:r>
      <w:r>
        <w:t xml:space="preserve"> </w:t>
      </w:r>
      <w:r>
        <w:t xml:space="preserve">with the name that was not found</w:t>
      </w:r>
    </w:p>
    <w:p>
      <w:pPr>
        <w:pStyle w:val="Compact"/>
        <w:numPr>
          <w:ilvl w:val="0"/>
          <w:numId w:val="1016"/>
        </w:numPr>
      </w:pPr>
      <w:r>
        <w:t xml:space="preserve">DB write failure: Log error, apply in-memory toggle, return success with warning</w:t>
      </w:r>
    </w:p>
    <w:p>
      <w:r>
        <w:pict>
          <v:rect style="width:0;height:1.5pt" o:hralign="center" o:hrstd="t" o:hr="t"/>
        </w:pict>
      </w:r>
    </w:p>
    <w:bookmarkEnd w:id="27"/>
    <w:bookmarkStart w:id="28" w:name="story-4-reset-tools"/>
    <w:p>
      <w:pPr>
        <w:pStyle w:val="4"/>
      </w:pPr>
      <w:r>
        <w:t xml:space="preserve">STORY 4: Reset Tools</w:t>
      </w:r>
    </w:p>
    <w:p>
      <w:pPr>
        <w:pStyle w:val="BlockText"/>
      </w:pPr>
      <w:r>
        <w:t xml:space="preserve">As an operator, I want to reset all tool toggle states so that I can quickly restore default behavior.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7"/>
        </w:numPr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reset_tools</w:t>
      </w:r>
      <w:r>
        <w:t xml:space="preserve"> </w:t>
      </w:r>
      <w:r>
        <w:t xml:space="preserve">(Source: MTO-10 FR-4)</w:t>
      </w:r>
    </w:p>
    <w:p>
      <w:pPr>
        <w:pStyle w:val="Compact"/>
        <w:numPr>
          <w:ilvl w:val="0"/>
          <w:numId w:val="1017"/>
        </w:numPr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(String, optional),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 </w:t>
      </w:r>
      <w:r>
        <w:t xml:space="preserve">(Boolean, default=true) (Source: MTO-10 FR-4)</w:t>
      </w:r>
    </w:p>
    <w:p>
      <w:pPr>
        <w:pStyle w:val="Compact"/>
        <w:numPr>
          <w:ilvl w:val="0"/>
          <w:numId w:val="1017"/>
        </w:numPr>
      </w:pPr>
      <w:r>
        <w:t xml:space="preserve">Resets all toggle states to default (all tools enabled) (Source: MTO-10 FR-4)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is provided, only reset that server’s tools (Source: MTO-10 FR-4)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reindex=true</w:t>
      </w:r>
      <w:r>
        <w:t xml:space="preserve">, re-index tools after reset (Source: MTO-10 FR-4)</w:t>
      </w:r>
    </w:p>
    <w:p>
      <w:pPr>
        <w:pStyle w:val="Compact"/>
        <w:numPr>
          <w:ilvl w:val="0"/>
          <w:numId w:val="1017"/>
        </w:numPr>
      </w:pPr>
      <w:r>
        <w:t xml:space="preserve">State written to DB immediately, NOT to config file (Source: MTO-10)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Reset only this server’s 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reindex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Re-index tools after reset (default: 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reset_tools()</w:t>
      </w:r>
      <w:r>
        <w:t xml:space="preserve"> </w:t>
      </w:r>
      <w:r>
        <w:t xml:space="preserve">with no parameters enables all tools across all servers for the current session</w:t>
      </w:r>
    </w:p>
    <w:p>
      <w:pPr>
        <w:pStyle w:val="Compact"/>
        <w:numPr>
          <w:ilvl w:val="0"/>
          <w:numId w:val="1018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reset_tools(server_name="atlassian")</w:t>
      </w:r>
      <w:r>
        <w:t xml:space="preserve"> </w:t>
      </w:r>
      <w:r>
        <w:t xml:space="preserve">only resets tools for the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 </w:t>
      </w:r>
      <w:r>
        <w:t xml:space="preserve">server</w:t>
      </w:r>
    </w:p>
    <w:p>
      <w:pPr>
        <w:pStyle w:val="Compact"/>
        <w:numPr>
          <w:ilvl w:val="0"/>
          <w:numId w:val="1018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reindex=true</w:t>
      </w:r>
      <w:r>
        <w:t xml:space="preserve">, tools are re-embedded and re-indexed in pgvector after reset</w:t>
      </w:r>
    </w:p>
    <w:p>
      <w:pPr>
        <w:pStyle w:val="Compact"/>
        <w:numPr>
          <w:ilvl w:val="0"/>
          <w:numId w:val="1018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reindex=false</w:t>
      </w:r>
      <w:r>
        <w:t xml:space="preserve">, only toggle states are cleared without re-indexing</w:t>
      </w:r>
    </w:p>
    <w:p>
      <w:pPr>
        <w:pStyle w:val="Compact"/>
        <w:numPr>
          <w:ilvl w:val="0"/>
          <w:numId w:val="1018"/>
        </w:numPr>
      </w:pPr>
      <w:r>
        <w:t xml:space="preserve">After reset,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returns all tools (no filters applied)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server_name</w:t>
      </w:r>
      <w:r>
        <w:t xml:space="preserve">, if provided, must reference an existing configured server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reindex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not specified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0"/>
        </w:numPr>
      </w:pPr>
      <w:r>
        <w:t xml:space="preserve">Server not found: Return</w:t>
      </w:r>
      <w:r>
        <w:t xml:space="preserve"> </w:t>
      </w:r>
      <w:r>
        <w:rPr>
          <w:rStyle w:val="VerbatimChar"/>
        </w:rPr>
        <w:t xml:space="preserve">ToolNotFoundException</w:t>
      </w:r>
      <w:r>
        <w:t xml:space="preserve"> </w:t>
      </w:r>
      <w:r>
        <w:t xml:space="preserve">with server name</w:t>
      </w:r>
    </w:p>
    <w:p>
      <w:pPr>
        <w:pStyle w:val="Compact"/>
        <w:numPr>
          <w:ilvl w:val="0"/>
          <w:numId w:val="1020"/>
        </w:numPr>
      </w:pPr>
      <w:r>
        <w:t xml:space="preserve">Re-index failure: Log error, return success with warning that re-indexing failed</w:t>
      </w:r>
    </w:p>
    <w:p>
      <w:r>
        <w:pict>
          <v:rect style="width:0;height:1.5pt" o:hralign="center" o:hrstd="t" o:hr="t"/>
        </w:pict>
      </w:r>
    </w:p>
    <w:bookmarkEnd w:id="28"/>
    <w:bookmarkStart w:id="29" w:name="story-5-auto-approve-management"/>
    <w:p>
      <w:pPr>
        <w:pStyle w:val="4"/>
      </w:pPr>
      <w:r>
        <w:t xml:space="preserve">STORY 5: Auto-Approve Management</w:t>
      </w:r>
    </w:p>
    <w:p>
      <w:pPr>
        <w:pStyle w:val="BlockText"/>
      </w:pPr>
      <w:r>
        <w:t xml:space="preserve">As an operator, I want to manage auto-approve settings at runtime so that I can control which tools are auto-approved without editing config files manually.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1"/>
        </w:numPr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manage_auto_approve</w:t>
      </w:r>
      <w:r>
        <w:t xml:space="preserve"> </w:t>
      </w:r>
      <w:r>
        <w:t xml:space="preserve">(Source: MTO-10 FR-5)</w:t>
      </w:r>
    </w:p>
    <w:p>
      <w:pPr>
        <w:pStyle w:val="Compact"/>
        <w:numPr>
          <w:ilvl w:val="0"/>
          <w:numId w:val="1021"/>
        </w:numPr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(String, optional),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(String, optional),</w:t>
      </w:r>
      <w:r>
        <w:t xml:space="preserve"> </w:t>
      </w:r>
      <w:r>
        <w:rPr>
          <w:rStyle w:val="VerbatimChar"/>
        </w:rPr>
        <w:t xml:space="preserve">auto_approve</w:t>
      </w:r>
      <w:r>
        <w:t xml:space="preserve"> </w:t>
      </w:r>
      <w:r>
        <w:t xml:space="preserve">(Boolean, required) (Source: MTO-10 FR-5)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Writes immediately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mcp-servers.json</w:t>
      </w:r>
      <w:r>
        <w:t xml:space="preserve"> </w:t>
      </w:r>
      <w:r>
        <w:t xml:space="preserve">— persistent across restarts (Source: MTO-10 FR-5)</w:t>
      </w:r>
    </w:p>
    <w:p>
      <w:pPr>
        <w:pStyle w:val="Compact"/>
        <w:numPr>
          <w:ilvl w:val="0"/>
          <w:numId w:val="1021"/>
        </w:numPr>
      </w:pPr>
      <w:r>
        <w:t xml:space="preserve">Updates the</w:t>
      </w:r>
      <w:r>
        <w:t xml:space="preserve"> </w:t>
      </w:r>
      <w:r>
        <w:rPr>
          <w:rStyle w:val="VerbatimChar"/>
        </w:rPr>
        <w:t xml:space="preserve">autoApprove</w:t>
      </w:r>
      <w:r>
        <w:t xml:space="preserve"> </w:t>
      </w:r>
      <w:r>
        <w:t xml:space="preserve">array in the config file for the target server (Source: MTO-10 FR-5)</w:t>
      </w:r>
    </w:p>
    <w:p>
      <w:pPr>
        <w:pStyle w:val="Compact"/>
        <w:numPr>
          <w:ilvl w:val="0"/>
          <w:numId w:val="1021"/>
        </w:numPr>
      </w:pPr>
      <w:r>
        <w:t xml:space="preserve">Also updates DB simultaneously for runtime consistency (Source: MTO-10 FR-5)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Specific tool to set auto-approve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jira_get_issue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  <w:tc>
          <w:tcPr/>
          <w:p>
            <w:pPr>
              <w:pStyle w:val="Compact"/>
            </w:pPr>
            <w:r>
              <w:t xml:space="preserve">Set auto-approve for all tools in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auto_approve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 (true) or disable (false) auto-approve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t xml:space="preserve">*At least one of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must be provided.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manage_auto_approve(tool_name="jira_get_issue", auto_approve=true)</w:t>
      </w:r>
      <w:r>
        <w:t xml:space="preserve"> </w:t>
      </w:r>
      <w:r>
        <w:t xml:space="preserve">adds the tool to the</w:t>
      </w:r>
      <w:r>
        <w:t xml:space="preserve"> </w:t>
      </w:r>
      <w:r>
        <w:rPr>
          <w:rStyle w:val="VerbatimChar"/>
        </w:rPr>
        <w:t xml:space="preserve">autoApprove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mcp-servers.json</w:t>
      </w:r>
    </w:p>
    <w:p>
      <w:pPr>
        <w:pStyle w:val="Compact"/>
        <w:numPr>
          <w:ilvl w:val="0"/>
          <w:numId w:val="102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manage_auto_approve(tool_name="jira_get_issue", auto_approve=false)</w:t>
      </w:r>
      <w:r>
        <w:t xml:space="preserve"> </w:t>
      </w:r>
      <w:r>
        <w:t xml:space="preserve">removes the tool from the</w:t>
      </w:r>
      <w:r>
        <w:t xml:space="preserve"> </w:t>
      </w:r>
      <w:r>
        <w:rPr>
          <w:rStyle w:val="VerbatimChar"/>
        </w:rPr>
        <w:t xml:space="preserve">autoApprove</w:t>
      </w:r>
      <w:r>
        <w:t xml:space="preserve"> </w:t>
      </w:r>
      <w:r>
        <w:t xml:space="preserve">array</w:t>
      </w:r>
    </w:p>
    <w:p>
      <w:pPr>
        <w:pStyle w:val="Compact"/>
        <w:numPr>
          <w:ilvl w:val="0"/>
          <w:numId w:val="1022"/>
        </w:numPr>
      </w:pPr>
      <w:r>
        <w:t xml:space="preserve">Config file changes are atomic — no corruption on crash</w:t>
      </w:r>
    </w:p>
    <w:p>
      <w:pPr>
        <w:pStyle w:val="Compact"/>
        <w:numPr>
          <w:ilvl w:val="0"/>
          <w:numId w:val="1022"/>
        </w:numPr>
      </w:pPr>
      <w:r>
        <w:t xml:space="preserve">DB is updated simultaneously with the config file</w:t>
      </w:r>
    </w:p>
    <w:p>
      <w:pPr>
        <w:pStyle w:val="Compact"/>
        <w:numPr>
          <w:ilvl w:val="0"/>
          <w:numId w:val="1022"/>
        </w:numPr>
      </w:pPr>
      <w:r>
        <w:t xml:space="preserve">Changes take effect immediately without server restart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3"/>
        </w:numPr>
      </w:pPr>
      <w:r>
        <w:t xml:space="preserve">At least one of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must be non-null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tool_name</w:t>
      </w:r>
      <w:r>
        <w:t xml:space="preserve"> </w:t>
      </w:r>
      <w:r>
        <w:t xml:space="preserve">must reference an existing registered tool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server_name</w:t>
      </w:r>
      <w:r>
        <w:t xml:space="preserve"> </w:t>
      </w:r>
      <w:r>
        <w:t xml:space="preserve">must reference an existing configured server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4"/>
        </w:numPr>
      </w:pPr>
      <w:r>
        <w:t xml:space="preserve">Config file write failure: Log error, update DB only, return warning</w:t>
      </w:r>
    </w:p>
    <w:p>
      <w:pPr>
        <w:pStyle w:val="Compact"/>
        <w:numPr>
          <w:ilvl w:val="0"/>
          <w:numId w:val="1024"/>
        </w:numPr>
      </w:pPr>
      <w:r>
        <w:t xml:space="preserve">Config file locked by another process: Retry with backoff, then fail with clear error message</w:t>
      </w:r>
    </w:p>
    <w:p>
      <w:pPr>
        <w:pStyle w:val="Compact"/>
        <w:numPr>
          <w:ilvl w:val="0"/>
          <w:numId w:val="1024"/>
        </w:numPr>
      </w:pPr>
      <w:r>
        <w:t xml:space="preserve">DB write failure: Log error, config file still updated, return warning</w:t>
      </w:r>
    </w:p>
    <w:p>
      <w:r>
        <w:pict>
          <v:rect style="width:0;height:1.5pt" o:hralign="center" o:hrstd="t" o:hr="t"/>
        </w:pict>
      </w:r>
    </w:p>
    <w:bookmarkEnd w:id="29"/>
    <w:bookmarkStart w:id="30" w:name="story-6-config-db-sync-on-startup"/>
    <w:p>
      <w:pPr>
        <w:pStyle w:val="4"/>
      </w:pPr>
      <w:r>
        <w:t xml:space="preserve">STORY 6: Config-DB Sync on Startup</w:t>
      </w:r>
    </w:p>
    <w:p>
      <w:pPr>
        <w:pStyle w:val="BlockText"/>
      </w:pPr>
      <w:r>
        <w:t xml:space="preserve">As a system, I want to sync config to DB on startup so that multiple orchestrator instances share consistent state.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5"/>
        </w:numPr>
      </w:pPr>
      <w:r>
        <w:t xml:space="preserve">On every startup, read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and sync to PostgreSQL (Source: MTO-10 FR-6)</w:t>
      </w:r>
    </w:p>
    <w:p>
      <w:pPr>
        <w:pStyle w:val="Compact"/>
        <w:numPr>
          <w:ilvl w:val="0"/>
          <w:numId w:val="1025"/>
        </w:numPr>
      </w:pPr>
      <w:r>
        <w:t xml:space="preserve">New servers in config → INSERT into DB (Source: MTO-10 FR-6)</w:t>
      </w:r>
    </w:p>
    <w:p>
      <w:pPr>
        <w:pStyle w:val="Compact"/>
        <w:numPr>
          <w:ilvl w:val="0"/>
          <w:numId w:val="1025"/>
        </w:numPr>
      </w:pPr>
      <w:r>
        <w:t xml:space="preserve">Servers removed from config → DELETE or mark inactive in DB (Source: MTO-10 FR-6)</w:t>
      </w:r>
    </w:p>
    <w:p>
      <w:pPr>
        <w:pStyle w:val="Compact"/>
        <w:numPr>
          <w:ilvl w:val="0"/>
          <w:numId w:val="1025"/>
        </w:numPr>
      </w:pPr>
      <w:r>
        <w:t xml:space="preserve">Servers with changed settings (disabled, toolFilter, autoApprove) → UPDATE in DB (Source: MTO-10 FR-6)</w:t>
      </w:r>
    </w:p>
    <w:p>
      <w:pPr>
        <w:pStyle w:val="Compact"/>
        <w:numPr>
          <w:ilvl w:val="0"/>
          <w:numId w:val="1025"/>
        </w:numPr>
      </w:pPr>
      <w:r>
        <w:t xml:space="preserve">Config file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, DB is the runtime mirror (Source: MTO-10 FR-6)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6"/>
        </w:numPr>
      </w:pPr>
      <w:r>
        <w:t xml:space="preserve">After startup, DB contains exactly the servers defined in</w:t>
      </w:r>
      <w:r>
        <w:t xml:space="preserve"> </w:t>
      </w:r>
      <w:r>
        <w:rPr>
          <w:rStyle w:val="VerbatimChar"/>
        </w:rPr>
        <w:t xml:space="preserve">mcp-servers.json</w:t>
      </w:r>
    </w:p>
    <w:p>
      <w:pPr>
        <w:pStyle w:val="Compact"/>
        <w:numPr>
          <w:ilvl w:val="0"/>
          <w:numId w:val="1026"/>
        </w:numPr>
      </w:pPr>
      <w:r>
        <w:t xml:space="preserve">Servers removed from config are marked inactive (not hard-deleted) in DB</w:t>
      </w:r>
    </w:p>
    <w:p>
      <w:pPr>
        <w:pStyle w:val="Compact"/>
        <w:numPr>
          <w:ilvl w:val="0"/>
          <w:numId w:val="1026"/>
        </w:numPr>
      </w:pPr>
      <w:r>
        <w:t xml:space="preserve">Changed server settings (disabled, toolFilter, autoApprove) are reflected in DB</w:t>
      </w:r>
    </w:p>
    <w:p>
      <w:pPr>
        <w:pStyle w:val="Compact"/>
        <w:numPr>
          <w:ilvl w:val="0"/>
          <w:numId w:val="1026"/>
        </w:numPr>
      </w:pPr>
      <w:r>
        <w:t xml:space="preserve">Sync completes before tool indexing begins</w:t>
      </w:r>
    </w:p>
    <w:p>
      <w:pPr>
        <w:pStyle w:val="Compact"/>
        <w:numPr>
          <w:ilvl w:val="0"/>
          <w:numId w:val="1026"/>
        </w:numPr>
      </w:pPr>
      <w:r>
        <w:t xml:space="preserve">Sync is idempotent — running multiple times produces the same result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7"/>
        </w:numPr>
      </w:pPr>
      <w:r>
        <w:t xml:space="preserve">Config file must be valid JSON</w:t>
      </w:r>
    </w:p>
    <w:p>
      <w:pPr>
        <w:pStyle w:val="Compact"/>
        <w:numPr>
          <w:ilvl w:val="0"/>
          <w:numId w:val="1027"/>
        </w:numPr>
      </w:pPr>
      <w:r>
        <w:t xml:space="preserve">Server names must be unique within the config file</w:t>
      </w:r>
    </w:p>
    <w:p>
      <w:pPr>
        <w:pStyle w:val="Compact"/>
        <w:numPr>
          <w:ilvl w:val="0"/>
          <w:numId w:val="1027"/>
        </w:numPr>
      </w:pPr>
      <w:r>
        <w:t xml:space="preserve">DB schema must exist (auto-created if missing)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8"/>
        </w:numPr>
      </w:pPr>
      <w:r>
        <w:t xml:space="preserve">Config file not found: Log error, start with empty server list</w:t>
      </w:r>
    </w:p>
    <w:p>
      <w:pPr>
        <w:pStyle w:val="Compact"/>
        <w:numPr>
          <w:ilvl w:val="0"/>
          <w:numId w:val="1028"/>
        </w:numPr>
      </w:pPr>
      <w:r>
        <w:t xml:space="preserve">Config file parse error: Log error with line number, abort startup</w:t>
      </w:r>
    </w:p>
    <w:p>
      <w:pPr>
        <w:pStyle w:val="Compact"/>
        <w:numPr>
          <w:ilvl w:val="0"/>
          <w:numId w:val="1028"/>
        </w:numPr>
      </w:pPr>
      <w:r>
        <w:t xml:space="preserve">DB connection failure during sync: Log error, continue with config-only mode (degraded)</w:t>
      </w:r>
    </w:p>
    <w:p>
      <w:r>
        <w:pict>
          <v:rect style="width:0;height:1.5pt" o:hralign="center" o:hrstd="t" o:hr="t"/>
        </w:pict>
      </w:r>
    </w:p>
    <w:bookmarkEnd w:id="30"/>
    <w:bookmarkStart w:id="31" w:name="story-7-tool-filtering-from-config"/>
    <w:p>
      <w:pPr>
        <w:pStyle w:val="4"/>
      </w:pPr>
      <w:r>
        <w:t xml:space="preserve">STORY 7: Tool Filtering from Config</w:t>
      </w:r>
    </w:p>
    <w:p>
      <w:pPr>
        <w:pStyle w:val="BlockText"/>
      </w:pPr>
      <w:r>
        <w:t xml:space="preserve">As a developer, I want to filter tools per server via config so that I can control which tools are indexed and exposed.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9"/>
        </w:numPr>
      </w:pPr>
      <w:r>
        <w:t xml:space="preserve">Support</w:t>
      </w:r>
      <w:r>
        <w:t xml:space="preserve"> </w:t>
      </w:r>
      <w:r>
        <w:rPr>
          <w:rStyle w:val="VerbatimChar"/>
        </w:rPr>
        <w:t xml:space="preserve">toolFilter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 </w:t>
      </w:r>
      <w:r>
        <w:t xml:space="preserve">per server (Source: MTO-10 FR-7)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toolFilter</w:t>
      </w:r>
      <w:r>
        <w:t xml:space="preserve"> </w:t>
      </w:r>
      <w:r>
        <w:t xml:space="preserve">has two fields: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t xml:space="preserve">“allowlist”</w:t>
      </w:r>
      <w:r>
        <w:t xml:space="preserve"> </w:t>
      </w:r>
      <w:r>
        <w:t xml:space="preserve">or</w:t>
      </w:r>
      <w:r>
        <w:t xml:space="preserve"> </w:t>
      </w:r>
      <w:r>
        <w:t xml:space="preserve">“blocklist”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(array of tool names) (Source: MTO-10 FR-7)</w:t>
      </w:r>
    </w:p>
    <w:p>
      <w:pPr>
        <w:pStyle w:val="Compact"/>
        <w:numPr>
          <w:ilvl w:val="0"/>
          <w:numId w:val="1029"/>
        </w:numPr>
      </w:pPr>
      <w:r>
        <w:t xml:space="preserve">Filter is applied at</w:t>
      </w:r>
      <w:r>
        <w:t xml:space="preserve"> </w:t>
      </w:r>
      <w:r>
        <w:rPr>
          <w:rStyle w:val="VerbatimChar"/>
        </w:rPr>
        <w:t xml:space="preserve">ToolIndexer.indexTools()</w:t>
      </w:r>
      <w:r>
        <w:t xml:space="preserve"> </w:t>
      </w:r>
      <w:r>
        <w:t xml:space="preserve">before embedding and registration (Source: MTO-10 FR-7)</w:t>
      </w:r>
    </w:p>
    <w:p>
      <w:pPr>
        <w:pStyle w:val="Compact"/>
        <w:numPr>
          <w:ilvl w:val="0"/>
          <w:numId w:val="1029"/>
        </w:numPr>
      </w:pPr>
      <w:r>
        <w:t xml:space="preserve">Filtered tools are not embedded, not registered, and not stored in vector DB (Source: MTO-10 FR-7)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String (enum)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Filter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allowlist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blocklist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List of tool names to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["jira_delete_issue", "jira_create_issue"]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30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mode=blocklist</w:t>
      </w:r>
      <w:r>
        <w:t xml:space="preserve">, tools in the list are excluded — all others are indexed</w:t>
      </w:r>
    </w:p>
    <w:p>
      <w:pPr>
        <w:pStyle w:val="Compact"/>
        <w:numPr>
          <w:ilvl w:val="0"/>
          <w:numId w:val="1030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mode=allowlist</w:t>
      </w:r>
      <w:r>
        <w:t xml:space="preserve">, only tools in the list are indexed — all others are excluded</w:t>
      </w:r>
    </w:p>
    <w:p>
      <w:pPr>
        <w:pStyle w:val="Compact"/>
        <w:numPr>
          <w:ilvl w:val="0"/>
          <w:numId w:val="103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toolFilter</w:t>
      </w:r>
      <w:r>
        <w:t xml:space="preserve"> </w:t>
      </w:r>
      <w:r>
        <w:t xml:space="preserve">is not present for a server, all tools are exposed (backward compatible)</w:t>
      </w:r>
    </w:p>
    <w:p>
      <w:pPr>
        <w:pStyle w:val="Compact"/>
        <w:numPr>
          <w:ilvl w:val="0"/>
          <w:numId w:val="1030"/>
        </w:numPr>
      </w:pPr>
      <w:r>
        <w:t xml:space="preserve">Filtered tools do not appear in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results and cannot be executed via</w:t>
      </w:r>
      <w:r>
        <w:t xml:space="preserve"> </w:t>
      </w:r>
      <w:r>
        <w:rPr>
          <w:rStyle w:val="VerbatimChar"/>
        </w:rPr>
        <w:t xml:space="preserve">execute_dynamic_tool</w:t>
      </w:r>
    </w:p>
    <w:p>
      <w:pPr>
        <w:pStyle w:val="Compact"/>
        <w:numPr>
          <w:ilvl w:val="0"/>
          <w:numId w:val="1030"/>
        </w:numPr>
      </w:pPr>
      <w:r>
        <w:t xml:space="preserve">Filter changes require server restart (config-based, not runtime)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must be either</w:t>
      </w:r>
      <w:r>
        <w:t xml:space="preserve"> 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blocklist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tools</w:t>
      </w:r>
      <w:r>
        <w:t xml:space="preserve"> </w:t>
      </w:r>
      <w:r>
        <w:t xml:space="preserve">must be a non-empty array of strings</w:t>
      </w:r>
    </w:p>
    <w:p>
      <w:pPr>
        <w:pStyle w:val="Compact"/>
        <w:numPr>
          <w:ilvl w:val="0"/>
          <w:numId w:val="1031"/>
        </w:numPr>
      </w:pPr>
      <w:r>
        <w:t xml:space="preserve">Tool names in the filter are case-sensitive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32"/>
        </w:numPr>
      </w:pPr>
      <w:r>
        <w:t xml:space="preserve">Invalid mode value: Log warning, ignore filter (expose all tools)</w:t>
      </w:r>
    </w:p>
    <w:p>
      <w:pPr>
        <w:pStyle w:val="Compact"/>
        <w:numPr>
          <w:ilvl w:val="0"/>
          <w:numId w:val="1032"/>
        </w:numPr>
      </w:pPr>
      <w:r>
        <w:t xml:space="preserve">Empty tools array: Log warning, ignore filter (expose all tools)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16+ with pgvector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Existing PostgreSQL instance must have pgvector extension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/ LMStudio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Local embedding service must be running for tool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EmbeddingService interface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New implementations must conform to existing interface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VectorDbClient interface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PgVectorDbClient must implement existing interface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mcp-servers.json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Config file must be writable for auto-approve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21 Runtime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Required JVM version for Kotlin 2.3.20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 / Reporter</w:t>
            </w:r>
          </w:p>
        </w:tc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Requirements definition, review, approval</w:t>
            </w:r>
          </w:p>
        </w:tc>
        <w:tc>
          <w:tcPr/>
          <w:p>
            <w:pPr>
              <w:pStyle w:val="Compact"/>
            </w:pPr>
            <w:r>
              <w:t xml:space="preserve">MTO-10 Reporter/Creator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MCP Orchestration Team</w:t>
            </w:r>
          </w:p>
        </w:tc>
        <w:tc>
          <w:tcPr/>
          <w:p>
            <w:pPr>
              <w:pStyle w:val="Compact"/>
            </w:pPr>
            <w:r>
              <w:t xml:space="preserve">Implementation of all functional requirements</w:t>
            </w:r>
          </w:p>
        </w:tc>
        <w:tc>
          <w:tcPr/>
          <w:p>
            <w:pPr>
              <w:pStyle w:val="Compact"/>
            </w:pPr>
            <w:r>
              <w:t xml:space="preserve">MTO-10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Infrastructure setup (PostgreSQL, Ollama)</w:t>
            </w:r>
          </w:p>
        </w:tc>
        <w:tc>
          <w:tcPr/>
          <w:p>
            <w:pPr>
              <w:pStyle w:val="Compact"/>
            </w:pPr>
            <w:r>
              <w:t xml:space="preserve">MTO-10 Dependencies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risks-and-assumptions"/>
    <w:p>
      <w:pPr>
        <w:pStyle w:val="2"/>
      </w:pPr>
      <w:r>
        <w:t xml:space="preserve">5. Risks and Assumptions</w:t>
      </w:r>
    </w:p>
    <w:bookmarkStart w:id="36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embedding quality differs from OpenAI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Benchmark embedding quality with test queries before switching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HNSW index performance at scale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 query latency; tune HNSW parameters (m, ef_construction)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 corruption during atomic write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Use write-to-temp-then-rename pattern for atomic file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 complexity with multiple instances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unique session_id per instance; test with concurrent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Ollama/LMStudio service 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health check and fallback to OpenAI if configured</w:t>
            </w:r>
          </w:p>
        </w:tc>
      </w:tr>
    </w:tbl>
    <w:bookmarkEnd w:id="36"/>
    <w:bookmarkStart w:id="37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33"/>
        </w:numPr>
      </w:pPr>
      <w:r>
        <w:t xml:space="preserve">PostgreSQL instance at</w:t>
      </w:r>
      <w:r>
        <w:t xml:space="preserve"> </w:t>
      </w:r>
      <w:r>
        <w:rPr>
          <w:rStyle w:val="VerbatimChar"/>
        </w:rPr>
        <w:t xml:space="preserve">localhost:5432/jira_assistant</w:t>
      </w:r>
      <w:r>
        <w:t xml:space="preserve"> </w:t>
      </w:r>
      <w:r>
        <w:t xml:space="preserve">is available and has pgvector extension installed</w:t>
      </w:r>
    </w:p>
    <w:p>
      <w:pPr>
        <w:pStyle w:val="Compact"/>
        <w:numPr>
          <w:ilvl w:val="0"/>
          <w:numId w:val="1033"/>
        </w:numPr>
      </w:pPr>
      <w:r>
        <w:t xml:space="preserve">Ollama or LMStudio is installed and running on the developer’s machine</w:t>
      </w:r>
    </w:p>
    <w:p>
      <w:pPr>
        <w:pStyle w:val="Compact"/>
        <w:numPr>
          <w:ilvl w:val="0"/>
          <w:numId w:val="1033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EmbeddingService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VectorDbClient</w:t>
      </w:r>
      <w:r>
        <w:t xml:space="preserve"> </w:t>
      </w:r>
      <w:r>
        <w:t xml:space="preserve">interfaces are stable and will not change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mcp-servers.json</w:t>
      </w:r>
      <w:r>
        <w:t xml:space="preserve"> </w:t>
      </w:r>
      <w:r>
        <w:t xml:space="preserve">file has write permissions for the orchestrator process</w:t>
      </w:r>
    </w:p>
    <w:p>
      <w:pPr>
        <w:pStyle w:val="Compact"/>
        <w:numPr>
          <w:ilvl w:val="0"/>
          <w:numId w:val="1033"/>
        </w:numPr>
      </w:pPr>
      <w:r>
        <w:t xml:space="preserve">Each orchestrator instance generates a unique session_id on startup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Multi-instance Safety</w:t>
            </w:r>
          </w:p>
        </w:tc>
        <w:tc>
          <w:tcPr/>
          <w:p>
            <w:pPr>
              <w:pStyle w:val="Compact"/>
            </w:pPr>
            <w:r>
              <w:t xml:space="preserve">Multiple orchestrator instances must run concurrently without conflict</w:t>
            </w:r>
          </w:p>
        </w:tc>
        <w:tc>
          <w:tcPr/>
          <w:p>
            <w:pPr>
              <w:pStyle w:val="Compact"/>
            </w:pPr>
            <w:r>
              <w:t xml:space="preserve">Toggle states are session-scoped; DB operations use proper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No toolFilter = expose all tools; existing OpenAI provider still works</w:t>
            </w:r>
          </w:p>
        </w:tc>
        <w:tc>
          <w:tcPr/>
          <w:p>
            <w:pPr>
              <w:pStyle w:val="Compact"/>
            </w:pPr>
            <w:r>
              <w:t xml:space="preserve">Existing configurations must work without modification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Toggle state per session, not affecting other instances</w:t>
            </w:r>
          </w:p>
        </w:tc>
        <w:tc>
          <w:tcPr/>
          <w:p>
            <w:pPr>
              <w:pStyle w:val="Compact"/>
            </w:pPr>
            <w:r>
              <w:t xml:space="preserve">Each instance has unique session_id in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File Integrity</w:t>
            </w:r>
          </w:p>
        </w:tc>
        <w:tc>
          <w:tcPr/>
          <w:p>
            <w:pPr>
              <w:pStyle w:val="Compact"/>
            </w:pPr>
            <w:r>
              <w:t xml:space="preserve">Atomic file writes for</w:t>
            </w:r>
            <w:r>
              <w:t xml:space="preserve"> </w:t>
            </w:r>
            <w:r>
              <w:rPr>
                <w:rStyle w:val="VerbatimChar"/>
              </w:rPr>
              <w:t xml:space="preserve">mcp-servers.json</w:t>
            </w:r>
          </w:p>
        </w:tc>
        <w:tc>
          <w:tcPr/>
          <w:p>
            <w:pPr>
              <w:pStyle w:val="Compact"/>
            </w:pPr>
            <w:r>
              <w:t xml:space="preserve">Write-to-temp-then-rename pattern to prevent corruption on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Hybrid search (vector + keyword) must return results within 200ms</w:t>
            </w:r>
          </w:p>
        </w:tc>
        <w:tc>
          <w:tcPr/>
          <w:p>
            <w:pPr>
              <w:pStyle w:val="Compact"/>
            </w:pPr>
            <w:r>
              <w:t xml:space="preserve">HNSW index + tsvector index on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Graceful degradation if embedding service is unavailable</w:t>
            </w:r>
          </w:p>
        </w:tc>
        <w:tc>
          <w:tcPr/>
          <w:p>
            <w:pPr>
              <w:pStyle w:val="Compact"/>
            </w:pPr>
            <w:r>
              <w:t xml:space="preserve">Keyword-only search fallback when embeddings 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MTO-10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appendix"/>
    <w:p>
      <w:pPr>
        <w:pStyle w:val="2"/>
      </w:pPr>
      <w:r>
        <w:t xml:space="preserve">8. Appendix</w:t>
      </w:r>
    </w:p>
    <w:bookmarkStart w:id="41" w:name="persistence-rules-summary"/>
    <w:p>
      <w:pPr>
        <w:pStyle w:val="3"/>
      </w:pPr>
      <w:r>
        <w:t xml:space="preserve">Persistence Rules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Write to DB (session)</w:t>
            </w:r>
          </w:p>
        </w:tc>
        <w:tc>
          <w:tcPr/>
          <w:p>
            <w:pPr>
              <w:pStyle w:val="Compact"/>
            </w:pPr>
            <w:r>
              <w:t xml:space="preserve">Write to Config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toggle_tool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t xml:space="preserve">No (session-only)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reset_tools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manage_auto_approve</w:t>
            </w:r>
          </w:p>
        </w:tc>
        <w:tc>
          <w:tcPr/>
          <w:p>
            <w:pPr>
              <w:pStyle w:val="Compact"/>
            </w:pPr>
            <w:r>
              <w:t xml:space="preserve">Immediately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</w:t>
            </w:r>
          </w:p>
        </w:tc>
        <w:tc>
          <w:tcPr/>
          <w:p>
            <w:pPr>
              <w:pStyle w:val="Compact"/>
            </w:pPr>
            <w:r>
              <w:t xml:space="preserve">Sync from config → DB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bookmarkEnd w:id="41"/>
    <w:bookmarkStart w:id="42" w:name="orchestrator-tools-post-upgrade"/>
    <w:p>
      <w:pPr>
        <w:pStyle w:val="3"/>
      </w:pPr>
      <w:r>
        <w:t xml:space="preserve">Orchestrator Tools (Post-Upgrade)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find_tools</w:t>
            </w:r>
          </w:p>
        </w:tc>
        <w:tc>
          <w:tcPr/>
          <w:p>
            <w:pPr>
              <w:pStyle w:val="Compact"/>
            </w:pPr>
            <w:r>
              <w:t xml:space="preserve">Semantic/keyword hybrid search</w:t>
            </w:r>
          </w:p>
        </w:tc>
        <w:tc>
          <w:tcPr/>
          <w:p>
            <w:pPr>
              <w:pStyle w:val="Compact"/>
            </w:pPr>
            <w:r>
              <w:t xml:space="preserve">Existing (improved with pgvector)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execute_dynamic_tool</w:t>
            </w:r>
          </w:p>
        </w:tc>
        <w:tc>
          <w:tcPr/>
          <w:p>
            <w:pPr>
              <w:pStyle w:val="Compact"/>
            </w:pPr>
            <w:r>
              <w:t xml:space="preserve">Route to upstream MCP tool</w:t>
            </w:r>
          </w:p>
        </w:tc>
        <w:tc>
          <w:tcPr/>
          <w:p>
            <w:pPr>
              <w:pStyle w:val="Compact"/>
            </w:pPr>
            <w:r>
              <w:t xml:space="preserve">Existing (added disabled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toggle_tool</w:t>
            </w:r>
          </w:p>
        </w:tc>
        <w:tc>
          <w:tcPr/>
          <w:p>
            <w:pPr>
              <w:pStyle w:val="Compact"/>
            </w:pPr>
            <w:r>
              <w:t xml:space="preserve">Enable/disable tool/server at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reset_tools</w:t>
            </w:r>
          </w:p>
        </w:tc>
        <w:tc>
          <w:tcPr/>
          <w:p>
            <w:pPr>
              <w:pStyle w:val="Compact"/>
            </w:pPr>
            <w:r>
              <w:t xml:space="preserve">Reset toggle states to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manage_auto_approve</w:t>
            </w:r>
          </w:p>
        </w:tc>
        <w:tc>
          <w:tcPr/>
          <w:p>
            <w:pPr>
              <w:pStyle w:val="Compact"/>
            </w:pPr>
            <w:r>
              <w:t xml:space="preserve">Manage auto-approve 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</w:tr>
    </w:tbl>
    <w:bookmarkEnd w:id="42"/>
    <w:bookmarkStart w:id="43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— standard protocol for AI tool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PostgreSQL extension for vector similarity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HNSW</w:t>
            </w:r>
          </w:p>
        </w:tc>
        <w:tc>
          <w:tcPr/>
          <w:p>
            <w:pPr>
              <w:pStyle w:val="Compact"/>
            </w:pPr>
            <w:r>
              <w:t xml:space="preserve">Hierarchical Navigable Small World — approximate nearest neighbor index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tsvector</w:t>
            </w:r>
          </w:p>
        </w:tc>
        <w:tc>
          <w:tcPr/>
          <w:p>
            <w:pPr>
              <w:pStyle w:val="Compact"/>
            </w:pPr>
            <w:r>
              <w:t xml:space="preserve">PostgreSQL full-text search vector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 LLM/embedding server supporting various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LMStudio</w:t>
            </w:r>
          </w:p>
        </w:tc>
        <w:tc>
          <w:tcPr/>
          <w:p>
            <w:pPr>
              <w:pStyle w:val="Compact"/>
            </w:pPr>
            <w:r>
              <w:t xml:space="preserve">Desktop application for running local LLMs with OpenAI-compatible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Unique identifier per orchestrator instance for state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MCP Server</w:t>
            </w:r>
          </w:p>
        </w:tc>
        <w:tc>
          <w:tcPr/>
          <w:p>
            <w:pPr>
              <w:pStyle w:val="Compact"/>
            </w:pPr>
            <w:r>
              <w:t xml:space="preserve">External MCP server providing actual tools (e.g., Jira, filesystem)</w:t>
            </w:r>
          </w:p>
        </w:tc>
      </w:tr>
    </w:tbl>
    <w:bookmarkEnd w:id="43"/>
    <w:bookmarkStart w:id="44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MTO-10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Protocol Specification</w:t>
            </w:r>
          </w:p>
        </w:tc>
        <w:tc>
          <w:tcPr/>
          <w:p>
            <w:pPr>
              <w:pStyle w:val="Compact"/>
            </w:pPr>
            <w:r>
              <w:t xml:space="preserve">https://modelcontextprotocol.io/specification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Documentation</w:t>
            </w:r>
          </w:p>
        </w:tc>
        <w:tc>
          <w:tcPr/>
          <w:p>
            <w:pPr>
              <w:pStyle w:val="Compact"/>
            </w:pPr>
            <w:r>
              <w:t xml:space="preserve">https://github.com/pgvector/pgvector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API Reference</w:t>
            </w:r>
          </w:p>
        </w:tc>
        <w:tc>
          <w:tcPr/>
          <w:p>
            <w:pPr>
              <w:pStyle w:val="Compact"/>
            </w:pPr>
            <w:r>
              <w:t xml:space="preserve">https://github.com/ollama/ollama/blob/main/docs/api.md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diagram-index"/>
    <w:p>
      <w:pPr>
        <w:pStyle w:val="2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149"/>
        <w:gridCol w:w="766"/>
        <w:gridCol w:w="2171"/>
        <w:gridCol w:w="1788"/>
        <w:gridCol w:w="1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 (Editable)</w:t>
            </w:r>
          </w:p>
        </w:tc>
        <w:tc>
          <w:tcPr/>
          <w:p>
            <w:pPr>
              <w:pStyle w:val="Compact"/>
            </w:pPr>
            <w:r>
              <w:t xml:space="preserve">File (Image)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t xml:space="preserve">UML Use Case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use-case.drawio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r>
              <w:t xml:space="preserve">Swimlane / Cross-functional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business-flow.drawio</w:t>
              </w:r>
            </w:hyperlink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Sequence — Tool Discovery &amp; Execution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sequence-tool-discovery.drawio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sequence-tool-discovery.png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Tool Management</w:t>
            </w:r>
          </w:p>
        </w:tc>
        <w:tc>
          <w:tcPr/>
          <w:p>
            <w:pPr>
              <w:pStyle w:val="Compact"/>
            </w:pPr>
            <w:r>
              <w:t xml:space="preserve">Sequence Diagram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sequence-tool-mgmt.drawio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sequence-tool-mgmt.png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Section 2.3</w:t>
            </w:r>
          </w:p>
        </w:tc>
      </w:tr>
    </w:tbl>
    <w:bookmarkEnd w:id="50"/>
    <w:bookmarkEnd w:id="5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47" Target="diagrams/business-flow.png" TargetMode="External" /><Relationship Type="http://schemas.openxmlformats.org/officeDocument/2006/relationships/hyperlink" Id="rId22" Target="diagrams/sequence-tool-discovery.drawio" TargetMode="External" /><Relationship Type="http://schemas.openxmlformats.org/officeDocument/2006/relationships/hyperlink" Id="rId48" Target="diagrams/sequence-tool-discovery.png" TargetMode="External" /><Relationship Type="http://schemas.openxmlformats.org/officeDocument/2006/relationships/hyperlink" Id="rId23" Target="diagrams/sequence-tool-mgmt.drawio" TargetMode="External" /><Relationship Type="http://schemas.openxmlformats.org/officeDocument/2006/relationships/hyperlink" Id="rId49" Target="diagrams/sequence-tool-mgmt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46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iagrams/business-flow.drawio" TargetMode="External" /><Relationship Type="http://schemas.openxmlformats.org/officeDocument/2006/relationships/hyperlink" Id="rId47" Target="diagrams/business-flow.png" TargetMode="External" /><Relationship Type="http://schemas.openxmlformats.org/officeDocument/2006/relationships/hyperlink" Id="rId22" Target="diagrams/sequence-tool-discovery.drawio" TargetMode="External" /><Relationship Type="http://schemas.openxmlformats.org/officeDocument/2006/relationships/hyperlink" Id="rId48" Target="diagrams/sequence-tool-discovery.png" TargetMode="External" /><Relationship Type="http://schemas.openxmlformats.org/officeDocument/2006/relationships/hyperlink" Id="rId23" Target="diagrams/sequence-tool-mgmt.drawio" TargetMode="External" /><Relationship Type="http://schemas.openxmlformats.org/officeDocument/2006/relationships/hyperlink" Id="rId49" Target="diagrams/sequence-tool-mgmt.png" TargetMode="External" /><Relationship Type="http://schemas.openxmlformats.org/officeDocument/2006/relationships/hyperlink" Id="rId18" Target="diagrams/use-case.drawio" TargetMode="External" /><Relationship Type="http://schemas.openxmlformats.org/officeDocument/2006/relationships/hyperlink" Id="rId46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2026-05-03T15:40:38Z</dcterms:created>
  <dcterms:modified xsi:type="dcterms:W3CDTF">2026-05-03T15:40:38Z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