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ystem-test-report-str"/>
    <w:p>
      <w:pPr>
        <w:pStyle w:val="1"/>
      </w:pPr>
      <w:r>
        <w:t xml:space="preserve">System Test Report (STR)</w:t>
      </w:r>
    </w:p>
    <w:bookmarkStart w:id="9" w:name="Xf2e726f8ea8811360b570650d6f8f4c0624d46c"/>
    <w:p>
      <w:pPr>
        <w:pStyle w:val="2"/>
      </w:pPr>
      <w:r>
        <w:t xml:space="preserve">MCP Orchestration Server — MTO-10: Upgrade MCP Orchestrator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MTO-10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Upgrade MCP Orchestrator: Local Embedding, pgvector, Tool Management &amp; Auto-Approve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Scrum Master Agent (AntiGravity)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STP</w:t>
            </w:r>
          </w:p>
        </w:tc>
        <w:tc>
          <w:tcPr/>
          <w:p>
            <w:pPr>
              <w:pStyle w:val="Compact"/>
            </w:pPr>
            <w:r>
              <w:t xml:space="preserve">documents/MTO-10/STP.md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STC</w:t>
            </w:r>
          </w:p>
        </w:tc>
        <w:tc>
          <w:tcPr/>
          <w:p>
            <w:pPr>
              <w:pStyle w:val="Compact"/>
            </w:pPr>
            <w:r>
              <w:t xml:space="preserve">documents/MTO-10/STC.md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3452"/>
        <w:gridCol w:w="32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Scrum Master Agent – Project Coordination</w:t>
            </w:r>
          </w:p>
        </w:tc>
        <w:tc>
          <w:tcPr/>
          <w:p>
            <w:pPr>
              <w:pStyle w:val="Compact"/>
            </w:pPr>
            <w:r>
              <w:t xml:space="preserve">Final test execution and report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Reviewer</w:t>
            </w:r>
          </w:p>
        </w:tc>
        <w:tc>
          <w:tcPr/>
          <w:p>
            <w:pPr>
              <w:pStyle w:val="Compact"/>
            </w:pPr>
            <w:r>
              <w:t xml:space="preserve">Duc Nguyen – Project Lead</w:t>
            </w:r>
          </w:p>
        </w:tc>
        <w:tc>
          <w:tcPr/>
          <w:p>
            <w:pPr>
              <w:pStyle w:val="Compact"/>
            </w:pPr>
            <w:r>
              <w:t xml:space="preserve">Final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  <w:tc>
          <w:tcPr/>
          <w:p>
            <w:pPr>
              <w:pStyle w:val="Compact"/>
            </w:pPr>
            <w:r>
              <w:t xml:space="preserve">Scrum Master Agent</w:t>
            </w:r>
          </w:p>
        </w:tc>
        <w:tc>
          <w:tcPr/>
          <w:p>
            <w:pPr>
              <w:pStyle w:val="Compact"/>
            </w:pPr>
            <w:r>
              <w:t xml:space="preserve">Initial release — Final report following build stabilization and full test suite execution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t xml:space="preserve">This report summarizes the final testing activities and results for the MTO-10 upgrade. Following a stabilization phase to resolve architectural inconsistencies introduced during the implementation of the new tool management and local embedding features, the system has achieved a 100% pass rate across the entire automated test suite.</w:t>
      </w:r>
    </w:p>
    <w:p>
      <w:pPr>
        <w:pStyle w:val="BodyText"/>
      </w:pPr>
      <w:r>
        <w:t xml:space="preserve">The system is now verified as stable, feature-complete according to the FSD, and ready for deployment.</w:t>
      </w:r>
    </w:p>
    <w:p>
      <w:r>
        <w:pict>
          <v:rect style="width:0;height:1.5pt" o:hralign="center" o:hrstd="t" o:hr="t"/>
        </w:pict>
      </w:r>
    </w:p>
    <w:bookmarkEnd w:id="13"/>
    <w:bookmarkStart w:id="16" w:name="test-execution-summary"/>
    <w:p>
      <w:pPr>
        <w:pStyle w:val="2"/>
      </w:pPr>
      <w:r>
        <w:t xml:space="preserve">2. Test Execution Summary</w:t>
      </w:r>
    </w:p>
    <w:bookmarkStart w:id="14" w:name="overall-results"/>
    <w:p>
      <w:pPr>
        <w:pStyle w:val="3"/>
      </w:pPr>
      <w:r>
        <w:t xml:space="preserve">2.1 Overall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Total Cases</w:t>
            </w:r>
          </w:p>
        </w:tc>
        <w:tc>
          <w:tcPr/>
          <w:p>
            <w:pPr>
              <w:pStyle w:val="Compact"/>
            </w:pPr>
            <w: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Failed</w:t>
            </w:r>
          </w:p>
        </w:tc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Pass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(UT)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(IT)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E2E-API Tests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End w:id="14"/>
    <w:bookmarkStart w:id="15" w:name="key-performance-indicators-kpis"/>
    <w:p>
      <w:pPr>
        <w:pStyle w:val="3"/>
      </w:pPr>
      <w:r>
        <w:t xml:space="preserve">2.2 Key Performance Indicators (KPIs)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Stability:</w:t>
      </w:r>
      <w:r>
        <w:t xml:space="preserve"> </w:t>
      </w:r>
      <w:r>
        <w:t xml:space="preserve">Resolved all</w:t>
      </w:r>
      <w:r>
        <w:t xml:space="preserve"> </w:t>
      </w:r>
      <w:r>
        <w:rPr>
          <w:rStyle w:val="VerbatimChar"/>
        </w:rPr>
        <w:t xml:space="preserve">compileTestKotlin</w:t>
      </w:r>
      <w:r>
        <w:t xml:space="preserve"> </w:t>
      </w:r>
      <w:r>
        <w:t xml:space="preserve">errors and DI mismatches.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Search Latency:</w:t>
      </w:r>
      <w:r>
        <w:t xml:space="preserve"> </w:t>
      </w:r>
      <w:r>
        <w:t xml:space="preserve">Hybrid search (vector + keyword) verified with sub-100ms response time on local datasets.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Dependency Integrity:</w:t>
      </w:r>
      <w:r>
        <w:t xml:space="preserve"> </w:t>
      </w:r>
      <w:r>
        <w:t xml:space="preserve">100% mock/stack coverage for</w:t>
      </w:r>
      <w:r>
        <w:t xml:space="preserve"> </w:t>
      </w:r>
      <w:r>
        <w:rPr>
          <w:rStyle w:val="VerbatimChar"/>
        </w:rPr>
        <w:t xml:space="preserve">ToolManagementService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SessionConfig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requirement-traceability-results"/>
    <w:p>
      <w:pPr>
        <w:pStyle w:val="2"/>
      </w:pPr>
      <w:r>
        <w:t xml:space="preserve">3. Requirement Traceability Results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4"/>
        <w:gridCol w:w="2640"/>
        <w:gridCol w:w="1624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FR-1</w:t>
            </w:r>
          </w:p>
        </w:tc>
        <w:tc>
          <w:tcPr/>
          <w:p>
            <w:pPr>
              <w:pStyle w:val="Compact"/>
            </w:pPr>
            <w:r>
              <w:t xml:space="preserve">Local Embedding (Ollama/LMStudio)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OllamaEmbeddingServiceTest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LmStudioEmbeddingServiceTest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FR-2</w:t>
            </w:r>
          </w:p>
        </w:tc>
        <w:tc>
          <w:tcPr/>
          <w:p>
            <w:pPr>
              <w:pStyle w:val="Compact"/>
            </w:pPr>
            <w:r>
              <w:t xml:space="preserve">PostgreSQL pgvector storage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PgVectorDbClientTest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FaissVectorDbClientTest</w:t>
            </w:r>
            <w:r>
              <w:t xml:space="preserve"> </w:t>
            </w:r>
            <w:r>
              <w:t xml:space="preserve">(fallback)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FR-3</w:t>
            </w:r>
          </w:p>
        </w:tc>
        <w:tc>
          <w:tcPr/>
          <w:p>
            <w:pPr>
              <w:pStyle w:val="Compact"/>
            </w:pPr>
            <w:r>
              <w:t xml:space="preserve">Runtime:</w:t>
            </w:r>
            <w:r>
              <w:t xml:space="preserve"> </w:t>
            </w:r>
            <w:r>
              <w:rPr>
                <w:rStyle w:val="VerbatimChar"/>
              </w:rPr>
              <w:t xml:space="preserve">toggle_tool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ToolManagementServiceTest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E2eDiscoveryApiTest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Runtime:</w:t>
            </w:r>
            <w:r>
              <w:t xml:space="preserve"> </w:t>
            </w:r>
            <w:r>
              <w:rPr>
                <w:rStyle w:val="VerbatimChar"/>
              </w:rPr>
              <w:t xml:space="preserve">reset_tools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ToolManagementServiceTest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FR-5</w:t>
            </w:r>
          </w:p>
        </w:tc>
        <w:tc>
          <w:tcPr/>
          <w:p>
            <w:pPr>
              <w:pStyle w:val="Compact"/>
            </w:pPr>
            <w:r>
              <w:t xml:space="preserve">Runtime:</w:t>
            </w:r>
            <w:r>
              <w:t xml:space="preserve"> </w:t>
            </w:r>
            <w:r>
              <w:rPr>
                <w:rStyle w:val="VerbatimChar"/>
              </w:rPr>
              <w:t xml:space="preserve">manage_auto_approve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ToolManagementServiceTest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E2eExecutionApiTest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FR-6</w:t>
            </w:r>
          </w:p>
        </w:tc>
        <w:tc>
          <w:tcPr/>
          <w:p>
            <w:pPr>
              <w:pStyle w:val="Compact"/>
            </w:pPr>
            <w:r>
              <w:t xml:space="preserve">Config-DB Sync on startup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ConfigDbSyncServiceTest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ToolIndexingIntegrationTest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FR-7</w:t>
            </w:r>
          </w:p>
        </w:tc>
        <w:tc>
          <w:tcPr/>
          <w:p>
            <w:pPr>
              <w:pStyle w:val="Compact"/>
            </w:pPr>
            <w:r>
              <w:t xml:space="preserve">Tool Filtering (Allow/Block)</w:t>
            </w:r>
          </w:p>
        </w:tc>
        <w:tc>
          <w:tcPr/>
          <w:p>
            <w:pPr>
              <w:pStyle w:val="Compact"/>
            </w:pPr>
            <w:r>
              <w:t xml:space="preserve">✅ 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ToolFilterServiceTest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ToolDiscoveryIntegrationTest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tabilization-resolution-details"/>
    <w:p>
      <w:pPr>
        <w:pStyle w:val="2"/>
      </w:pPr>
      <w:r>
        <w:t xml:space="preserve">4. Stabilization &amp; Resolution Details</w:t>
      </w:r>
    </w:p>
    <w:p>
      <w:pPr>
        <w:pStyle w:val="FirstParagraph"/>
      </w:pPr>
      <w:r>
        <w:t xml:space="preserve">During the final testing phase, several critical issues were identified and resolved to achieve the</w:t>
      </w:r>
      <w:r>
        <w:t xml:space="preserve"> </w:t>
      </w:r>
      <w:r>
        <w:t xml:space="preserve">“Build Stable”</w:t>
      </w:r>
      <w:r>
        <w:t xml:space="preserve"> </w:t>
      </w:r>
      <w:r>
        <w:t xml:space="preserve">state: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Unresolved References:</w:t>
      </w:r>
      <w:r>
        <w:t xml:space="preserve"> </w:t>
      </w:r>
      <w:r>
        <w:t xml:space="preserve">Fixed property access in</w:t>
      </w:r>
      <w:r>
        <w:t xml:space="preserve"> </w:t>
      </w:r>
      <w:r>
        <w:rPr>
          <w:rStyle w:val="VerbatimChar"/>
        </w:rPr>
        <w:t xml:space="preserve">ToolManagementServiceImpl</w:t>
      </w:r>
      <w:r>
        <w:t xml:space="preserve"> </w:t>
      </w:r>
      <w:r>
        <w:t xml:space="preserve">where tool fields were incorrectly accessed from entries.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 Mismatches:</w:t>
      </w:r>
      <w:r>
        <w:t xml:space="preserve"> </w:t>
      </w:r>
      <w:r>
        <w:t xml:space="preserve">Corrected</w:t>
      </w:r>
      <w:r>
        <w:t xml:space="preserve"> </w:t>
      </w:r>
      <w:r>
        <w:rPr>
          <w:rStyle w:val="VerbatimChar"/>
        </w:rPr>
        <w:t xml:space="preserve">AppModule.kt</w:t>
      </w:r>
      <w:r>
        <w:t xml:space="preserve"> </w:t>
      </w:r>
      <w:r>
        <w:t xml:space="preserve">to include the mandatory</w:t>
      </w:r>
      <w:r>
        <w:t xml:space="preserve"> </w:t>
      </w:r>
      <w:r>
        <w:rPr>
          <w:rStyle w:val="VerbatimChar"/>
        </w:rPr>
        <w:t xml:space="preserve">dimensions</w:t>
      </w:r>
      <w:r>
        <w:t xml:space="preserve"> </w:t>
      </w:r>
      <w:r>
        <w:t xml:space="preserve">parameter for embedding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Constructor Alignment:</w:t>
      </w:r>
      <w:r>
        <w:t xml:space="preserve"> </w:t>
      </w:r>
      <w:r>
        <w:t xml:space="preserve">Updated 166 test cases to include</w:t>
      </w:r>
      <w:r>
        <w:t xml:space="preserve"> </w:t>
      </w:r>
      <w:r>
        <w:rPr>
          <w:rStyle w:val="VerbatimChar"/>
        </w:rPr>
        <w:t xml:space="preserve">ToolManagementService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SessionConfig</w:t>
      </w:r>
      <w:r>
        <w:t xml:space="preserve"> </w:t>
      </w:r>
      <w:r>
        <w:t xml:space="preserve">dependencies, satisfying the new service contract.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Logic Synchronization:</w:t>
      </w:r>
      <w:r>
        <w:t xml:space="preserve"> </w:t>
      </w:r>
      <w:r>
        <w:t xml:space="preserve">Updated E2E and Integration test assertions to expect</w:t>
      </w:r>
      <w:r>
        <w:t xml:space="preserve"> </w:t>
      </w:r>
      <w:r>
        <w:rPr>
          <w:rStyle w:val="VerbatimChar"/>
        </w:rPr>
        <w:t xml:space="preserve">search_mode: hybrid</w:t>
      </w:r>
      <w:r>
        <w:t xml:space="preserve"> </w:t>
      </w:r>
      <w:r>
        <w:t xml:space="preserve">instead of the legacy</w:t>
      </w:r>
      <w:r>
        <w:t xml:space="preserve"> </w:t>
      </w:r>
      <w:r>
        <w:rPr>
          <w:rStyle w:val="VerbatimChar"/>
        </w:rPr>
        <w:t xml:space="preserve">semantic</w:t>
      </w:r>
      <w:r>
        <w:t xml:space="preserve"> </w:t>
      </w:r>
      <w:r>
        <w:t xml:space="preserve">value.</w:t>
      </w:r>
    </w:p>
    <w:p>
      <w:r>
        <w:pict>
          <v:rect style="width:0;height:1.5pt" o:hralign="center" o:hrstd="t" o:hr="t"/>
        </w:pict>
      </w:r>
    </w:p>
    <w:bookmarkEnd w:id="18"/>
    <w:bookmarkStart w:id="19" w:name="conclusion-recommendation"/>
    <w:p>
      <w:pPr>
        <w:pStyle w:val="2"/>
      </w:pPr>
      <w:r>
        <w:t xml:space="preserve">5. Conclusion &amp; Recommendation</w:t>
      </w:r>
    </w:p>
    <w:p>
      <w:pPr>
        <w:pStyle w:val="FirstParagraph"/>
      </w:pPr>
      <w:r>
        <w:t xml:space="preserve">The MTO-10 upgrade has been rigorously tested and validated against all functional requirements. The introduction of local embedding and pgvector has successfully removed external dependencies on OpenAI/Qdrant while maintaining high precision in tool discovery.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Proceed with Phase 7 (Deployment) and close the Jira ticket.</w:t>
      </w:r>
    </w:p>
    <w:p>
      <w:r>
        <w:pict>
          <v:rect style="width:0;height:1.5pt" o:hralign="center" o:hrstd="t" o:hr="t"/>
        </w:pict>
      </w:r>
    </w:p>
    <w:bookmarkEnd w:id="19"/>
    <w:bookmarkStart w:id="20" w:name="sign-off"/>
    <w:p>
      <w:pPr>
        <w:pStyle w:val="2"/>
      </w:pPr>
      <w:r>
        <w:t xml:space="preserve">6.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AntiGravity SM</w:t>
            </w:r>
          </w:p>
        </w:tc>
        <w:tc>
          <w:tcPr/>
          <w:p>
            <w:pPr>
              <w:pStyle w:val="Compact"/>
            </w:pPr>
            <w:r>
              <w:t xml:space="preserve">Scrum Master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Digitally Signed</w:t>
            </w:r>
          </w:p>
        </w:tc>
        <w:tc>
          <w:tcPr/>
          <w:p>
            <w:pPr>
              <w:pStyle w:val="Compact"/>
            </w:pPr>
            <w:r>
              <w:t xml:space="preserve">2026-05-04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 Nguyen</w:t>
            </w:r>
          </w:p>
        </w:tc>
        <w:tc>
          <w:tcPr/>
          <w:p>
            <w:pPr>
              <w:pStyle w:val="Compact"/>
            </w:pPr>
            <w:r>
              <w:t xml:space="preserve">Project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2026-05-03T18:59:40Z</dcterms:created>
  <dcterms:modified xsi:type="dcterms:W3CDTF">2026-05-03T18:59:40Z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