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software-test-plan-stp"/>
    <w:p>
      <w:pPr>
        <w:pStyle w:val="Heading1"/>
      </w:pPr>
      <w:r>
        <w:t xml:space="preserve">Software Test Plan (STP)</w:t>
      </w:r>
    </w:p>
    <w:bookmarkStart w:id="20" w:name="X48c7131a453602dcb9de5409dfa37a8d80f80ce"/>
    <w:p>
      <w:pPr>
        <w:pStyle w:val="Heading2"/>
      </w:pPr>
      <w:r>
        <w:t xml:space="preserve">AI Chat Assistant (SA4E) — SA4E-191: Slash Commands (Tier 1)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Slash Commands (Tier 1) — /agents, /compact, /diff, /models, /new, /review, /undo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documents/SA4E-191/BRD.md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documents/SA4E-191/FSD.md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documents/SA4E-191/TDD.md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test-strategy"/>
    <w:p>
      <w:pPr>
        <w:pStyle w:val="Heading2"/>
      </w:pPr>
      <w:r>
        <w:t xml:space="preserve">1. Test Strategy</w:t>
      </w:r>
    </w:p>
    <w:bookmarkStart w:id="22" w:name="purpose-objectives"/>
    <w:p>
      <w:pPr>
        <w:pStyle w:val="Heading3"/>
      </w:pPr>
      <w:r>
        <w:t xml:space="preserve">1.1 Purpose &amp; Objectives</w:t>
      </w:r>
    </w:p>
    <w:p>
      <w:pPr>
        <w:pStyle w:val="FirstParagraph"/>
      </w:pPr>
      <w:r>
        <w:t xml:space="preserve">This Test Plan defines the verification strategy for</w:t>
      </w:r>
      <w:r>
        <w:t xml:space="preserve"> </w:t>
      </w:r>
      <w:r>
        <w:rPr>
          <w:bCs/>
          <w:b/>
        </w:rPr>
        <w:t xml:space="preserve">SA4E-191 — Slash Commands (Tier 1)</w:t>
      </w:r>
      <w:r>
        <w:t xml:space="preserve">, which delivers seven (7) slash commands registered in the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. The objective is to validate, across the full stack, that:</w:t>
      </w:r>
    </w:p>
    <w:p>
      <w:pPr>
        <w:numPr>
          <w:ilvl w:val="0"/>
          <w:numId w:val="1001"/>
        </w:numPr>
        <w:pStyle w:val="Compact"/>
      </w:pPr>
      <w:r>
        <w:t xml:space="preserve">Exactly seven command descriptors are registered exactly once (BR-1) with unique shortcut hints (BR-2).</w:t>
      </w:r>
    </w:p>
    <w:p>
      <w:pPr>
        <w:numPr>
          <w:ilvl w:val="0"/>
          <w:numId w:val="1001"/>
        </w:numPr>
        <w:pStyle w:val="Compact"/>
      </w:pPr>
      <w:r>
        <w:t xml:space="preserve">Each command handler executes its specified main, alternative, and exception flows (UC-1..UC-7).</w:t>
      </w:r>
    </w:p>
    <w:p>
      <w:pPr>
        <w:numPr>
          <w:ilvl w:val="0"/>
          <w:numId w:val="1001"/>
        </w:numPr>
        <w:pStyle w:val="Compact"/>
      </w:pPr>
      <w:r>
        <w:t xml:space="preserve">Owner-only enforcement (BR-4, BR-5) is correctly applied for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State mutations (active agent, active model, reset, undo) are correct and persisted where required (BR-6).</w:t>
      </w:r>
    </w:p>
    <w:p>
      <w:pPr>
        <w:numPr>
          <w:ilvl w:val="0"/>
          <w:numId w:val="1001"/>
        </w:numPr>
        <w:pStyle w:val="Compact"/>
      </w:pPr>
      <w:r>
        <w:t xml:space="preserve">Integrations with the three blocking dependencies (SA4E-182 compaction, SA4E-183 file-change tracking, SA4E-186 agent routing) behave correctly on the happy path and degrade gracefully on failure.</w:t>
      </w:r>
    </w:p>
    <w:p>
      <w:pPr>
        <w:numPr>
          <w:ilvl w:val="0"/>
          <w:numId w:val="1001"/>
        </w:numPr>
        <w:pStyle w:val="Compact"/>
      </w:pPr>
      <w:r>
        <w:t xml:space="preserve">Non-functional targets (menu &lt; 100 ms NFR-01-T, handler start &lt; 300 ms NFR-02-T, rate-limit 20 req/min NFR-07-T, dependency timeouts NFR-06-T, audit completeness NFR-08-T) are met.</w:t>
      </w:r>
    </w:p>
    <w:bookmarkEnd w:id="22"/>
    <w:bookmarkStart w:id="23" w:name="test-levels-approach"/>
    <w:p>
      <w:pPr>
        <w:pStyle w:val="Heading3"/>
      </w:pPr>
      <w:r>
        <w:t xml:space="preserve">1.2 Test Levels &amp; Approach</w:t>
      </w:r>
    </w:p>
    <w:p>
      <w:pPr>
        <w:pStyle w:val="FirstParagraph"/>
      </w:pPr>
      <w:r>
        <w:t xml:space="preserve">Testing is organized into</w:t>
      </w:r>
      <w:r>
        <w:t xml:space="preserve"> </w:t>
      </w:r>
      <w:r>
        <w:rPr>
          <w:bCs/>
          <w:b/>
        </w:rPr>
        <w:t xml:space="preserve">six levels</w:t>
      </w:r>
      <w:r>
        <w:t xml:space="preserve">, ordered by the test pyramid (fast/isolated first, slow/integrated last). The pyramid is intentionally top-heavy toward automation: only visual/UX verification that genuinely requires human judgment is left as manual SIT.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1540"/>
        <w:gridCol w:w="2200"/>
        <w:gridCol w:w="264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invariants over the command registry and preferences store</w:t>
            </w:r>
          </w:p>
        </w:tc>
        <w:tc>
          <w:p>
            <w:pPr>
              <w:pStyle w:val="Compact"/>
              <w:jc w:val="left"/>
            </w:pPr>
            <w:r>
              <w:t xml:space="preserve">Randomized generation of command ids / shortcut hints / model ids; assert invariants hold across 1,000+ generated cases</w:t>
            </w:r>
          </w:p>
        </w:tc>
        <w:tc>
          <w:p>
            <w:pPr>
              <w:pStyle w:val="Compact"/>
              <w:jc w:val="left"/>
            </w:pPr>
            <w:r>
              <w:t xml:space="preserve">Automated (fast-check / vitest property)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Individual handler + registry units</w:t>
            </w:r>
          </w:p>
        </w:tc>
        <w:tc>
          <w:p>
            <w:pPr>
              <w:pStyle w:val="Compact"/>
              <w:jc w:val="left"/>
            </w:pPr>
            <w:r>
              <w:t xml:space="preserve">White-box unit tests per handler with adapters stubbed/mocked at the boundary</w:t>
            </w:r>
          </w:p>
        </w:tc>
        <w:tc>
          <w:p>
            <w:pPr>
              <w:pStyle w:val="Compact"/>
              <w:jc w:val="left"/>
            </w:pPr>
            <w:r>
              <w:t xml:space="preserve">Automated (vitest)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Handler → in-process service → dependency adapter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SlashMenuController</w:t>
            </w:r>
            <w:r>
              <w:t xml:space="preserve">/</w:t>
            </w:r>
            <w:r>
              <w:rPr>
                <w:rStyle w:val="VerbatimChar"/>
              </w:rPr>
              <w:t xml:space="preserve">CommandRegistry</w:t>
            </w:r>
            <w:r>
              <w:t xml:space="preserve">/</w:t>
            </w:r>
            <w:r>
              <w:rPr>
                <w:rStyle w:val="VerbatimChar"/>
              </w:rPr>
              <w:t xml:space="preserve">sessionStore</w:t>
            </w:r>
            <w:r>
              <w:t xml:space="preserve">/</w:t>
            </w:r>
            <w:r>
              <w:rPr>
                <w:rStyle w:val="VerbatimChar"/>
              </w:rPr>
              <w:t xml:space="preserve">chatStore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real in-process services</w:t>
            </w:r>
            <w:r>
              <w:t xml:space="preserve">, only the external SA4E-182/183/186 boundaries are mocked</w:t>
            </w:r>
          </w:p>
        </w:tc>
        <w:tc>
          <w:p>
            <w:pPr>
              <w:pStyle w:val="Compact"/>
              <w:jc w:val="left"/>
            </w:pPr>
            <w:r>
              <w:t xml:space="preserve">Automated (vitest + Hono</w:t>
            </w:r>
            <w:r>
              <w:t xml:space="preserve"> </w:t>
            </w:r>
            <w:r>
              <w:rPr>
                <w:rStyle w:val="VerbatimChar"/>
              </w:rPr>
              <w:t xml:space="preserve">app.request()</w:t>
            </w:r>
            <w:r>
              <w:t xml:space="preserve"> </w:t>
            </w:r>
            <w:r>
              <w:t xml:space="preserve">where the backend module is exercised)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command dispatch over the real command bus / backend</w:t>
            </w:r>
            <w:r>
              <w:t xml:space="preserve"> </w:t>
            </w:r>
            <w:r>
              <w:rPr>
                <w:rStyle w:val="VerbatimChar"/>
              </w:rPr>
              <w:t xml:space="preserve">slash:*</w:t>
            </w:r>
            <w:r>
              <w:t xml:space="preserve"> </w:t>
            </w:r>
            <w:r>
              <w:t xml:space="preserve">API with auth</w:t>
            </w:r>
          </w:p>
        </w:tc>
        <w:tc>
          <w:p>
            <w:pPr>
              <w:pStyle w:val="Compact"/>
              <w:jc w:val="left"/>
            </w:pPr>
            <w:r>
              <w:t xml:space="preserve">Real server, real routing, JWT/owner context; covers lifecycle, auth (owner-only), 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Automated (vitest + fetch)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Browser UI: menu render, panel open/close, pickers, dialogs</w:t>
            </w:r>
          </w:p>
        </w:tc>
        <w:tc>
          <w:p>
            <w:pPr>
              <w:pStyle w:val="Compact"/>
              <w:jc w:val="left"/>
            </w:pPr>
            <w:r>
              <w:t xml:space="preserve">Playwright driving the VS Code webview / chat shell; assert DOM + state</w:t>
            </w:r>
          </w:p>
        </w:tc>
        <w:tc>
          <w:p>
            <w:pPr>
              <w:pStyle w:val="Compact"/>
              <w:jc w:val="left"/>
            </w:pPr>
            <w:r>
              <w:t xml:space="preserve">Automated (Playwright Test)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Session-level integration of all 7 commands in a realistic flow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 verification of end-to-end session behavior, visual/UX polish, and dependency-down resilience that is awkward to assert in automation</w:t>
            </w:r>
          </w:p>
        </w:tc>
        <w:tc>
          <w:p>
            <w:pPr>
              <w:pStyle w:val="Compact"/>
              <w:jc w:val="left"/>
            </w:pPr>
            <w:r>
              <w:t xml:space="preserve">Manual (Browser) — minimized</w:t>
            </w:r>
          </w:p>
        </w:tc>
      </w:tr>
    </w:tbl>
    <w:bookmarkEnd w:id="23"/>
    <w:bookmarkStart w:id="24" w:name="test-types"/>
    <w:p>
      <w:pPr>
        <w:pStyle w:val="Heading3"/>
      </w:pPr>
      <w:r>
        <w:t xml:space="preserve">1.3 Test Types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801"/>
        <w:gridCol w:w="2217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UC main/alternative/exception flows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NFR-01-T..NFR-08-T (perf, rate-limit, timeouts, audit)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SlashMenuController</w:t>
            </w:r>
            <w:r>
              <w:t xml:space="preserve"> </w:t>
            </w:r>
            <w:r>
              <w:t xml:space="preserve">behavior must not regress (e.g.,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trigger, filter)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AuthN required for all; authZ (owner-only) for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  <w:r>
              <w:t xml:space="preserve"> </w:t>
            </w:r>
            <w:r>
              <w:t xml:space="preserve">(BR-5, BR-4)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Automated where possible; visual checks remain SIT</w:t>
            </w:r>
          </w:p>
        </w:tc>
      </w:tr>
    </w:tbl>
    <w:bookmarkEnd w:id="24"/>
    <w:bookmarkStart w:id="25" w:name="risk-based-prioritization"/>
    <w:p>
      <w:pPr>
        <w:pStyle w:val="Heading3"/>
      </w:pPr>
      <w:r>
        <w:t xml:space="preserve">1.4 Risk-Based Prioritization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High priority:</w:t>
      </w:r>
      <w:r>
        <w:t xml:space="preserve"> </w:t>
      </w:r>
      <w:r>
        <w:t xml:space="preserve">owner-only enforcement, registry correctness (BR-1/BR-2), data-loss paths (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revert,</w:t>
      </w:r>
      <w:r>
        <w:t xml:space="preserve"> </w:t>
      </w:r>
      <w:r>
        <w:rPr>
          <w:rStyle w:val="VerbatimChar"/>
        </w:rPr>
        <w:t xml:space="preserve">/new</w:t>
      </w:r>
      <w:r>
        <w:t xml:space="preserve"> </w:t>
      </w:r>
      <w:r>
        <w:t xml:space="preserve">reset), dependency failure fallbacks (SA4E-182/183/186 down).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Medium priority:</w:t>
      </w:r>
      <w:r>
        <w:t xml:space="preserve"> </w:t>
      </w:r>
      <w:r>
        <w:t xml:space="preserve">UI panel rendering, persistence edge cases, rate-limit/timeout behavior.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est-scope"/>
    <w:p>
      <w:pPr>
        <w:pStyle w:val="Heading2"/>
      </w:pPr>
      <w:r>
        <w:t xml:space="preserve">2. Test Scope</w:t>
      </w:r>
    </w:p>
    <w:bookmarkStart w:id="27" w:name="in-scope"/>
    <w:p>
      <w:pPr>
        <w:pStyle w:val="Heading3"/>
      </w:pPr>
      <w:r>
        <w:t xml:space="preserve">2.1 In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0"/>
        <w:gridCol w:w="2346"/>
        <w:gridCol w:w="1466"/>
        <w:gridCol w:w="2200"/>
        <w:gridCol w:w="146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Level(s)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</w:t>
            </w:r>
            <w:r>
              <w:t xml:space="preserve"> </w:t>
            </w:r>
            <w:r>
              <w:t xml:space="preserve">switch active agent (UC-1, US-01)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3.1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E2E-API, E2E-UI,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/compact</w:t>
            </w:r>
            <w:r>
              <w:t xml:space="preserve"> </w:t>
            </w:r>
            <w:r>
              <w:t xml:space="preserve">session compaction (UC-2, US-02)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3.2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E2E-API, E2E-UI,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/diff</w:t>
            </w:r>
            <w:r>
              <w:t xml:space="preserve"> </w:t>
            </w:r>
            <w:r>
              <w:t xml:space="preserve">session diff viewer (UC-3, US-03)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3.3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E2E-API, E2E-UI,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/models</w:t>
            </w:r>
            <w:r>
              <w:t xml:space="preserve"> </w:t>
            </w:r>
            <w:r>
              <w:t xml:space="preserve">switch + persist model (UC-4, US-04)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3.4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E2E-API, E2E-UI,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</w:t>
            </w:r>
            <w:r>
              <w:t xml:space="preserve"> </w:t>
            </w:r>
            <w:r>
              <w:t xml:space="preserve">new session + confirm (UC-5, US-05)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3.5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E2E-API, E2E-UI,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/review</w:t>
            </w:r>
            <w:r>
              <w:t xml:space="preserve"> </w:t>
            </w:r>
            <w:r>
              <w:t xml:space="preserve">code review via agent, owner-only (UC-6, US-06)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3.6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E2E-API, E2E-UI,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/undo</w:t>
            </w:r>
            <w:r>
              <w:t xml:space="preserve"> </w:t>
            </w:r>
            <w:r>
              <w:t xml:space="preserve">undo last exchange, owner-only (UC-7, US-07)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3.7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E2E-API, E2E-UI,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CommandRegistry</w:t>
            </w:r>
            <w:r>
              <w:t xml:space="preserve"> </w:t>
            </w:r>
            <w:r>
              <w:t xml:space="preserve">register-once / owner / rate-limit / audit (BR-1, BR-2, BR-5, NFR-07-T, NFR-08-T)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3.8, 3.9</w:t>
            </w:r>
          </w:p>
        </w:tc>
        <w:tc>
          <w:p>
            <w:pPr>
              <w:pStyle w:val="Compact"/>
              <w:jc w:val="left"/>
            </w:pPr>
            <w:r>
              <w:t xml:space="preserve">PBT, 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SA4E-182 / 183 / 186 adapters (incl. failure)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5.4</w:t>
            </w:r>
          </w:p>
        </w:tc>
        <w:tc>
          <w:p>
            <w:pPr>
              <w:pStyle w:val="Compact"/>
              <w:jc w:val="left"/>
            </w:pPr>
            <w:r>
              <w:t xml:space="preserve">IT,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NFR targets (menu &lt;100ms, handler &lt;300ms, timeouts, audit)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FSD 8 / 10</w:t>
            </w:r>
          </w:p>
        </w:tc>
        <w:tc>
          <w:p>
            <w:pPr>
              <w:pStyle w:val="Compact"/>
              <w:jc w:val="left"/>
            </w:pPr>
            <w:r>
              <w:t xml:space="preserve">PBT, E2E-UI, IT</w:t>
            </w:r>
          </w:p>
        </w:tc>
      </w:tr>
    </w:tbl>
    <w:bookmarkEnd w:id="27"/>
    <w:bookmarkStart w:id="28" w:name="out-of-scope"/>
    <w:p>
      <w:pPr>
        <w:pStyle w:val="Heading3"/>
      </w:pPr>
      <w:r>
        <w:t xml:space="preserve">2.2 Out of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Tier-2+ commands (</w:t>
            </w:r>
            <w:r>
              <w:rPr>
                <w:rStyle w:val="VerbatimChar"/>
              </w:rPr>
              <w:t xml:space="preserve">/help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/theme</w:t>
            </w:r>
            <w:r>
              <w:t xml:space="preserve">, plugin commands)</w:t>
            </w:r>
          </w:p>
        </w:tc>
        <w:tc>
          <w:p>
            <w:pPr>
              <w:pStyle w:val="Compact"/>
              <w:jc w:val="left"/>
            </w:pPr>
            <w:r>
              <w:t xml:space="preserve">Explicitly out of scope (BRD §1.3)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Compaction engine internals (SA4E-182)</w:t>
            </w:r>
          </w:p>
        </w:tc>
        <w:tc>
          <w:p>
            <w:pPr>
              <w:pStyle w:val="Compact"/>
              <w:jc w:val="left"/>
            </w:pPr>
            <w:r>
              <w:t xml:space="preserve">Owned by separate ticket; only the adapter contract is tested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File-change tracking engine internals (SA4E-183)</w:t>
            </w:r>
          </w:p>
        </w:tc>
        <w:tc>
          <w:p>
            <w:pPr>
              <w:pStyle w:val="Compact"/>
              <w:jc w:val="left"/>
            </w:pPr>
            <w:r>
              <w:t xml:space="preserve">Owned by separate ticket; only the adapter contract is tested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Agent runtime routing internals (SA4E-186)</w:t>
            </w:r>
          </w:p>
        </w:tc>
        <w:tc>
          <w:p>
            <w:pPr>
              <w:pStyle w:val="Compact"/>
              <w:jc w:val="left"/>
            </w:pPr>
            <w:r>
              <w:t xml:space="preserve">Owned by separate ticket; only the adapter contract is tested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/ session-management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Assumed pre-existing (BRD §1.3)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Localization of command labels/descriptions</w:t>
            </w:r>
          </w:p>
        </w:tc>
        <w:tc>
          <w:p>
            <w:pPr>
              <w:pStyle w:val="Compact"/>
              <w:jc w:val="left"/>
            </w:pPr>
            <w:r>
              <w:t xml:space="preserve">Out of scope (BRD §1.3)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entry-exit-criteria"/>
    <w:p>
      <w:pPr>
        <w:pStyle w:val="Heading2"/>
      </w:pPr>
      <w:r>
        <w:t xml:space="preserve">3. Entry / Exit Criteria</w:t>
      </w:r>
    </w:p>
    <w:bookmarkStart w:id="30" w:name="entry-criteria-per-level"/>
    <w:p>
      <w:pPr>
        <w:pStyle w:val="Heading3"/>
      </w:pPr>
      <w:r>
        <w:t xml:space="preserve">3.1 Entry Criteria (per level)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10"/>
        <w:gridCol w:w="5509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/ UT</w:t>
            </w:r>
          </w:p>
        </w:tc>
        <w:tc>
          <w:p>
            <w:pPr>
              <w:pStyle w:val="Compact"/>
              <w:jc w:val="left"/>
            </w:pPr>
            <w:r>
              <w:t xml:space="preserve">Source code (handlers, registry, stores) compiled; unit test harness (vitest) configured; adapters stubbed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In-process services (sessionStore, chatStore, modelPreferenceStore) instantiable; SA4E-182/183/186 boundaries mockable;</w:t>
            </w:r>
            <w:r>
              <w:t xml:space="preserve"> </w:t>
            </w:r>
            <w:r>
              <w:rPr>
                <w:rStyle w:val="VerbatimChar"/>
              </w:rPr>
              <w:t xml:space="preserve">CommandRegistry.dispatch</w:t>
            </w:r>
            <w:r>
              <w:t xml:space="preserve"> </w:t>
            </w:r>
            <w:r>
              <w:t xml:space="preserve">wired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slash-command</w:t>
            </w:r>
            <w:r>
              <w:t xml:space="preserve"> </w:t>
            </w:r>
            <w:r>
              <w:t xml:space="preserve">module running;</w:t>
            </w:r>
            <w:r>
              <w:t xml:space="preserve"> </w:t>
            </w:r>
            <w:r>
              <w:rPr>
                <w:rStyle w:val="VerbatimChar"/>
              </w:rPr>
              <w:t xml:space="preserve">slash:*</w:t>
            </w:r>
            <w:r>
              <w:t xml:space="preserve"> </w:t>
            </w:r>
            <w:r>
              <w:t xml:space="preserve">endpoints exposed; JWT/owner token obtainable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VS Code webview / chat shell build served; Playwright browser available; test seed data 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automated levels green; build deployed to SIT; test data (commands.csv, invalid-args.csv, models.csv) prepared</w:t>
            </w:r>
          </w:p>
        </w:tc>
      </w:tr>
    </w:tbl>
    <w:bookmarkEnd w:id="30"/>
    <w:bookmarkStart w:id="31" w:name="exit-criteria-per-level"/>
    <w:p>
      <w:pPr>
        <w:pStyle w:val="Heading3"/>
      </w:pPr>
      <w:r>
        <w:t xml:space="preserve">3.2 Exit Criteria (per level)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540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/ UT</w:t>
            </w:r>
          </w:p>
        </w:tc>
        <w:tc>
          <w:p>
            <w:pPr>
              <w:pStyle w:val="Compact"/>
              <w:jc w:val="left"/>
            </w:pPr>
            <w:r>
              <w:t xml:space="preserve">100% of planned cases executed; 0 failed; coverage of all 7 handlers + registry ≥ 90% line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All adapter happy/failure paths verified; audit event emitted per invocation; 0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All 7 commands + auth (owner-only) + error (unknown/rate-limit/dependency-down) cases 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Menu render &lt; 100 ms asserted; all 7 panels/dialogs open/close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≥ 3 session-level flows executed; 0 Critical / 0 Major defects open; visual/UX sign-off</w:t>
            </w:r>
          </w:p>
        </w:tc>
      </w:tr>
    </w:tbl>
    <w:bookmarkEnd w:id="31"/>
    <w:bookmarkStart w:id="32" w:name="global-exit-criteria"/>
    <w:p>
      <w:pPr>
        <w:pStyle w:val="Heading3"/>
      </w:pPr>
      <w:r>
        <w:t xml:space="preserve">3.3 Global Exit Criteria</w:t>
      </w:r>
    </w:p>
    <w:p>
      <w:pPr>
        <w:numPr>
          <w:ilvl w:val="0"/>
          <w:numId w:val="1003"/>
        </w:numPr>
        <w:pStyle w:val="Compact"/>
      </w:pPr>
      <w:r>
        <w:t xml:space="preserve">100% of BRD acceptance criteria and FSD UC/BR covered (see RTM §6).</w:t>
      </w:r>
    </w:p>
    <w:p>
      <w:pPr>
        <w:numPr>
          <w:ilvl w:val="0"/>
          <w:numId w:val="1003"/>
        </w:numPr>
        <w:pStyle w:val="Compact"/>
      </w:pPr>
      <w:r>
        <w:t xml:space="preserve">Defect density ≤ 0.1; 0 Critical, ≤ 2 Major open.</w:t>
      </w:r>
    </w:p>
    <w:p>
      <w:pPr>
        <w:numPr>
          <w:ilvl w:val="0"/>
          <w:numId w:val="1003"/>
        </w:numPr>
        <w:pStyle w:val="Compact"/>
      </w:pPr>
      <w:r>
        <w:t xml:space="preserve">Test execution rate = 100%; pass rate ≥ 95%.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est-levels-six-level-model"/>
    <w:p>
      <w:pPr>
        <w:pStyle w:val="Heading2"/>
      </w:pPr>
      <w:r>
        <w:t xml:space="preserve">4. Test Levels (Six-Level Model)</w:t>
      </w:r>
    </w:p>
    <w:bookmarkStart w:id="34" w:name="level-definitions"/>
    <w:p>
      <w:pPr>
        <w:pStyle w:val="Heading3"/>
      </w:pPr>
      <w:r>
        <w:t xml:space="preserve">4.1 Level Definitions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1386"/>
        <w:gridCol w:w="2376"/>
        <w:gridCol w:w="1386"/>
        <w:gridCol w:w="1386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 invariants (command id uniqueness, shortcut-hint uniqueness, model persistence)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fast-check + vitest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Per-command handler + registry unit/edge cases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API/adapter integration (session service + SA4E-182/183/186 adapters — real in-process services; mock only external SA4E-* boundaries)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vitest + Hono</w:t>
            </w:r>
            <w:r>
              <w:t xml:space="preserve"> </w:t>
            </w:r>
            <w:r>
              <w:rPr>
                <w:rStyle w:val="VerbatimChar"/>
              </w:rPr>
              <w:t xml:space="preserve">app.request()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REST/command-bus dispatch over the real server with auth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vitest + fetch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Browser UI E2E (Playwright): open menu, select command, verify panels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Playwright Test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 / edge cases only (session-level integration)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</w:tr>
    </w:tbl>
    <w:bookmarkEnd w:id="34"/>
    <w:bookmarkStart w:id="35" w:name="test-cases-summary-counts-vs.-minimums"/>
    <w:p>
      <w:pPr>
        <w:pStyle w:val="Heading3"/>
      </w:pPr>
      <w:r>
        <w:t xml:space="preserve">4.2 Test Cases Summary (counts vs. minimums)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p>
            <w:pPr>
              <w:pStyle w:val="Compact"/>
              <w:jc w:val="left"/>
            </w:pPr>
            <w:r>
              <w:t xml:space="preserve">Min Required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≥2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≥8 (7 cmd + registry)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≥3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≥7 + auth/error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≥5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≥3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 (92.2%)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(7.8%)</w:t>
            </w:r>
          </w:p>
        </w:tc>
      </w:tr>
    </w:tbl>
    <w:p>
      <w:pPr>
        <w:pStyle w:val="BlockText"/>
      </w:pPr>
      <w:r>
        <w:t xml:space="preserve">Automation target: minimize manual SIT to visual/UX-only checks. 92.2% of cases are automated.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test-environment-data"/>
    <w:p>
      <w:pPr>
        <w:pStyle w:val="Heading2"/>
      </w:pPr>
      <w:r>
        <w:t xml:space="preserve">5. Test Environment &amp; Data</w:t>
      </w:r>
    </w:p>
    <w:bookmarkStart w:id="37" w:name="environment-requirements"/>
    <w:p>
      <w:pPr>
        <w:pStyle w:val="Heading3"/>
      </w:pPr>
      <w:r>
        <w:t xml:space="preserve">5.1 Environment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60"/>
        <w:gridCol w:w="3080"/>
        <w:gridCol w:w="1980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URL / Target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/ PBT / IT</w:t>
            </w:r>
          </w:p>
        </w:tc>
        <w:tc>
          <w:p>
            <w:pPr>
              <w:pStyle w:val="Compact"/>
              <w:jc w:val="left"/>
            </w:pPr>
            <w:r>
              <w:t xml:space="preserve">Local vitest runner (</w:t>
            </w:r>
            <w:r>
              <w:rPr>
                <w:rStyle w:val="VerbatimChar"/>
              </w:rPr>
              <w:t xml:space="preserve">extension/src/webview/...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Fast isolated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Local backend</w:t>
            </w:r>
            <w:r>
              <w:t xml:space="preserve"> </w:t>
            </w:r>
            <w:r>
              <w:rPr>
                <w:rStyle w:val="VerbatimChar"/>
              </w:rPr>
              <w:t xml:space="preserve">slash-command</w:t>
            </w:r>
            <w:r>
              <w:t xml:space="preserve"> </w:t>
            </w:r>
            <w:r>
              <w:t xml:space="preserve">module (Hono app in-process or</w:t>
            </w:r>
            <w:r>
              <w:t xml:space="preserve"> </w:t>
            </w:r>
            <w:r>
              <w:rPr>
                <w:rStyle w:val="VerbatimChar"/>
              </w:rPr>
              <w:t xml:space="preserve">localhost:3000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Real dispatch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VS Code webview served to Playwright (Chromium)</w:t>
            </w:r>
          </w:p>
        </w:tc>
        <w:tc>
          <w:p>
            <w:pPr>
              <w:pStyle w:val="Compact"/>
              <w:jc w:val="left"/>
            </w:pPr>
            <w:r>
              <w:t xml:space="preserve">UI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SIT build of the chat shell</w:t>
            </w:r>
          </w:p>
        </w:tc>
        <w:tc>
          <w:p>
            <w:pPr>
              <w:pStyle w:val="Compact"/>
              <w:jc w:val="left"/>
            </w:pPr>
            <w:r>
              <w:t xml:space="preserve">Manual session flows</w:t>
            </w:r>
          </w:p>
        </w:tc>
      </w:tr>
    </w:tbl>
    <w:bookmarkEnd w:id="37"/>
    <w:bookmarkStart w:id="38" w:name="browser-device-requirements"/>
    <w:p>
      <w:pPr>
        <w:pStyle w:val="Heading3"/>
      </w:pPr>
      <w:r>
        <w:t xml:space="preserve">5.2 Browser / Device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Chromium (Playwright)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Windows/Mac/Linux</w:t>
            </w:r>
          </w:p>
        </w:tc>
        <w:tc>
          <w:p>
            <w:pPr>
              <w:pStyle w:val="Compact"/>
              <w:jc w:val="left"/>
            </w:pPr>
            <w:r>
              <w:t xml:space="preserve">Yes (E2E-UI)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p>
            <w:pPr>
              <w:pStyle w:val="Compact"/>
              <w:jc w:val="left"/>
            </w:pPr>
            <w:r>
              <w:t xml:space="preserve">90+</w:t>
            </w:r>
          </w:p>
        </w:tc>
        <w:tc>
          <w:p>
            <w:pPr>
              <w:pStyle w:val="Compact"/>
              <w:jc w:val="left"/>
            </w:pPr>
            <w:r>
              <w:t xml:space="preserve">Windows/Mac</w:t>
            </w:r>
          </w:p>
        </w:tc>
        <w:tc>
          <w:p>
            <w:pPr>
              <w:pStyle w:val="Compact"/>
              <w:jc w:val="left"/>
            </w:pPr>
            <w:r>
              <w:t xml:space="preserve">Yes (smoke)</w:t>
            </w:r>
          </w:p>
        </w:tc>
      </w:tr>
    </w:tbl>
    <w:bookmarkEnd w:id="38"/>
    <w:bookmarkStart w:id="39" w:name="test-data-requirements"/>
    <w:p>
      <w:pPr>
        <w:pStyle w:val="Heading3"/>
      </w:pPr>
      <w:r>
        <w:t xml:space="preserve">5.3 Test Data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2709"/>
        <w:gridCol w:w="1667"/>
        <w:gridCol w:w="1250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catalog</w:t>
            </w:r>
          </w:p>
        </w:tc>
        <w:tc>
          <w:p>
            <w:pPr>
              <w:pStyle w:val="Compact"/>
              <w:jc w:val="left"/>
            </w:pPr>
            <w:r>
              <w:t xml:space="preserve">command id, args, expected handler key</w:t>
            </w:r>
          </w:p>
        </w:tc>
        <w:tc>
          <w:p>
            <w:pPr>
              <w:pStyle w:val="Compact"/>
              <w:jc w:val="left"/>
            </w:pPr>
            <w:r>
              <w:t xml:space="preserve">FSD §3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testdata/commands.csv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args</w:t>
            </w:r>
          </w:p>
        </w:tc>
        <w:tc>
          <w:p>
            <w:pPr>
              <w:pStyle w:val="Compact"/>
              <w:jc w:val="left"/>
            </w:pPr>
            <w:r>
              <w:t xml:space="preserve">command, bad args, expected error code/message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testdata/invalid-args.csv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registry</w:t>
            </w:r>
          </w:p>
        </w:tc>
        <w:tc>
          <w:p>
            <w:pPr>
              <w:pStyle w:val="Compact"/>
              <w:jc w:val="left"/>
            </w:pPr>
            <w:r>
              <w:t xml:space="preserve">model id, label, provider, isDefault</w:t>
            </w:r>
          </w:p>
        </w:tc>
        <w:tc>
          <w:p>
            <w:pPr>
              <w:pStyle w:val="Compact"/>
              <w:jc w:val="left"/>
            </w:pPr>
            <w:r>
              <w:t xml:space="preserve">FSD §4.2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testdata/models.csv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seeds</w:t>
            </w:r>
          </w:p>
        </w:tc>
        <w:tc>
          <w:p>
            <w:pPr>
              <w:pStyle w:val="Compact"/>
              <w:jc w:val="left"/>
            </w:pPr>
            <w:r>
              <w:t xml:space="preserve">sessionId, userId, ownerId, activeAgentId, activeModelId</w:t>
            </w:r>
          </w:p>
        </w:tc>
        <w:tc>
          <w:p>
            <w:pPr>
              <w:pStyle w:val="Compact"/>
              <w:jc w:val="left"/>
            </w:pPr>
            <w:r>
              <w:t xml:space="preserve">FSD §4.2</w:t>
            </w:r>
          </w:p>
        </w:tc>
        <w:tc>
          <w:p>
            <w:pPr>
              <w:pStyle w:val="Compact"/>
              <w:jc w:val="left"/>
            </w:pPr>
            <w:r>
              <w:t xml:space="preserve">inlined in test 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 entries</w:t>
            </w:r>
          </w:p>
        </w:tc>
        <w:tc>
          <w:p>
            <w:pPr>
              <w:pStyle w:val="Compact"/>
              <w:jc w:val="left"/>
            </w:pPr>
            <w:r>
              <w:t xml:space="preserve">sessionId, filePath, status, before/after hash</w:t>
            </w:r>
          </w:p>
        </w:tc>
        <w:tc>
          <w:p>
            <w:pPr>
              <w:pStyle w:val="Compact"/>
              <w:jc w:val="left"/>
            </w:pPr>
            <w:r>
              <w:t xml:space="preserve">FSD §4.2</w:t>
            </w:r>
          </w:p>
        </w:tc>
        <w:tc>
          <w:p>
            <w:pPr>
              <w:pStyle w:val="Compact"/>
              <w:jc w:val="left"/>
            </w:pPr>
            <w:r>
              <w:t xml:space="preserve">generated in IT fixtures</w:t>
            </w:r>
          </w:p>
        </w:tc>
      </w:tr>
    </w:tbl>
    <w:bookmarkEnd w:id="39"/>
    <w:bookmarkStart w:id="40" w:name="external-dependencies-mockstub-strategy"/>
    <w:p>
      <w:pPr>
        <w:pStyle w:val="Heading3"/>
      </w:pPr>
      <w:r>
        <w:t xml:space="preserve">5.4 External Dependencies (mock/stub strategy)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2904"/>
        <w:gridCol w:w="2904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Needed By</w:t>
            </w:r>
          </w:p>
        </w:tc>
        <w:tc>
          <w:p>
            <w:pPr>
              <w:pStyle w:val="Compact"/>
              <w:jc w:val="left"/>
            </w:pPr>
            <w:r>
              <w:t xml:space="preserve">Mock/Stub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SA4E-186 Agent Runtime Routing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  <w:r>
              <w:t xml:space="preserve"> </w:t>
            </w:r>
            <w:r>
              <w:rPr>
                <w:rStyle w:val="VerbatimChar"/>
              </w:rPr>
              <w:t xml:space="preserve">AgentRouterAdapter</w:t>
            </w:r>
            <w:r>
              <w:t xml:space="preserve"> </w:t>
            </w:r>
            <w:r>
              <w:t xml:space="preserve">returning fixed agent list / review agent; failure stub throws to simulate EF-1/EF-2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SA4E-182 Compaction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/compact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  <w:r>
              <w:t xml:space="preserve"> </w:t>
            </w:r>
            <w:r>
              <w:rPr>
                <w:rStyle w:val="VerbatimChar"/>
              </w:rPr>
              <w:t xml:space="preserve">CompactionAdapter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rPr>
                <w:rStyle w:val="VerbatimChar"/>
              </w:rPr>
              <w:t xml:space="preserve">compactedSummaryRef</w:t>
            </w:r>
            <w:r>
              <w:t xml:space="preserve">; failure stub throws COMPACTION_FAILED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SA4E-183 File Change Tracking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  <w:r>
              <w:t xml:space="preserve"> </w:t>
            </w:r>
            <w:r>
              <w:rPr>
                <w:rStyle w:val="VerbatimChar"/>
              </w:rPr>
              <w:t xml:space="preserve">FileChangeAdapter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rPr>
                <w:rStyle w:val="VerbatimChar"/>
              </w:rPr>
              <w:t xml:space="preserve">DiffEntry[]</w:t>
            </w:r>
            <w:r>
              <w:t xml:space="preserve">; revert stub returns ok/fail to simulate EF-2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VCS (branch diff)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/review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  <w:r>
              <w:t xml:space="preserve"> </w:t>
            </w:r>
            <w:r>
              <w:rPr>
                <w:rStyle w:val="VerbatimChar"/>
              </w:rPr>
              <w:t xml:space="preserve">resolveGitDiff</w:t>
            </w:r>
            <w:r>
              <w:t xml:space="preserve"> </w:t>
            </w:r>
            <w:r>
              <w:t xml:space="preserve">returning diff string or null (EF-1)</w:t>
            </w:r>
          </w:p>
        </w:tc>
      </w:tr>
    </w:tbl>
    <w:p>
      <w:pPr>
        <w:pStyle w:val="BodyText"/>
      </w:pPr>
      <w:r>
        <w:t xml:space="preserve">Real in-process services (</w:t>
      </w:r>
      <w:r>
        <w:rPr>
          <w:rStyle w:val="VerbatimChar"/>
        </w:rPr>
        <w:t xml:space="preserve">sessionStore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modelPreferenceStore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CommandRegistry</w:t>
      </w:r>
      <w:r>
        <w:t xml:space="preserve">) are used — only the external SA4E-* boundaries are mocked (per TDD §1.2 / FSD §5.4).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requirements-traceability-matrix-rtm"/>
    <w:p>
      <w:pPr>
        <w:pStyle w:val="Heading2"/>
      </w:pPr>
      <w:r>
        <w:t xml:space="preserve">6. Requirements Traceability Matrix (RTM)</w:t>
      </w:r>
    </w:p>
    <w:p>
      <w:pPr>
        <w:pStyle w:val="FirstParagraph"/>
      </w:pPr>
      <w:r>
        <w:t xml:space="preserve">Every BRD user story, FSD use case (UC-1..UC-7), and acceptance criterion is mapped below. Coverage = 100%.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US-01 / UC-1 (AC1: registered w/ icon+desc+shortcut)</w:t>
            </w:r>
          </w:p>
        </w:tc>
        <w:tc>
          <w:p>
            <w:pPr>
              <w:pStyle w:val="Compact"/>
              <w:jc w:val="left"/>
            </w:pPr>
            <w:r>
              <w:t xml:space="preserve">BRD 2.3 / FSD 3.1</w:t>
            </w:r>
          </w:p>
        </w:tc>
        <w:tc>
          <w:p>
            <w:pPr>
              <w:pStyle w:val="Compact"/>
              <w:jc w:val="left"/>
            </w:pPr>
            <w:r>
              <w:t xml:space="preserve">PBT-01, PBT-02, UT-01, E2E-UI-01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US-01 / UC-1 (AC2: opens agent selector)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UT-03, E2E-UI-02, E2E-API-01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US-01 / UC-1 (AC3: updates active agent)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UT-03, IT-01, E2E-API-01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AF-1 (cancel selector)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UT-03 (cancel path), E2E-UI-02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AF-2 (filter list)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E2E-UI-02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EF-1 (SA4E-186 down)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UT-04, IT-04, E2E-API-12, SIT-04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EF-2 (invalid agent id)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UT-05, invalid-args.csv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 (registered once)</w:t>
            </w:r>
          </w:p>
        </w:tc>
        <w:tc>
          <w:p>
            <w:pPr>
              <w:pStyle w:val="Compact"/>
              <w:jc w:val="left"/>
            </w:pPr>
            <w:r>
              <w:t xml:space="preserve">FSD 3.8</w:t>
            </w:r>
          </w:p>
        </w:tc>
        <w:tc>
          <w:p>
            <w:pPr>
              <w:pStyle w:val="Compact"/>
              <w:jc w:val="left"/>
            </w:pPr>
            <w:r>
              <w:t xml:space="preserve">PBT-01, UT-01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 (shortcut unique)</w:t>
            </w:r>
          </w:p>
        </w:tc>
        <w:tc>
          <w:p>
            <w:pPr>
              <w:pStyle w:val="Compact"/>
              <w:jc w:val="left"/>
            </w:pPr>
            <w:r>
              <w:t xml:space="preserve">FSD 3.8</w:t>
            </w:r>
          </w:p>
        </w:tc>
        <w:tc>
          <w:p>
            <w:pPr>
              <w:pStyle w:val="Compact"/>
              <w:jc w:val="left"/>
            </w:pPr>
            <w:r>
              <w:t xml:space="preserve">PBT-02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 (/agents routes via SA4E-186)</w:t>
            </w:r>
          </w:p>
        </w:tc>
        <w:tc>
          <w:p>
            <w:pPr>
              <w:pStyle w:val="Compact"/>
              <w:jc w:val="left"/>
            </w:pPr>
            <w:r>
              <w:t xml:space="preserve">FSD 3.8</w:t>
            </w:r>
          </w:p>
        </w:tc>
        <w:tc>
          <w:p>
            <w:pPr>
              <w:pStyle w:val="Compact"/>
              <w:jc w:val="left"/>
            </w:pPr>
            <w:r>
              <w:t xml:space="preserve">UT-03, IT-01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US-02 / UC-2 (AC1: registered)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PBT-01, E2E-UI-01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US-02 / UC-2 (AC2: triggers CompactionService)</w:t>
            </w:r>
          </w:p>
        </w:tc>
        <w:tc>
          <w:p>
            <w:pPr>
              <w:pStyle w:val="Compact"/>
              <w:jc w:val="left"/>
            </w:pPr>
            <w:r>
              <w:t xml:space="preserve">FSD 3.2.2</w:t>
            </w:r>
          </w:p>
        </w:tc>
        <w:tc>
          <w:p>
            <w:pPr>
              <w:pStyle w:val="Compact"/>
              <w:jc w:val="left"/>
            </w:pPr>
            <w:r>
              <w:t xml:space="preserve">UT-06, IT-02, E2E-API-02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US-02 / UC-2 (AC3: compacted indicator)</w:t>
            </w:r>
          </w:p>
        </w:tc>
        <w:tc>
          <w:p>
            <w:pPr>
              <w:pStyle w:val="Compact"/>
              <w:jc w:val="left"/>
            </w:pPr>
            <w:r>
              <w:t xml:space="preserve">FSD 3.2.2</w:t>
            </w:r>
          </w:p>
        </w:tc>
        <w:tc>
          <w:p>
            <w:pPr>
              <w:pStyle w:val="Compact"/>
              <w:jc w:val="left"/>
            </w:pPr>
            <w:r>
              <w:t xml:space="preserve">UT-06, E2E-UI-06/indicator, E2E-API-02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 AF-1 (below threshold skip confirm)</w:t>
            </w:r>
          </w:p>
        </w:tc>
        <w:tc>
          <w:p>
            <w:pPr>
              <w:pStyle w:val="Compact"/>
              <w:jc w:val="left"/>
            </w:pPr>
            <w:r>
              <w:t xml:space="preserve">FSD 3.2.2</w:t>
            </w:r>
          </w:p>
        </w:tc>
        <w:tc>
          <w:p>
            <w:pPr>
              <w:pStyle w:val="Compact"/>
              <w:jc w:val="left"/>
            </w:pPr>
            <w:r>
              <w:t xml:space="preserve">UT-06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 AF-2 (cancel confirm)</w:t>
            </w:r>
          </w:p>
        </w:tc>
        <w:tc>
          <w:p>
            <w:pPr>
              <w:pStyle w:val="Compact"/>
              <w:jc w:val="left"/>
            </w:pPr>
            <w:r>
              <w:t xml:space="preserve">FSD 3.2.2</w:t>
            </w:r>
          </w:p>
        </w:tc>
        <w:tc>
          <w:p>
            <w:pPr>
              <w:pStyle w:val="Compact"/>
              <w:jc w:val="left"/>
            </w:pPr>
            <w:r>
              <w:t xml:space="preserve">UT-06 (cancel)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 EF-1 (compaction fails)</w:t>
            </w:r>
          </w:p>
        </w:tc>
        <w:tc>
          <w:p>
            <w:pPr>
              <w:pStyle w:val="Compact"/>
              <w:jc w:val="left"/>
            </w:pPr>
            <w:r>
              <w:t xml:space="preserve">FSD 3.2.2</w:t>
            </w:r>
          </w:p>
        </w:tc>
        <w:tc>
          <w:p>
            <w:pPr>
              <w:pStyle w:val="Compact"/>
              <w:jc w:val="left"/>
            </w:pPr>
            <w:r>
              <w:t xml:space="preserve">UT-06, IT-02, SIT-04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 EF-2 (empty session)</w:t>
            </w:r>
          </w:p>
        </w:tc>
        <w:tc>
          <w:p>
            <w:pPr>
              <w:pStyle w:val="Compact"/>
              <w:jc w:val="left"/>
            </w:pPr>
            <w:r>
              <w:t xml:space="preserve">FSD 3.2.2</w:t>
            </w:r>
          </w:p>
        </w:tc>
        <w:tc>
          <w:p>
            <w:pPr>
              <w:pStyle w:val="Compact"/>
              <w:jc w:val="left"/>
            </w:pPr>
            <w:r>
              <w:t xml:space="preserve">UT-07, invalid-args.csv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US-03 / UC-3 (AC1: registered)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PBT-01, E2E-UI-01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US-03 / UC-3 (AC2: diff viewer populated)</w:t>
            </w:r>
          </w:p>
        </w:tc>
        <w:tc>
          <w:p>
            <w:pPr>
              <w:pStyle w:val="Compact"/>
              <w:jc w:val="left"/>
            </w:pPr>
            <w:r>
              <w:t xml:space="preserve">FSD 3.3.2</w:t>
            </w:r>
          </w:p>
        </w:tc>
        <w:tc>
          <w:p>
            <w:pPr>
              <w:pStyle w:val="Compact"/>
              <w:jc w:val="left"/>
            </w:pPr>
            <w:r>
              <w:t xml:space="preserve">UT-08, IT-03, E2E-API-03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US-03 / UC-3 (AC3: collapse/expand)</w:t>
            </w:r>
          </w:p>
        </w:tc>
        <w:tc>
          <w:p>
            <w:pPr>
              <w:pStyle w:val="Compact"/>
              <w:jc w:val="left"/>
            </w:pPr>
            <w:r>
              <w:t xml:space="preserve">FSD 3.3.2</w:t>
            </w:r>
          </w:p>
        </w:tc>
        <w:tc>
          <w:p>
            <w:pPr>
              <w:pStyle w:val="Compact"/>
              <w:jc w:val="left"/>
            </w:pPr>
            <w:r>
              <w:t xml:space="preserve">E2E-UI-04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UC-3 AF-1 (no changes empty-state)</w:t>
            </w:r>
          </w:p>
        </w:tc>
        <w:tc>
          <w:p>
            <w:pPr>
              <w:pStyle w:val="Compact"/>
              <w:jc w:val="left"/>
            </w:pPr>
            <w:r>
              <w:t xml:space="preserve">FSD 3.3.2</w:t>
            </w:r>
          </w:p>
        </w:tc>
        <w:tc>
          <w:p>
            <w:pPr>
              <w:pStyle w:val="Compact"/>
              <w:jc w:val="left"/>
            </w:pPr>
            <w:r>
              <w:t xml:space="preserve">UT-09, E2E-UI-04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UC-3 EF-1 (SA4E-183 down)</w:t>
            </w:r>
          </w:p>
        </w:tc>
        <w:tc>
          <w:p>
            <w:pPr>
              <w:pStyle w:val="Compact"/>
              <w:jc w:val="left"/>
            </w:pPr>
            <w:r>
              <w:t xml:space="preserve">FSD 3.3.2</w:t>
            </w:r>
          </w:p>
        </w:tc>
        <w:tc>
          <w:p>
            <w:pPr>
              <w:pStyle w:val="Compact"/>
              <w:jc w:val="left"/>
            </w:pPr>
            <w:r>
              <w:t xml:space="preserve">UT-08, IT-03, E2E-API-12, SIT-04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US-04 / UC-4 (AC1: registered)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PBT-01, E2E-UI-01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US-04 / UC-4 (AC2: model picker)</w:t>
            </w:r>
          </w:p>
        </w:tc>
        <w:tc>
          <w:p>
            <w:pPr>
              <w:pStyle w:val="Compact"/>
              <w:jc w:val="left"/>
            </w:pPr>
            <w:r>
              <w:t xml:space="preserve">FSD 4.2</w:t>
            </w:r>
          </w:p>
        </w:tc>
        <w:tc>
          <w:p>
            <w:pPr>
              <w:pStyle w:val="Compact"/>
              <w:jc w:val="left"/>
            </w:pPr>
            <w:r>
              <w:t xml:space="preserve">UT-10, E2E-UI-03, E2E-API-04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US-04 / UC-4 (AC3: active+persisted)</w:t>
            </w:r>
          </w:p>
        </w:tc>
        <w:tc>
          <w:p>
            <w:pPr>
              <w:pStyle w:val="Compact"/>
              <w:jc w:val="left"/>
            </w:pPr>
            <w:r>
              <w:t xml:space="preserve">FSD 4.2</w:t>
            </w:r>
          </w:p>
        </w:tc>
        <w:tc>
          <w:p>
            <w:pPr>
              <w:pStyle w:val="Compact"/>
              <w:jc w:val="left"/>
            </w:pPr>
            <w:r>
              <w:t xml:space="preserve">UT-10, IT-01, E2E-API-04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US-04 / UC-4 (AC4: persisted default on new session)</w:t>
            </w:r>
          </w:p>
        </w:tc>
        <w:tc>
          <w:p>
            <w:pPr>
              <w:pStyle w:val="Compact"/>
              <w:jc w:val="left"/>
            </w:pPr>
            <w:r>
              <w:t xml:space="preserve">FSD 4.2</w:t>
            </w:r>
          </w:p>
        </w:tc>
        <w:tc>
          <w:p>
            <w:pPr>
              <w:pStyle w:val="Compact"/>
              <w:jc w:val="left"/>
            </w:pPr>
            <w:r>
              <w:t xml:space="preserve">UT-10, E2E-UI-03, models.csv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UC-4 AF-1 (cancel picker)</w:t>
            </w:r>
          </w:p>
        </w:tc>
        <w:tc>
          <w:p>
            <w:pPr>
              <w:pStyle w:val="Compact"/>
              <w:jc w:val="left"/>
            </w:pPr>
            <w:r>
              <w:t xml:space="preserve">FSD 4.2</w:t>
            </w:r>
          </w:p>
        </w:tc>
        <w:tc>
          <w:p>
            <w:pPr>
              <w:pStyle w:val="Compact"/>
              <w:jc w:val="left"/>
            </w:pPr>
            <w:r>
              <w:t xml:space="preserve">UT-10 (cancel)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UC-4 EF-1 (persist fail)</w:t>
            </w:r>
          </w:p>
        </w:tc>
        <w:tc>
          <w:p>
            <w:pPr>
              <w:pStyle w:val="Compact"/>
              <w:jc w:val="left"/>
            </w:pPr>
            <w:r>
              <w:t xml:space="preserve">FSD 4.2</w:t>
            </w:r>
          </w:p>
        </w:tc>
        <w:tc>
          <w:p>
            <w:pPr>
              <w:pStyle w:val="Compact"/>
              <w:jc w:val="left"/>
            </w:pPr>
            <w:r>
              <w:t xml:space="preserve">UT-11, invalid-args.csv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UC-4 EF-2 (invalid persisted on load)</w:t>
            </w:r>
          </w:p>
        </w:tc>
        <w:tc>
          <w:p>
            <w:pPr>
              <w:pStyle w:val="Compact"/>
              <w:jc w:val="left"/>
            </w:pPr>
            <w:r>
              <w:t xml:space="preserve">FSD 4.2</w:t>
            </w:r>
          </w:p>
        </w:tc>
        <w:tc>
          <w:p>
            <w:pPr>
              <w:pStyle w:val="Compact"/>
              <w:jc w:val="left"/>
            </w:pPr>
            <w:r>
              <w:t xml:space="preserve">UT-12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 (model persisted per user)</w:t>
            </w:r>
          </w:p>
        </w:tc>
        <w:tc>
          <w:p>
            <w:pPr>
              <w:pStyle w:val="Compact"/>
              <w:jc w:val="left"/>
            </w:pPr>
            <w:r>
              <w:t xml:space="preserve">FSD 3.8</w:t>
            </w:r>
          </w:p>
        </w:tc>
        <w:tc>
          <w:p>
            <w:pPr>
              <w:pStyle w:val="Compact"/>
              <w:jc w:val="left"/>
            </w:pPr>
            <w:r>
              <w:t xml:space="preserve">UT-10, PBT-03, IT-01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US-05 / UC-5 (AC1: registered)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PBT-01, E2E-UI-01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US-05 / UC-5 (AC2: confirm dialog)</w:t>
            </w:r>
          </w:p>
        </w:tc>
        <w:tc>
          <w:p>
            <w:pPr>
              <w:pStyle w:val="Compact"/>
              <w:jc w:val="left"/>
            </w:pPr>
            <w:r>
              <w:t xml:space="preserve">FSD 3.5.2</w:t>
            </w:r>
          </w:p>
        </w:tc>
        <w:tc>
          <w:p>
            <w:pPr>
              <w:pStyle w:val="Compact"/>
              <w:jc w:val="left"/>
            </w:pPr>
            <w:r>
              <w:t xml:space="preserve">UT-13, E2E-UI-06, E2E-API-05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US-05 / UC-5 (AC3: reset + new session)</w:t>
            </w:r>
          </w:p>
        </w:tc>
        <w:tc>
          <w:p>
            <w:pPr>
              <w:pStyle w:val="Compact"/>
              <w:jc w:val="left"/>
            </w:pPr>
            <w:r>
              <w:t xml:space="preserve">FSD 3.5.2</w:t>
            </w:r>
          </w:p>
        </w:tc>
        <w:tc>
          <w:p>
            <w:pPr>
              <w:pStyle w:val="Compact"/>
              <w:jc w:val="left"/>
            </w:pPr>
            <w:r>
              <w:t xml:space="preserve">UT-13, IT-01, E2E-API-05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UC-5 AF-1 (cancel confirm)</w:t>
            </w:r>
          </w:p>
        </w:tc>
        <w:tc>
          <w:p>
            <w:pPr>
              <w:pStyle w:val="Compact"/>
              <w:jc w:val="left"/>
            </w:pPr>
            <w:r>
              <w:t xml:space="preserve">FSD 3.5.2</w:t>
            </w:r>
          </w:p>
        </w:tc>
        <w:tc>
          <w:p>
            <w:pPr>
              <w:pStyle w:val="Compact"/>
              <w:jc w:val="left"/>
            </w:pPr>
            <w:r>
              <w:t xml:space="preserve">UT-14, E2E-UI-06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UC-5 EF-1 (reset fails mid-op)</w:t>
            </w:r>
          </w:p>
        </w:tc>
        <w:tc>
          <w:p>
            <w:pPr>
              <w:pStyle w:val="Compact"/>
              <w:jc w:val="left"/>
            </w:pPr>
            <w:r>
              <w:t xml:space="preserve">FSD 3.5.2</w:t>
            </w:r>
          </w:p>
        </w:tc>
        <w:tc>
          <w:p>
            <w:pPr>
              <w:pStyle w:val="Compact"/>
              <w:jc w:val="left"/>
            </w:pPr>
            <w:r>
              <w:t xml:space="preserve">IT-01 (restore), SIT-01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 (/new requires confirm)</w:t>
            </w:r>
          </w:p>
        </w:tc>
        <w:tc>
          <w:p>
            <w:pPr>
              <w:pStyle w:val="Compact"/>
              <w:jc w:val="left"/>
            </w:pPr>
            <w:r>
              <w:t xml:space="preserve">FSD 3.8</w:t>
            </w:r>
          </w:p>
        </w:tc>
        <w:tc>
          <w:p>
            <w:pPr>
              <w:pStyle w:val="Compact"/>
              <w:jc w:val="left"/>
            </w:pPr>
            <w:r>
              <w:t xml:space="preserve">UT-14, E2E-API-05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US-06 / UC-6 (AC1: registered, owner-only)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PBT-01, E2E-UI-01, E2E-API-06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US-06 / UC-6 (AC2: capture diff + dispatch)</w:t>
            </w:r>
          </w:p>
        </w:tc>
        <w:tc>
          <w:p>
            <w:pPr>
              <w:pStyle w:val="Compact"/>
              <w:jc w:val="left"/>
            </w:pPr>
            <w:r>
              <w:t xml:space="preserve">FSD 3.6.2</w:t>
            </w:r>
          </w:p>
        </w:tc>
        <w:tc>
          <w:p>
            <w:pPr>
              <w:pStyle w:val="Compact"/>
              <w:jc w:val="left"/>
            </w:pPr>
            <w:r>
              <w:t xml:space="preserve">UT-15, IT-04, E2E-API-06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US-06 / UC-6 (AC3: findings streamed)</w:t>
            </w:r>
          </w:p>
        </w:tc>
        <w:tc>
          <w:p>
            <w:pPr>
              <w:pStyle w:val="Compact"/>
              <w:jc w:val="left"/>
            </w:pPr>
            <w:r>
              <w:t xml:space="preserve">FSD 3.6.2</w:t>
            </w:r>
          </w:p>
        </w:tc>
        <w:tc>
          <w:p>
            <w:pPr>
              <w:pStyle w:val="Compact"/>
              <w:jc w:val="left"/>
            </w:pPr>
            <w:r>
              <w:t xml:space="preserve">UT-15, E2E-UI-05, E2E-API-06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UC-6 AF-1 (empty diff → no issues)</w:t>
            </w:r>
          </w:p>
        </w:tc>
        <w:tc>
          <w:p>
            <w:pPr>
              <w:pStyle w:val="Compact"/>
              <w:jc w:val="left"/>
            </w:pPr>
            <w:r>
              <w:t xml:space="preserve">FSD 3.6.2</w:t>
            </w:r>
          </w:p>
        </w:tc>
        <w:tc>
          <w:p>
            <w:pPr>
              <w:pStyle w:val="Compact"/>
              <w:jc w:val="left"/>
            </w:pPr>
            <w:r>
              <w:t xml:space="preserve">UT-15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UC-6 EF-1 (diff unavailable)</w:t>
            </w:r>
          </w:p>
        </w:tc>
        <w:tc>
          <w:p>
            <w:pPr>
              <w:pStyle w:val="Compact"/>
              <w:jc w:val="left"/>
            </w:pPr>
            <w:r>
              <w:t xml:space="preserve">FSD 3.6.2</w:t>
            </w:r>
          </w:p>
        </w:tc>
        <w:tc>
          <w:p>
            <w:pPr>
              <w:pStyle w:val="Compact"/>
              <w:jc w:val="left"/>
            </w:pPr>
            <w:r>
              <w:t xml:space="preserve">UT-15, E2E-API-06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UC-6 EF-2 (review agent unavailable)</w:t>
            </w:r>
          </w:p>
        </w:tc>
        <w:tc>
          <w:p>
            <w:pPr>
              <w:pStyle w:val="Compact"/>
              <w:jc w:val="left"/>
            </w:pPr>
            <w:r>
              <w:t xml:space="preserve">FSD 3.6.2</w:t>
            </w:r>
          </w:p>
        </w:tc>
        <w:tc>
          <w:p>
            <w:pPr>
              <w:pStyle w:val="Compact"/>
              <w:jc w:val="left"/>
            </w:pPr>
            <w:r>
              <w:t xml:space="preserve">UT-15, IT-04, SIT-04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UC-6 EF-3 (non-owner)</w:t>
            </w:r>
          </w:p>
        </w:tc>
        <w:tc>
          <w:p>
            <w:pPr>
              <w:pStyle w:val="Compact"/>
              <w:jc w:val="left"/>
            </w:pPr>
            <w:r>
              <w:t xml:space="preserve">FSD 3.6.2</w:t>
            </w:r>
          </w:p>
        </w:tc>
        <w:tc>
          <w:p>
            <w:pPr>
              <w:pStyle w:val="Compact"/>
              <w:jc w:val="left"/>
            </w:pPr>
            <w:r>
              <w:t xml:space="preserve">UT-16, E2E-API-08, SIT-03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 (/review &amp; /undo owner-only)</w:t>
            </w:r>
          </w:p>
        </w:tc>
        <w:tc>
          <w:p>
            <w:pPr>
              <w:pStyle w:val="Compact"/>
              <w:jc w:val="left"/>
            </w:pPr>
            <w:r>
              <w:t xml:space="preserve">FSD 3.8</w:t>
            </w:r>
          </w:p>
        </w:tc>
        <w:tc>
          <w:p>
            <w:pPr>
              <w:pStyle w:val="Compact"/>
              <w:jc w:val="left"/>
            </w:pPr>
            <w:r>
              <w:t xml:space="preserve">UT-02, UT-16, E2E-API-08/09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US-07 / UC-7 (AC1: registered, owner-only)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PBT-01, E2E-UI-01, E2E-API-07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US-07 / UC-7 (AC2: remove last pair)</w:t>
            </w:r>
          </w:p>
        </w:tc>
        <w:tc>
          <w:p>
            <w:pPr>
              <w:pStyle w:val="Compact"/>
              <w:jc w:val="left"/>
            </w:pPr>
            <w:r>
              <w:t xml:space="preserve">FSD 3.7.2</w:t>
            </w:r>
          </w:p>
        </w:tc>
        <w:tc>
          <w:p>
            <w:pPr>
              <w:pStyle w:val="Compact"/>
              <w:jc w:val="left"/>
            </w:pPr>
            <w:r>
              <w:t xml:space="preserve">UT-17, IT-03, E2E-API-07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US-07 / UC-7 (AC3: revert prompt + revert)</w:t>
            </w:r>
          </w:p>
        </w:tc>
        <w:tc>
          <w:p>
            <w:pPr>
              <w:pStyle w:val="Compact"/>
              <w:jc w:val="left"/>
            </w:pPr>
            <w:r>
              <w:t xml:space="preserve">FSD 3.7.2</w:t>
            </w:r>
          </w:p>
        </w:tc>
        <w:tc>
          <w:p>
            <w:pPr>
              <w:pStyle w:val="Compact"/>
              <w:jc w:val="left"/>
            </w:pPr>
            <w:r>
              <w:t xml:space="preserve">UT-19, E2E-UI-07, SIT-02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US-07 / UC-7 (AC4: no-op if no exchange)</w:t>
            </w:r>
          </w:p>
        </w:tc>
        <w:tc>
          <w:p>
            <w:pPr>
              <w:pStyle w:val="Compact"/>
              <w:jc w:val="left"/>
            </w:pPr>
            <w:r>
              <w:t xml:space="preserve">FSD 3.7.2</w:t>
            </w:r>
          </w:p>
        </w:tc>
        <w:tc>
          <w:p>
            <w:pPr>
              <w:pStyle w:val="Compact"/>
              <w:jc w:val="left"/>
            </w:pPr>
            <w:r>
              <w:t xml:space="preserve">UT-18, E2E-API-07, SIT-02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UC-7 AF-1 (no file changes → skip revert)</w:t>
            </w:r>
          </w:p>
        </w:tc>
        <w:tc>
          <w:p>
            <w:pPr>
              <w:pStyle w:val="Compact"/>
              <w:jc w:val="left"/>
            </w:pPr>
            <w:r>
              <w:t xml:space="preserve">FSD 3.7.2</w:t>
            </w:r>
          </w:p>
        </w:tc>
        <w:tc>
          <w:p>
            <w:pPr>
              <w:pStyle w:val="Compact"/>
              <w:jc w:val="left"/>
            </w:pPr>
            <w:r>
              <w:t xml:space="preserve">UT-17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UC-7 AF-2 (decline revert)</w:t>
            </w:r>
          </w:p>
        </w:tc>
        <w:tc>
          <w:p>
            <w:pPr>
              <w:pStyle w:val="Compact"/>
              <w:jc w:val="left"/>
            </w:pPr>
            <w:r>
              <w:t xml:space="preserve">FSD 3.7.2</w:t>
            </w:r>
          </w:p>
        </w:tc>
        <w:tc>
          <w:p>
            <w:pPr>
              <w:pStyle w:val="Compact"/>
              <w:jc w:val="left"/>
            </w:pPr>
            <w:r>
              <w:t xml:space="preserve">UT-19 (decline)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UC-7 EF-1 (no prior exchange)</w:t>
            </w:r>
          </w:p>
        </w:tc>
        <w:tc>
          <w:p>
            <w:pPr>
              <w:pStyle w:val="Compact"/>
              <w:jc w:val="left"/>
            </w:pPr>
            <w:r>
              <w:t xml:space="preserve">FSD 3.7.2</w:t>
            </w:r>
          </w:p>
        </w:tc>
        <w:tc>
          <w:p>
            <w:pPr>
              <w:pStyle w:val="Compact"/>
              <w:jc w:val="left"/>
            </w:pPr>
            <w:r>
              <w:t xml:space="preserve">UT-18, invalid-args.csv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UC-7 EF-2 (revert fails)</w:t>
            </w:r>
          </w:p>
        </w:tc>
        <w:tc>
          <w:p>
            <w:pPr>
              <w:pStyle w:val="Compact"/>
              <w:jc w:val="left"/>
            </w:pPr>
            <w:r>
              <w:t xml:space="preserve">FSD 3.7.2</w:t>
            </w:r>
          </w:p>
        </w:tc>
        <w:tc>
          <w:p>
            <w:pPr>
              <w:pStyle w:val="Compact"/>
              <w:jc w:val="left"/>
            </w:pPr>
            <w:r>
              <w:t xml:space="preserve">UT-20, SIT-02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UC-7 EF-3 (non-owner)</w:t>
            </w:r>
          </w:p>
        </w:tc>
        <w:tc>
          <w:p>
            <w:pPr>
              <w:pStyle w:val="Compact"/>
              <w:jc w:val="left"/>
            </w:pPr>
            <w:r>
              <w:t xml:space="preserve">FSD 3.7.2</w:t>
            </w:r>
          </w:p>
        </w:tc>
        <w:tc>
          <w:p>
            <w:pPr>
              <w:pStyle w:val="Compact"/>
              <w:jc w:val="left"/>
            </w:pPr>
            <w:r>
              <w:t xml:space="preserve">UT-16-equivalent, E2E-API-09, SIT-03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 (/undo revert optional, owner-only)</w:t>
            </w:r>
          </w:p>
        </w:tc>
        <w:tc>
          <w:p>
            <w:pPr>
              <w:pStyle w:val="Compact"/>
              <w:jc w:val="left"/>
            </w:pPr>
            <w:r>
              <w:t xml:space="preserve">FSD 3.8</w:t>
            </w:r>
          </w:p>
        </w:tc>
        <w:tc>
          <w:p>
            <w:pPr>
              <w:pStyle w:val="Compact"/>
              <w:jc w:val="left"/>
            </w:pPr>
            <w:r>
              <w:t xml:space="preserve">UT-19, UT-20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NFR-01-T (menu &lt; 100 ms)</w:t>
            </w:r>
          </w:p>
        </w:tc>
        <w:tc>
          <w:p>
            <w:pPr>
              <w:pStyle w:val="Compact"/>
              <w:jc w:val="left"/>
            </w:pPr>
            <w:r>
              <w:t xml:space="preserve">FSD 8.1</w:t>
            </w:r>
          </w:p>
        </w:tc>
        <w:tc>
          <w:p>
            <w:pPr>
              <w:pStyle w:val="Compact"/>
              <w:jc w:val="left"/>
            </w:pPr>
            <w:r>
              <w:t xml:space="preserve">E2E-UI-01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NFR-02-T (handler &lt; 300 ms)</w:t>
            </w:r>
          </w:p>
        </w:tc>
        <w:tc>
          <w:p>
            <w:pPr>
              <w:pStyle w:val="Compact"/>
              <w:jc w:val="left"/>
            </w:pPr>
            <w:r>
              <w:t xml:space="preserve">FSD 8.1</w:t>
            </w:r>
          </w:p>
        </w:tc>
        <w:tc>
          <w:p>
            <w:pPr>
              <w:pStyle w:val="Compact"/>
              <w:jc w:val="left"/>
            </w:pPr>
            <w:r>
              <w:t xml:space="preserve">IT-01, E2E-API-*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NFR-06-T (dependency timeouts)</w:t>
            </w:r>
          </w:p>
        </w:tc>
        <w:tc>
          <w:p>
            <w:pPr>
              <w:pStyle w:val="Compact"/>
              <w:jc w:val="left"/>
            </w:pPr>
            <w:r>
              <w:t xml:space="preserve">FSD 8.1</w:t>
            </w:r>
          </w:p>
        </w:tc>
        <w:tc>
          <w:p>
            <w:pPr>
              <w:pStyle w:val="Compact"/>
              <w:jc w:val="left"/>
            </w:pPr>
            <w:r>
              <w:t xml:space="preserve">IT-02/03/04, SIT-04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NFR-07-T (rate limit 20/min)</w:t>
            </w:r>
          </w:p>
        </w:tc>
        <w:tc>
          <w:p>
            <w:pPr>
              <w:pStyle w:val="Compact"/>
              <w:jc w:val="left"/>
            </w:pPr>
            <w:r>
              <w:t xml:space="preserve">FSD 8.1</w:t>
            </w:r>
          </w:p>
        </w:tc>
        <w:tc>
          <w:p>
            <w:pPr>
              <w:pStyle w:val="Compact"/>
              <w:jc w:val="left"/>
            </w:pPr>
            <w:r>
              <w:t xml:space="preserve">E2E-API-11, UT-02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NFR-08-T (audit 100%)</w:t>
            </w:r>
          </w:p>
        </w:tc>
        <w:tc>
          <w:p>
            <w:pPr>
              <w:pStyle w:val="Compact"/>
              <w:jc w:val="left"/>
            </w:pPr>
            <w:r>
              <w:t xml:space="preserve">FSD 8.1</w:t>
            </w:r>
          </w:p>
        </w:tc>
        <w:tc>
          <w:p>
            <w:pPr>
              <w:pStyle w:val="Compact"/>
              <w:jc w:val="left"/>
            </w:pPr>
            <w:r>
              <w:t xml:space="preserve">IT-05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Error: UNKNOWN_COMMAND</w:t>
            </w:r>
          </w:p>
        </w:tc>
        <w:tc>
          <w:p>
            <w:pPr>
              <w:pStyle w:val="Compact"/>
              <w:jc w:val="left"/>
            </w:pPr>
            <w:r>
              <w:t xml:space="preserve">FSD/TDD §2.3</w:t>
            </w:r>
          </w:p>
        </w:tc>
        <w:tc>
          <w:p>
            <w:pPr>
              <w:pStyle w:val="Compact"/>
              <w:jc w:val="left"/>
            </w:pPr>
            <w:r>
              <w:t xml:space="preserve">E2E-API-10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Error: RATE_LIMITED (429)</w:t>
            </w:r>
          </w:p>
        </w:tc>
        <w:tc>
          <w:p>
            <w:pPr>
              <w:pStyle w:val="Compact"/>
              <w:jc w:val="left"/>
            </w:pPr>
            <w:r>
              <w:t xml:space="preserve">TDD §2.3</w:t>
            </w:r>
          </w:p>
        </w:tc>
        <w:tc>
          <w:p>
            <w:pPr>
              <w:pStyle w:val="Compact"/>
              <w:jc w:val="left"/>
            </w:pPr>
            <w:r>
              <w:t xml:space="preserve">E2E-API-11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Security: authN required all commands</w:t>
            </w:r>
          </w:p>
        </w:tc>
        <w:tc>
          <w:p>
            <w:pPr>
              <w:pStyle w:val="Compact"/>
              <w:jc w:val="left"/>
            </w:pPr>
            <w:r>
              <w:t xml:space="preserve">FSD 7.1</w:t>
            </w:r>
          </w:p>
        </w:tc>
        <w:tc>
          <w:p>
            <w:pPr>
              <w:pStyle w:val="Compact"/>
              <w:jc w:val="left"/>
            </w:pPr>
            <w:r>
              <w:t xml:space="preserve">E2E-API-08/09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Start w:id="42" w:name="coverage-summary"/>
    <w:p>
      <w:pPr>
        <w:pStyle w:val="Heading3"/>
      </w:pPr>
      <w:r>
        <w:t xml:space="preserve">6.1 Coverage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 (UC-1..UC-7)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 (BR-1..BR-7)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Acceptance Criteria (BRD §2.3)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Exception/Alt Flows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Codes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Targets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diagrams"/>
    <w:p>
      <w:pPr>
        <w:pStyle w:val="Heading2"/>
      </w:pPr>
      <w:r>
        <w:t xml:space="preserve">7. Diagrams</w:t>
      </w:r>
    </w:p>
    <w:bookmarkStart w:id="44" w:name="test-coverage-overview"/>
    <w:p>
      <w:pPr>
        <w:pStyle w:val="Heading3"/>
      </w:pPr>
      <w:r>
        <w:t xml:space="preserve">7.1 Test Coverage Overview</w:t>
      </w:r>
    </w:p>
    <w:p>
      <w:pPr>
        <w:pStyle w:val="FirstParagraph"/>
      </w:pPr>
      <w:r>
        <w:t xml:space="preserve">Requirements (rows) × Test Levels (columns: PBT, UT, IT, E2E-API, E2E-UI, SIT). Green = covered, red = not covered, yellow = partial.</w:t>
      </w:r>
    </w:p>
    <w:p>
      <w:pPr>
        <w:pStyle w:val="CaptionedFigure"/>
      </w:pPr>
      <w:r>
        <w:t xml:space="preserve">Test Coverage</w:t>
      </w:r>
    </w:p>
    <w:p>
      <w:pPr>
        <w:pStyle w:val="ImageCaption"/>
      </w:pPr>
      <w:r>
        <w:t xml:space="preserve">Test Coverage</w:t>
      </w:r>
    </w:p>
    <w:p>
      <w:pPr>
        <w:pStyle w:val="BodyText"/>
      </w:pPr>
      <w:r>
        <w:t xml:space="preserve">Source (editable):</w:t>
      </w:r>
      <w:r>
        <w:t xml:space="preserve"> </w:t>
      </w:r>
      <w:r>
        <w:rPr>
          <w:rStyle w:val="VerbatimChar"/>
        </w:rPr>
        <w:t xml:space="preserve">diagrams/test-coverage.drawio</w:t>
      </w:r>
    </w:p>
    <w:bookmarkEnd w:id="44"/>
    <w:bookmarkStart w:id="45" w:name="test-execution-flow"/>
    <w:p>
      <w:pPr>
        <w:pStyle w:val="Heading3"/>
      </w:pPr>
      <w:r>
        <w:t xml:space="preserve">7.2 Test Execution Flow</w:t>
      </w:r>
    </w:p>
    <w:p>
      <w:pPr>
        <w:pStyle w:val="FirstParagraph"/>
      </w:pPr>
      <w:r>
        <w:t xml:space="preserve">Sequence of levels with entry/exit gates and defect feedback loops (fail → fix → retest).</w:t>
      </w:r>
    </w:p>
    <w:p>
      <w:pPr>
        <w:pStyle w:val="CaptionedFigure"/>
      </w:pPr>
      <w:r>
        <w:t xml:space="preserve">Test Execution Flow</w:t>
      </w:r>
    </w:p>
    <w:p>
      <w:pPr>
        <w:pStyle w:val="ImageCaption"/>
      </w:pPr>
      <w:r>
        <w:t xml:space="preserve">Test Execution Flow</w:t>
      </w:r>
    </w:p>
    <w:p>
      <w:pPr>
        <w:pStyle w:val="BodyText"/>
      </w:pPr>
      <w:r>
        <w:t xml:space="preserve">Source (editable):</w:t>
      </w:r>
      <w:r>
        <w:t xml:space="preserve"> </w:t>
      </w:r>
      <w:r>
        <w:rPr>
          <w:rStyle w:val="VerbatimChar"/>
        </w:rPr>
        <w:t xml:space="preserve">diagrams/test-execution-flow.drawio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oles-schedule-risks"/>
    <w:p>
      <w:pPr>
        <w:pStyle w:val="Heading2"/>
      </w:pPr>
      <w:r>
        <w:t xml:space="preserve">8. Roles, Schedule &amp; Risks</w:t>
      </w:r>
    </w:p>
    <w:bookmarkStart w:id="47" w:name="roles-responsibilities"/>
    <w:p>
      <w:pPr>
        <w:pStyle w:val="Heading3"/>
      </w:pPr>
      <w:r>
        <w:t xml:space="preserve">8.1 Roles &amp; Responsibilities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Lead / 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STP/STC authoring, automation, execution, defect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 clarification, UAT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Unit test coverage, bug fixing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Environment setup, backend</w:t>
            </w:r>
            <w:r>
              <w:t xml:space="preserve"> </w:t>
            </w:r>
            <w:r>
              <w:rPr>
                <w:rStyle w:val="VerbatimChar"/>
              </w:rPr>
              <w:t xml:space="preserve">slash-command</w:t>
            </w:r>
            <w:r>
              <w:t xml:space="preserve"> </w:t>
            </w:r>
            <w:r>
              <w:t xml:space="preserve">module deploy</w:t>
            </w:r>
          </w:p>
        </w:tc>
      </w:tr>
    </w:tbl>
    <w:bookmarkEnd w:id="47"/>
    <w:bookmarkStart w:id="48" w:name="schedule-estimated"/>
    <w:p>
      <w:pPr>
        <w:pStyle w:val="Heading3"/>
      </w:pPr>
      <w:r>
        <w:t xml:space="preserve">8.2 Schedule (estimated)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p>
            <w:pPr>
              <w:pStyle w:val="Compact"/>
              <w:jc w:val="left"/>
            </w:pPr>
            <w:r>
              <w:t xml:space="preserve">End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 (STP/STC)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 (PBT/UT/IT/E2E)</w:t>
            </w:r>
          </w:p>
        </w:tc>
        <w:tc>
          <w:p>
            <w:pPr>
              <w:pStyle w:val="Compact"/>
              <w:jc w:val="left"/>
            </w:pPr>
            <w:r>
              <w:t xml:space="preserve">2026-08-25</w:t>
            </w:r>
          </w:p>
        </w:tc>
        <w:tc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p>
            <w:pPr>
              <w:pStyle w:val="Compact"/>
              <w:jc w:val="left"/>
            </w:pPr>
            <w:r>
              <w:t xml:space="preserve">Automated suites 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p>
            <w:pPr>
              <w:pStyle w:val="Compact"/>
              <w:jc w:val="left"/>
            </w:pPr>
            <w:r>
              <w:t xml:space="preserve">2026-08-30</w:t>
            </w:r>
          </w:p>
        </w:tc>
        <w:tc>
          <w:p>
            <w:pPr>
              <w:pStyle w:val="Compact"/>
              <w:jc w:val="left"/>
            </w:pPr>
            <w:r>
              <w:t xml:space="preserve">SIT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p>
            <w:pPr>
              <w:pStyle w:val="Compact"/>
              <w:jc w:val="left"/>
            </w:pPr>
            <w:r>
              <w:t xml:space="preserve">2026-09-01</w:t>
            </w:r>
          </w:p>
        </w:tc>
        <w:tc>
          <w:p>
            <w:pPr>
              <w:pStyle w:val="Compact"/>
              <w:jc w:val="left"/>
            </w:pPr>
            <w:r>
              <w:t xml:space="preserve">All Critical/Major 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2026-09-02</w:t>
            </w:r>
          </w:p>
        </w:tc>
        <w:tc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p>
            <w:pPr>
              <w:pStyle w:val="Compact"/>
              <w:jc w:val="left"/>
            </w:pPr>
            <w:r>
              <w:t xml:space="preserve">Business sign-off</w:t>
            </w:r>
          </w:p>
        </w:tc>
      </w:tr>
    </w:tbl>
    <w:bookmarkEnd w:id="48"/>
    <w:bookmarkStart w:id="49" w:name="risks-mitigation"/>
    <w:p>
      <w:pPr>
        <w:pStyle w:val="Heading3"/>
      </w:pPr>
      <w:r>
        <w:t xml:space="preserve">8.3 Risks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SA4E-182/183/186 not delivered on time → integration gaps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Mock boundaries per §5.4; IT tests run against stubs; track dependent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Webview/Playwright flakiness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Retry + stable seed data; keep UI asserts resilient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Owner-only logic regresses (non-owner executes)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Dedicated auth E2E-API + UT cases (E2E-API-08/09, UT-16)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Persistence store unavailable → model pref lost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EF-1/EF-2 UT cases (UT-11/UT-12)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Menu latency &gt; 100 ms on slow builds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NFR-01-T asserted in E2E-UI-01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7" w:name="appendix-diagram-index"/>
    <w:p>
      <w:pPr>
        <w:pStyle w:val="Heading2"/>
      </w:pPr>
      <w:r>
        <w:t xml:space="preserve">9. Appendix — 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p>
            <w:pPr>
              <w:pStyle w:val="Compact"/>
              <w:jc w:val="left"/>
            </w:pPr>
            <w:r>
              <w:t xml:space="preserve">Raster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 Coverage Overview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Flow</w:t>
            </w:r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Start w:id="55" w:name="assumptions"/>
    <w:p>
      <w:pPr>
        <w:pStyle w:val="Heading3"/>
      </w:pPr>
      <w:r>
        <w:t xml:space="preserve">9.1 Assumptions</w:t>
      </w:r>
    </w:p>
    <w:p>
      <w:pPr>
        <w:numPr>
          <w:ilvl w:val="0"/>
          <w:numId w:val="1004"/>
        </w:numPr>
        <w:pStyle w:val="Compact"/>
      </w:pPr>
      <w:r>
        <w:t xml:space="preserve">Authenticated session context is always available when commands are invoked (BRD A2).</w:t>
      </w:r>
    </w:p>
    <w:p>
      <w:pPr>
        <w:numPr>
          <w:ilvl w:val="0"/>
          <w:numId w:val="1004"/>
        </w:numPr>
        <w:pStyle w:val="Compact"/>
      </w:pPr>
      <w:r>
        <w:t xml:space="preserve">SA4E-182/183/186 expose the required service interfaces (BRD A1); tests mock only these boundaries.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supports registration of descriptors with icon, description, and shortcut hint (BRD A3).</w:t>
      </w:r>
    </w:p>
    <w:p>
      <w:pPr>
        <w:numPr>
          <w:ilvl w:val="0"/>
          <w:numId w:val="1004"/>
        </w:numPr>
        <w:pStyle w:val="Compact"/>
      </w:pPr>
      <w:r>
        <w:t xml:space="preserve">User preferences store for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persistence exists (BRD A4).</w:t>
      </w:r>
    </w:p>
    <w:bookmarkEnd w:id="55"/>
    <w:bookmarkStart w:id="56" w:name="defect-management"/>
    <w:p>
      <w:pPr>
        <w:pStyle w:val="Heading3"/>
      </w:pPr>
      <w:r>
        <w:t xml:space="preserve">9.2 Defect Management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Data loss, security breach, crash</w:t>
            </w:r>
          </w:p>
        </w:tc>
        <w:tc>
          <w:p>
            <w:pPr>
              <w:pStyle w:val="Compact"/>
              <w:jc w:val="left"/>
            </w:pPr>
            <w:r>
              <w:t xml:space="preserve">Non-owner executes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  <w:r>
              <w:t xml:space="preserve"> </w:t>
            </w:r>
            <w:r>
              <w:t xml:space="preserve">and reverts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Feature broken, workaround 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/compact</w:t>
            </w:r>
            <w:r>
              <w:t xml:space="preserve"> </w:t>
            </w:r>
            <w:r>
              <w:t xml:space="preserve">indicator not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UI/cosmetic</w:t>
            </w:r>
          </w:p>
        </w:tc>
        <w:tc>
          <w:p>
            <w:pPr>
              <w:pStyle w:val="Compact"/>
              <w:jc w:val="left"/>
            </w:pPr>
            <w:r>
              <w:t xml:space="preserve">Shortcut hint misaligned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p>
            <w:pPr>
              <w:pStyle w:val="Compact"/>
              <w:jc w:val="left"/>
            </w:pPr>
            <w:r>
              <w:t xml:space="preserve">Typo</w:t>
            </w:r>
          </w:p>
        </w:tc>
        <w:tc>
          <w:p>
            <w:pPr>
              <w:pStyle w:val="Compact"/>
              <w:jc w:val="left"/>
            </w:pPr>
            <w:r>
              <w:t xml:space="preserve">Description typo</w:t>
            </w:r>
          </w:p>
        </w:tc>
      </w:tr>
    </w:tbl>
    <w:p>
      <w:pPr>
        <w:pStyle w:val="BodyText"/>
      </w:pPr>
      <w:r>
        <w:t xml:space="preserve">Priority: P1 (fix ≤4h), P2 (≤1 business day), P3 (≤3 days), P4 (next release).</w:t>
      </w:r>
      <w:r>
        <w:t xml:space="preserve"> </w:t>
      </w:r>
      <w:r>
        <w:t xml:space="preserve">Lifecycle: New → Open → In Progress → Fixed → Ready for Retest → Verified → Closed.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STP — Version 1.0 (Draft).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diagrams/test-coverage.drawio" TargetMode="External" /><Relationship Type="http://schemas.openxmlformats.org/officeDocument/2006/relationships/hyperlink" Id="rId51" Target="diagrams/test-coverage.png" TargetMode="External" /><Relationship Type="http://schemas.openxmlformats.org/officeDocument/2006/relationships/hyperlink" Id="rId54" Target="diagrams/test-execution-flow.drawio" TargetMode="External" /><Relationship Type="http://schemas.openxmlformats.org/officeDocument/2006/relationships/hyperlink" Id="rId53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diagrams/test-coverage.drawio" TargetMode="External" /><Relationship Type="http://schemas.openxmlformats.org/officeDocument/2006/relationships/hyperlink" Id="rId51" Target="diagrams/test-coverage.png" TargetMode="External" /><Relationship Type="http://schemas.openxmlformats.org/officeDocument/2006/relationships/hyperlink" Id="rId54" Target="diagrams/test-execution-flow.drawio" TargetMode="External" /><Relationship Type="http://schemas.openxmlformats.org/officeDocument/2006/relationships/hyperlink" Id="rId53" Target="diagrams/test-execution-flow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2026-08-22T19:42:37Z</dcterms:created>
  <dcterms:modified xsi:type="dcterms:W3CDTF">2026-08-22T19:42:37Z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