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F172A"/>
          <w:sz w:val="36"/>
        </w:rPr>
        <w:t>BÁO CÁO THỰC TẬP TUẦN 10</w:t>
      </w:r>
    </w:p>
    <w:p>
      <w:pPr>
        <w:spacing w:before="0" w:after="280"/>
        <w:jc w:val="center"/>
      </w:pPr>
      <w:r>
        <w:rPr>
          <w:rFonts w:ascii="Times New Roman" w:hAnsi="Times New Roman"/>
          <w:b/>
          <w:color w:val="0284C7"/>
          <w:sz w:val="27"/>
        </w:rPr>
        <w:t>XỬ LÝ NGOẠI LỆ VÀ KIỂM THỬ: BẮT LỖI FILE EXCEL RÁC, TEST TOÀN BỘ LUỒNG TỪ UPLOAD -&gt; AI MAPPING -&gt; LƯU BÁO CÁO</w:t>
      </w:r>
    </w:p>
    <w:p>
      <w:pPr>
        <w:spacing w:before="260" w:after="100"/>
      </w:pPr>
      <w:r>
        <w:rPr>
          <w:rFonts w:ascii="Times New Roman" w:hAnsi="Times New Roman"/>
          <w:b/>
          <w:color w:val="0F172A"/>
          <w:sz w:val="28"/>
        </w:rPr>
        <w:t>I. THÔNG TIN CHUNG</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left w:val="none"/>
          <w:right w:val="none"/>
          <w:insideV w:val="none"/>
        </w:tblBorders>
      </w:tblPr>
      <w:tblGrid>
        <w:gridCol w:w="4874"/>
        <w:gridCol w:w="4874"/>
      </w:tblGrid>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Sinh viên thực hiện</w:t>
            </w:r>
          </w:p>
        </w:tc>
        <w:tc>
          <w:tcPr>
            <w:tcW w:type="dxa" w:w="6624"/>
            <w:tcMar>
              <w:top w:w="70" w:type="dxa"/>
              <w:bottom w:w="70" w:type="dxa"/>
              <w:left w:w="120" w:type="dxa"/>
              <w:right w:w="120" w:type="dxa"/>
            </w:tcMar>
          </w:tcPr>
          <w:p>
            <w:pPr>
              <w:jc w:val="left"/>
            </w:pPr>
            <w:r>
              <w:rPr>
                <w:rFonts w:ascii="Times New Roman" w:hAnsi="Times New Roman"/>
                <w:b/>
                <w:color w:val="0F172A"/>
                <w:sz w:val="23"/>
              </w:rPr>
              <w:t>Trần Văn Hoàng</w:t>
            </w:r>
          </w:p>
        </w:tc>
      </w:tr>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Mã số sinh viên (MSSV)</w:t>
            </w:r>
          </w:p>
        </w:tc>
        <w:tc>
          <w:tcPr>
            <w:tcW w:type="dxa" w:w="6624"/>
            <w:tcMar>
              <w:top w:w="70" w:type="dxa"/>
              <w:bottom w:w="70" w:type="dxa"/>
              <w:left w:w="120" w:type="dxa"/>
              <w:right w:w="120" w:type="dxa"/>
            </w:tcMar>
          </w:tcPr>
          <w:p>
            <w:pPr>
              <w:jc w:val="left"/>
            </w:pPr>
            <w:r>
              <w:rPr>
                <w:rFonts w:ascii="Times New Roman" w:hAnsi="Times New Roman"/>
                <w:b/>
                <w:color w:val="0F172A"/>
                <w:sz w:val="23"/>
              </w:rPr>
              <w:t>0034467</w:t>
            </w:r>
          </w:p>
        </w:tc>
      </w:tr>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Lớp chuyên ngành</w:t>
            </w:r>
          </w:p>
        </w:tc>
        <w:tc>
          <w:tcPr>
            <w:tcW w:type="dxa" w:w="6624"/>
            <w:tcMar>
              <w:top w:w="70" w:type="dxa"/>
              <w:bottom w:w="70" w:type="dxa"/>
              <w:left w:w="120" w:type="dxa"/>
              <w:right w:w="120" w:type="dxa"/>
            </w:tcMar>
          </w:tcPr>
          <w:p>
            <w:pPr>
              <w:jc w:val="left"/>
            </w:pPr>
            <w:r>
              <w:rPr>
                <w:rFonts w:ascii="Times New Roman" w:hAnsi="Times New Roman"/>
                <w:color w:val="0F172A"/>
                <w:sz w:val="23"/>
              </w:rPr>
              <w:t>67CS – Khóa K67</w:t>
            </w:r>
          </w:p>
        </w:tc>
      </w:tr>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Đơn vị thực tập</w:t>
            </w:r>
          </w:p>
        </w:tc>
        <w:tc>
          <w:tcPr>
            <w:tcW w:type="dxa" w:w="6624"/>
            <w:tcMar>
              <w:top w:w="70" w:type="dxa"/>
              <w:bottom w:w="70" w:type="dxa"/>
              <w:left w:w="120" w:type="dxa"/>
              <w:right w:w="120" w:type="dxa"/>
            </w:tcMar>
          </w:tcPr>
          <w:p>
            <w:pPr>
              <w:jc w:val="left"/>
            </w:pPr>
            <w:r>
              <w:rPr>
                <w:rFonts w:ascii="Times New Roman" w:hAnsi="Times New Roman"/>
                <w:color w:val="0F172A"/>
                <w:sz w:val="23"/>
              </w:rPr>
              <w:t>Công ty TNHH Nền tảng chuyển đổi số Việt Nam</w:t>
            </w:r>
          </w:p>
        </w:tc>
      </w:tr>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Bộ phận công tác</w:t>
            </w:r>
          </w:p>
        </w:tc>
        <w:tc>
          <w:tcPr>
            <w:tcW w:type="dxa" w:w="6624"/>
            <w:tcMar>
              <w:top w:w="70" w:type="dxa"/>
              <w:bottom w:w="70" w:type="dxa"/>
              <w:left w:w="120" w:type="dxa"/>
              <w:right w:w="120" w:type="dxa"/>
            </w:tcMar>
          </w:tcPr>
          <w:p>
            <w:pPr>
              <w:jc w:val="left"/>
            </w:pPr>
            <w:r>
              <w:rPr>
                <w:rFonts w:ascii="Times New Roman" w:hAnsi="Times New Roman"/>
                <w:color w:val="0F172A"/>
                <w:sz w:val="23"/>
              </w:rPr>
              <w:t>eGov – Khối Chính phủ số</w:t>
            </w:r>
          </w:p>
        </w:tc>
      </w:tr>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Cán bộ hướng dẫn tại đơn vị</w:t>
            </w:r>
          </w:p>
        </w:tc>
        <w:tc>
          <w:tcPr>
            <w:tcW w:type="dxa" w:w="6624"/>
            <w:tcMar>
              <w:top w:w="70" w:type="dxa"/>
              <w:bottom w:w="70" w:type="dxa"/>
              <w:left w:w="120" w:type="dxa"/>
              <w:right w:w="120" w:type="dxa"/>
            </w:tcMar>
          </w:tcPr>
          <w:p>
            <w:pPr>
              <w:jc w:val="left"/>
            </w:pPr>
            <w:r>
              <w:rPr>
                <w:rFonts w:ascii="Times New Roman" w:hAnsi="Times New Roman"/>
                <w:b/>
                <w:color w:val="0F172A"/>
                <w:sz w:val="23"/>
              </w:rPr>
              <w:t>Đào Đức Văn</w:t>
            </w:r>
          </w:p>
        </w:tc>
      </w:tr>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Dự án tham gia</w:t>
            </w:r>
          </w:p>
        </w:tc>
        <w:tc>
          <w:tcPr>
            <w:tcW w:type="dxa" w:w="6624"/>
            <w:tcMar>
              <w:top w:w="70" w:type="dxa"/>
              <w:bottom w:w="70" w:type="dxa"/>
              <w:left w:w="120" w:type="dxa"/>
              <w:right w:w="120" w:type="dxa"/>
            </w:tcMar>
          </w:tcPr>
          <w:p>
            <w:pPr>
              <w:jc w:val="left"/>
            </w:pPr>
            <w:r>
              <w:rPr>
                <w:rFonts w:ascii="Times New Roman" w:hAnsi="Times New Roman"/>
                <w:color w:val="0F172A"/>
                <w:sz w:val="23"/>
              </w:rPr>
              <w:t>Hệ thống báo cáo điện tử eForm</w:t>
            </w:r>
          </w:p>
        </w:tc>
      </w:tr>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Đề tài nghiên cứu</w:t>
            </w:r>
          </w:p>
        </w:tc>
        <w:tc>
          <w:tcPr>
            <w:tcW w:type="dxa" w:w="6624"/>
            <w:tcMar>
              <w:top w:w="70" w:type="dxa"/>
              <w:bottom w:w="70" w:type="dxa"/>
              <w:left w:w="120" w:type="dxa"/>
              <w:right w:w="120" w:type="dxa"/>
            </w:tcMar>
          </w:tcPr>
          <w:p>
            <w:pPr>
              <w:jc w:val="left"/>
            </w:pPr>
            <w:r>
              <w:rPr>
                <w:rFonts w:ascii="Times New Roman" w:hAnsi="Times New Roman"/>
                <w:color w:val="0F172A"/>
                <w:sz w:val="23"/>
              </w:rPr>
              <w:t>Nghiên cứu và ứng dụng AI xây dựng Module Import file Excel thông minh, tự động ánh xạ dữ liệu cho hệ thống Báo cáo thống kê eForm.</w:t>
            </w:r>
          </w:p>
        </w:tc>
      </w:tr>
    </w:tbl>
    <w:p>
      <w:pPr>
        <w:spacing w:before="40" w:after="120"/>
      </w:pPr>
    </w:p>
    <w:p>
      <w:pPr>
        <w:spacing w:before="40" w:after="80" w:line="300" w:lineRule="auto"/>
        <w:jc w:val="both"/>
      </w:pPr>
      <w:r>
        <w:rPr>
          <w:rFonts w:ascii="Times New Roman" w:hAnsi="Times New Roman"/>
          <w:b/>
          <w:color w:val="0F172A"/>
          <w:sz w:val="24"/>
        </w:rPr>
        <w:t xml:space="preserve">Căn cứ kế hoạch học tập: </w:t>
      </w:r>
      <w:r>
        <w:rPr>
          <w:rFonts w:ascii="Times New Roman" w:hAnsi="Times New Roman"/>
          <w:i w:val="0"/>
          <w:color w:val="1E293B"/>
          <w:sz w:val="24"/>
        </w:rPr>
        <w:t>Theo đúng Kế hoạch học tập của sinh viên (Biểu 2), nội dung thực tập trong Tuần 10 của em là: Xử lý ngoại lệ và Kiểm thử: Bắt lỗi file Excel rác, test toàn bộ luồng từ Upload -&gt; AI Mapping -&gt; Lưu báo cáo. Mục tiêu cần đạt là Module AI chạy ổn định, không xung đột với hệ thống cũ.</w:t>
      </w:r>
    </w:p>
    <w:p>
      <w:pPr>
        <w:spacing w:before="40" w:after="80" w:line="300" w:lineRule="auto"/>
        <w:jc w:val="both"/>
      </w:pPr>
      <w:r>
        <w:rPr>
          <w:rFonts w:ascii="Times New Roman" w:hAnsi="Times New Roman"/>
          <w:b/>
          <w:color w:val="0F172A"/>
          <w:sz w:val="24"/>
        </w:rPr>
        <w:t xml:space="preserve">Bối cảnh và mục tiêu cụ thể: </w:t>
      </w:r>
      <w:r>
        <w:rPr>
          <w:rFonts w:ascii="Times New Roman" w:hAnsi="Times New Roman"/>
          <w:i w:val="0"/>
          <w:color w:val="1E293B"/>
          <w:sz w:val="24"/>
        </w:rPr>
        <w:t>Tuần 10 là chặng nghiệm thu và hoàn thiện toàn bộ đề tài thực tập tốt nghiệp. Trong môi trường thực tế, hệ thống tiếp nhận báo cáo từ hàng trăm cơ quan đơn vị khác nhau nên không thể tránh khỏi các sự cố như: người dùng gửi nhầm tệp rỗng 0 bytes, tệp tin bị hỏng do mạng chập chờn, hoặc tệp văn bản bị đổi đuôi giả mạo thành .xlsx. Do đó, nhiệm vụ của em là xây dựng cơ chế phòng vệ ngoại lệ đa tầng để bảo vệ hệ thống tuyệt đối, đồng thời kiểm thử toàn bộ chu trình khép kín từ khâu tải tệp đến lưu báo cáo vào cơ sở dữ liệu, đảm bảo module hoạt động hoàn toàn độc lập và không xung đột với hệ thống eForm hiện hữu.</w:t>
      </w:r>
    </w:p>
    <w:p>
      <w:pPr>
        <w:spacing w:before="260" w:after="100"/>
      </w:pPr>
      <w:r>
        <w:rPr>
          <w:rFonts w:ascii="Times New Roman" w:hAnsi="Times New Roman"/>
          <w:b/>
          <w:color w:val="0F172A"/>
          <w:sz w:val="28"/>
        </w:rPr>
        <w:t>II. NỘI DUNG VÀ TIẾN ĐỘ THỰC HIỆN CHI TIẾT</w:t>
      </w:r>
    </w:p>
    <w:p>
      <w:pPr>
        <w:spacing w:before="200" w:after="60"/>
      </w:pPr>
      <w:r>
        <w:rPr>
          <w:rFonts w:ascii="Times New Roman" w:hAnsi="Times New Roman"/>
          <w:b/>
          <w:color w:val="1E293B"/>
          <w:sz w:val="25"/>
        </w:rPr>
        <w:t>1. Sơ đồ hoạt động xử lý ngoại lệ và luồng toàn trình End-to-End</w:t>
      </w:r>
    </w:p>
    <w:p>
      <w:pPr>
        <w:spacing w:before="40" w:after="80" w:line="300" w:lineRule="auto"/>
        <w:jc w:val="both"/>
      </w:pPr>
      <w:r>
        <w:rPr>
          <w:rFonts w:ascii="Times New Roman" w:hAnsi="Times New Roman"/>
          <w:i w:val="0"/>
          <w:color w:val="1E293B"/>
          <w:sz w:val="24"/>
        </w:rPr>
        <w:t>Em đã thiết kế cơ chế kiểm soát lỗi và chu trình xử lý toàn trình thông qua Sơ đồ hoạt động dưới đây:</w:t>
      </w:r>
    </w:p>
    <w:p>
      <w:pPr>
        <w:spacing w:before="160" w:after="60"/>
        <w:jc w:val="center"/>
      </w:pPr>
      <w:r>
        <w:drawing>
          <wp:inline xmlns:a="http://schemas.openxmlformats.org/drawingml/2006/main" xmlns:pic="http://schemas.openxmlformats.org/drawingml/2006/picture">
            <wp:extent cx="5669280" cy="1933164"/>
            <wp:docPr id="1" name="Picture 1"/>
            <wp:cNvGraphicFramePr>
              <a:graphicFrameLocks noChangeAspect="1"/>
            </wp:cNvGraphicFramePr>
            <a:graphic>
              <a:graphicData uri="http://schemas.openxmlformats.org/drawingml/2006/picture">
                <pic:pic>
                  <pic:nvPicPr>
                    <pic:cNvPr id="0" name="01_LUONG_XU_LY_NGOAI_LE_VA_END_TO_END.png"/>
                    <pic:cNvPicPr/>
                  </pic:nvPicPr>
                  <pic:blipFill>
                    <a:blip r:embed="rId9"/>
                    <a:stretch>
                      <a:fillRect/>
                    </a:stretch>
                  </pic:blipFill>
                  <pic:spPr>
                    <a:xfrm>
                      <a:off x="0" y="0"/>
                      <a:ext cx="5669280" cy="1933164"/>
                    </a:xfrm>
                    <a:prstGeom prst="rect"/>
                  </pic:spPr>
                </pic:pic>
              </a:graphicData>
            </a:graphic>
          </wp:inline>
        </w:drawing>
      </w:r>
    </w:p>
    <w:p>
      <w:pPr>
        <w:spacing w:before="40" w:after="160"/>
        <w:jc w:val="center"/>
      </w:pPr>
      <w:r>
        <w:rPr>
          <w:rFonts w:ascii="Times New Roman" w:hAnsi="Times New Roman"/>
          <w:b/>
          <w:i/>
          <w:color w:val="334155"/>
          <w:sz w:val="21"/>
        </w:rPr>
        <w:t>Hình 1. Sơ đồ hoạt động kiểm soát ngoại lệ đa tầng và chu trình toàn trình End-to-End.</w:t>
      </w:r>
    </w:p>
    <w:p>
      <w:pPr>
        <w:spacing w:before="40" w:after="80" w:line="300" w:lineRule="auto"/>
        <w:jc w:val="both"/>
      </w:pPr>
      <w:r>
        <w:rPr>
          <w:rFonts w:ascii="Times New Roman" w:hAnsi="Times New Roman"/>
          <w:i w:val="0"/>
          <w:color w:val="1E293B"/>
          <w:sz w:val="24"/>
        </w:rPr>
        <w:t>Phân tích chi tiết các bước trong sơ đồ hoạt động:</w:t>
      </w:r>
    </w:p>
    <w:p>
      <w:pPr>
        <w:pStyle w:val="ListBullet"/>
        <w:spacing w:before="40" w:after="60" w:line="288" w:lineRule="auto"/>
        <w:jc w:val="both"/>
      </w:pPr>
      <w:r>
        <w:rPr>
          <w:rFonts w:ascii="Times New Roman" w:hAnsi="Times New Roman"/>
          <w:b/>
          <w:color w:val="0F172A"/>
          <w:sz w:val="24"/>
        </w:rPr>
        <w:t xml:space="preserve">Bước 1 - Tiếp nhận tệp tin đầu vào: </w:t>
      </w:r>
      <w:r>
        <w:rPr>
          <w:rFonts w:ascii="Times New Roman" w:hAnsi="Times New Roman"/>
          <w:color w:val="1E293B"/>
          <w:sz w:val="24"/>
        </w:rPr>
        <w:t>Người dùng thực hiện chọn tệp Excel hoặc kéo thả tệp vào giao diện ứng dụng.</w:t>
      </w:r>
    </w:p>
    <w:p>
      <w:pPr>
        <w:pStyle w:val="ListBullet"/>
        <w:spacing w:before="40" w:after="60" w:line="288" w:lineRule="auto"/>
        <w:jc w:val="both"/>
      </w:pPr>
      <w:r>
        <w:rPr>
          <w:rFonts w:ascii="Times New Roman" w:hAnsi="Times New Roman"/>
          <w:b/>
          <w:color w:val="0F172A"/>
          <w:sz w:val="24"/>
        </w:rPr>
        <w:t xml:space="preserve">Bước 2 - Phòng vệ Lớp 1 (Giao diện): </w:t>
      </w:r>
      <w:r>
        <w:rPr>
          <w:rFonts w:ascii="Times New Roman" w:hAnsi="Times New Roman"/>
          <w:color w:val="1E293B"/>
          <w:sz w:val="24"/>
        </w:rPr>
        <w:t>Kiểm tra ngay tại trình duyệt: bắt tệp rỗng 0 bytes, tệp sai đuôi (.xlsx/.xlsm), tệp vượt quá 50 MB. Nếu có lỗi, giao diện hiện thông báo đỏ và dừng lại ngay, không phát sinh yêu cầu qua mạng.</w:t>
      </w:r>
    </w:p>
    <w:p>
      <w:pPr>
        <w:pStyle w:val="ListBullet"/>
        <w:spacing w:before="40" w:after="60" w:line="288" w:lineRule="auto"/>
        <w:jc w:val="both"/>
      </w:pPr>
      <w:r>
        <w:rPr>
          <w:rFonts w:ascii="Times New Roman" w:hAnsi="Times New Roman"/>
          <w:b/>
          <w:color w:val="0F172A"/>
          <w:sz w:val="24"/>
        </w:rPr>
        <w:t xml:space="preserve">Bước 3 - Phòng vệ Lớp 2 (Máy chủ): </w:t>
      </w:r>
      <w:r>
        <w:rPr>
          <w:rFonts w:ascii="Times New Roman" w:hAnsi="Times New Roman"/>
          <w:color w:val="1E293B"/>
          <w:sz w:val="24"/>
        </w:rPr>
        <w:t>Kiểm tra tại máy chủ: Thẩm định chữ ký nhị phân Magic Bytes PK (0x50 0x4B) của chuẩn tệp nén OpenXML. Nếu tệp bị đổi đuôi giả mạo hoặc hỏng cấu trúc nén, máy chủ từ chối và phản hồi thông điệp tiếng Việt thân thiện, không để xảy ra lỗi máy chủ nội bộ (Error 500).</w:t>
      </w:r>
    </w:p>
    <w:p>
      <w:pPr>
        <w:pStyle w:val="ListBullet"/>
        <w:spacing w:before="40" w:after="60" w:line="288" w:lineRule="auto"/>
        <w:jc w:val="both"/>
      </w:pPr>
      <w:r>
        <w:rPr>
          <w:rFonts w:ascii="Times New Roman" w:hAnsi="Times New Roman"/>
          <w:b/>
          <w:color w:val="0F172A"/>
          <w:sz w:val="24"/>
        </w:rPr>
        <w:t xml:space="preserve">Bước 4 - Trích xuất dữ liệu thông minh: </w:t>
      </w:r>
      <w:r>
        <w:rPr>
          <w:rFonts w:ascii="Times New Roman" w:hAnsi="Times New Roman"/>
          <w:color w:val="1E293B"/>
          <w:sz w:val="24"/>
        </w:rPr>
        <w:t>Bóc tách cấu trúc bảng bằng mô hình AI, kết hợp kiểm tra quy tắc Cache tự học đã tích lũy.</w:t>
      </w:r>
    </w:p>
    <w:p>
      <w:pPr>
        <w:pStyle w:val="ListBullet"/>
        <w:spacing w:before="40" w:after="60" w:line="288" w:lineRule="auto"/>
        <w:jc w:val="both"/>
      </w:pPr>
      <w:r>
        <w:rPr>
          <w:rFonts w:ascii="Times New Roman" w:hAnsi="Times New Roman"/>
          <w:b/>
          <w:color w:val="0F172A"/>
          <w:sz w:val="24"/>
        </w:rPr>
        <w:t xml:space="preserve">Bước 5 - Thẩm định trên lưới xem trước: </w:t>
      </w:r>
      <w:r>
        <w:rPr>
          <w:rFonts w:ascii="Times New Roman" w:hAnsi="Times New Roman"/>
          <w:color w:val="1E293B"/>
          <w:sz w:val="24"/>
        </w:rPr>
        <w:t>Hiển thị bảng xem trước đa tầng để cán bộ kiểm tra, thẩm định số liệu.</w:t>
      </w:r>
    </w:p>
    <w:p>
      <w:pPr>
        <w:pStyle w:val="ListBullet"/>
        <w:spacing w:before="40" w:after="60" w:line="288" w:lineRule="auto"/>
        <w:jc w:val="both"/>
      </w:pPr>
      <w:r>
        <w:rPr>
          <w:rFonts w:ascii="Times New Roman" w:hAnsi="Times New Roman"/>
          <w:b/>
          <w:color w:val="0F172A"/>
          <w:sz w:val="24"/>
        </w:rPr>
        <w:t xml:space="preserve">Bước 6 - Xác nhận và lưu trữ CSDL: </w:t>
      </w:r>
      <w:r>
        <w:rPr>
          <w:rFonts w:ascii="Times New Roman" w:hAnsi="Times New Roman"/>
          <w:color w:val="1E293B"/>
          <w:sz w:val="24"/>
        </w:rPr>
        <w:t>Cán bộ xác nhận lưu báo cáo -&gt; Dữ liệu được ghi an toàn vào bảng lưu trữ độc lập của hệ thống (import_records), hoàn tất toàn bộ chu trình.</w:t>
      </w:r>
    </w:p>
    <w:p>
      <w:pPr>
        <w:spacing w:before="200" w:after="60"/>
      </w:pPr>
      <w:r>
        <w:rPr>
          <w:rFonts w:ascii="Times New Roman" w:hAnsi="Times New Roman"/>
          <w:b/>
          <w:color w:val="1E293B"/>
          <w:sz w:val="25"/>
        </w:rPr>
        <w:t>2. Phòng vệ đa tầng bắt lỗi các loại tệp Excel rác</w:t>
      </w:r>
    </w:p>
    <w:p>
      <w:pPr>
        <w:spacing w:before="40" w:after="80" w:line="300" w:lineRule="auto"/>
        <w:jc w:val="both"/>
      </w:pPr>
      <w:r>
        <w:rPr>
          <w:rFonts w:ascii="Times New Roman" w:hAnsi="Times New Roman"/>
          <w:i w:val="0"/>
          <w:color w:val="1E293B"/>
          <w:sz w:val="24"/>
        </w:rPr>
        <w:t>Hình ảnh ghi nhận thực tế khi hệ thống phát hiện và chặn đứng các tệp tin lỗi tại máy chủ thử nghiệm (http://hoang.dev.com/):</w:t>
      </w:r>
    </w:p>
    <w:p>
      <w:pPr>
        <w:pStyle w:val="ListBullet"/>
        <w:spacing w:before="40" w:after="60" w:line="288" w:lineRule="auto"/>
        <w:jc w:val="both"/>
      </w:pPr>
      <w:r>
        <w:rPr>
          <w:rFonts w:ascii="Times New Roman" w:hAnsi="Times New Roman"/>
          <w:b/>
          <w:color w:val="0F172A"/>
          <w:sz w:val="24"/>
        </w:rPr>
        <w:t xml:space="preserve">Bắt lỗi tệp rỗng 0 bytes: </w:t>
      </w:r>
      <w:r>
        <w:rPr>
          <w:rFonts w:ascii="Times New Roman" w:hAnsi="Times New Roman"/>
          <w:color w:val="1E293B"/>
          <w:sz w:val="24"/>
        </w:rPr>
        <w:t>Khi chọn tệp rỗng 0 bytes, giao diện hiển thị ngay cảnh báo màu đỏ: 'File Excel rỗng (0 bytes). Vui lòng chọn file hợp lệ.' và nút bấm bị khóa.</w:t>
      </w:r>
    </w:p>
    <w:p>
      <w:pPr>
        <w:pStyle w:val="ListBullet"/>
        <w:spacing w:before="40" w:after="60" w:line="288" w:lineRule="auto"/>
        <w:jc w:val="both"/>
      </w:pPr>
      <w:r>
        <w:rPr>
          <w:rFonts w:ascii="Times New Roman" w:hAnsi="Times New Roman"/>
          <w:b/>
          <w:color w:val="0F172A"/>
          <w:sz w:val="24"/>
        </w:rPr>
        <w:t xml:space="preserve">Bắt lỗi tệp hỏng OpenXML: </w:t>
      </w:r>
      <w:r>
        <w:rPr>
          <w:rFonts w:ascii="Times New Roman" w:hAnsi="Times New Roman"/>
          <w:color w:val="1E293B"/>
          <w:sz w:val="24"/>
        </w:rPr>
        <w:t>Khi gửi tệp tin hỏng hoặc tệp văn bản đổi đuôi thành .xlsx, máy chủ kiểm tra Magic Bytes và phản hồi: 'Tệp tin không phải định dạng Excel OpenXML hợp lệ hoặc đã bị lỗi.'</w:t>
      </w:r>
    </w:p>
    <w:p>
      <w:pPr>
        <w:spacing w:before="160" w:after="6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01_Kiem_tra_file_rong_0_byte.png"/>
                    <pic:cNvPicPr/>
                  </pic:nvPicPr>
                  <pic:blipFill>
                    <a:blip r:embed="rId10"/>
                    <a:stretch>
                      <a:fillRect/>
                    </a:stretch>
                  </pic:blipFill>
                  <pic:spPr>
                    <a:xfrm>
                      <a:off x="0" y="0"/>
                      <a:ext cx="5669280" cy="3779520"/>
                    </a:xfrm>
                    <a:prstGeom prst="rect"/>
                  </pic:spPr>
                </pic:pic>
              </a:graphicData>
            </a:graphic>
          </wp:inline>
        </w:drawing>
      </w:r>
    </w:p>
    <w:p>
      <w:pPr>
        <w:spacing w:before="40" w:after="160"/>
        <w:jc w:val="center"/>
      </w:pPr>
      <w:r>
        <w:rPr>
          <w:rFonts w:ascii="Times New Roman" w:hAnsi="Times New Roman"/>
          <w:b/>
          <w:i/>
          <w:color w:val="334155"/>
          <w:sz w:val="21"/>
        </w:rPr>
        <w:t>Hình 2. Giao diện lập tức phát hiện và chặn đứng tệp rác 0 bytes ngay tại trình duyệt.</w:t>
      </w:r>
    </w:p>
    <w:p>
      <w:pPr>
        <w:spacing w:before="160" w:after="6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02_Kiem_tra_file_sai_dinh_dang.png"/>
                    <pic:cNvPicPr/>
                  </pic:nvPicPr>
                  <pic:blipFill>
                    <a:blip r:embed="rId11"/>
                    <a:stretch>
                      <a:fillRect/>
                    </a:stretch>
                  </pic:blipFill>
                  <pic:spPr>
                    <a:xfrm>
                      <a:off x="0" y="0"/>
                      <a:ext cx="5669280" cy="3779520"/>
                    </a:xfrm>
                    <a:prstGeom prst="rect"/>
                  </pic:spPr>
                </pic:pic>
              </a:graphicData>
            </a:graphic>
          </wp:inline>
        </w:drawing>
      </w:r>
    </w:p>
    <w:p>
      <w:pPr>
        <w:spacing w:before="40" w:after="160"/>
        <w:jc w:val="center"/>
      </w:pPr>
      <w:r>
        <w:rPr>
          <w:rFonts w:ascii="Times New Roman" w:hAnsi="Times New Roman"/>
          <w:b/>
          <w:i/>
          <w:color w:val="334155"/>
          <w:sz w:val="21"/>
        </w:rPr>
        <w:t>Hình 3. Máy chủ phát hiện và từ chối xử lý tệp tin hỏng cấu trúc OpenXML với thông báo rõ ràng.</w:t>
      </w:r>
    </w:p>
    <w:p>
      <w:pPr>
        <w:spacing w:before="200" w:after="60"/>
      </w:pPr>
      <w:r>
        <w:rPr>
          <w:rFonts w:ascii="Times New Roman" w:hAnsi="Times New Roman"/>
          <w:b/>
          <w:color w:val="1E293B"/>
          <w:sz w:val="25"/>
        </w:rPr>
        <w:t>3. Lưu kết quả an toàn vào cơ sở dữ liệu và Đảm bảo tính độc lập</w:t>
      </w:r>
    </w:p>
    <w:p>
      <w:pPr>
        <w:spacing w:before="40" w:after="80" w:line="300" w:lineRule="auto"/>
        <w:jc w:val="both"/>
      </w:pPr>
      <w:r>
        <w:rPr>
          <w:rFonts w:ascii="Times New Roman" w:hAnsi="Times New Roman"/>
          <w:i w:val="0"/>
          <w:color w:val="1E293B"/>
          <w:sz w:val="24"/>
        </w:rPr>
        <w:t>Để đảm bảo module hoạt động ổn định và tuyệt đối không xung đột với hệ thống báo cáo eForm đang vận hành của Bộ Tư pháp (https://baocao-btp.demozone.vn), em đã áp dụng các nguyên tắc kiến trúc:</w:t>
      </w:r>
    </w:p>
    <w:p>
      <w:pPr>
        <w:pStyle w:val="ListBullet"/>
        <w:spacing w:before="40" w:after="60" w:line="288" w:lineRule="auto"/>
        <w:jc w:val="both"/>
      </w:pPr>
      <w:r>
        <w:rPr>
          <w:rFonts w:ascii="Times New Roman" w:hAnsi="Times New Roman"/>
          <w:b/>
          <w:color w:val="0F172A"/>
          <w:sz w:val="24"/>
        </w:rPr>
        <w:t xml:space="preserve">Cơ sở dữ liệu biệt lập: </w:t>
      </w:r>
      <w:r>
        <w:rPr>
          <w:rFonts w:ascii="Times New Roman" w:hAnsi="Times New Roman"/>
          <w:color w:val="1E293B"/>
          <w:sz w:val="24"/>
        </w:rPr>
        <w:t>Dữ liệu báo cáo được lưu trữ vào bảng riêng biệt (import_records), không chèn hoặc sửa đổi cấu trúc các bảng cốt lõi của eForm cũ, loại bỏ hoàn toàn nguy cơ ảnh hưởng đến dữ liệu lịch sử.</w:t>
      </w:r>
    </w:p>
    <w:p>
      <w:pPr>
        <w:pStyle w:val="ListBullet"/>
        <w:spacing w:before="40" w:after="60" w:line="288" w:lineRule="auto"/>
        <w:jc w:val="both"/>
      </w:pPr>
      <w:r>
        <w:rPr>
          <w:rFonts w:ascii="Times New Roman" w:hAnsi="Times New Roman"/>
          <w:b/>
          <w:color w:val="0F172A"/>
          <w:sz w:val="24"/>
        </w:rPr>
        <w:t xml:space="preserve">Định tuyến độc lập: </w:t>
      </w:r>
      <w:r>
        <w:rPr>
          <w:rFonts w:ascii="Times New Roman" w:hAnsi="Times New Roman"/>
          <w:color w:val="1E293B"/>
          <w:sz w:val="24"/>
        </w:rPr>
        <w:t>Tách biệt hoàn toàn các tuyến định tuyến dịch vụ mới, không làm thay đổi các dịch vụ báo cáo hành chính cũ.</w:t>
      </w:r>
    </w:p>
    <w:p>
      <w:pPr>
        <w:pStyle w:val="ListBullet"/>
        <w:spacing w:before="40" w:after="60" w:line="288" w:lineRule="auto"/>
        <w:jc w:val="both"/>
      </w:pPr>
      <w:r>
        <w:rPr>
          <w:rFonts w:ascii="Times New Roman" w:hAnsi="Times New Roman"/>
          <w:b/>
          <w:color w:val="0F172A"/>
          <w:sz w:val="24"/>
        </w:rPr>
        <w:t xml:space="preserve">Xác nhận lưu an toàn: </w:t>
      </w:r>
      <w:r>
        <w:rPr>
          <w:rFonts w:ascii="Times New Roman" w:hAnsi="Times New Roman"/>
          <w:color w:val="1E293B"/>
          <w:sz w:val="24"/>
        </w:rPr>
        <w:t>Sau khi ghi nhận thành công, giao diện cập nhật trạng thái rõ ràng: 'Đã nhận kết quả AI' kèm thông điệp xác nhận.</w:t>
      </w:r>
    </w:p>
    <w:p>
      <w:pPr>
        <w:spacing w:before="160" w:after="60"/>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03_Xac_nhan_luu_ket_qua_co_so_du_lieu.png"/>
                    <pic:cNvPicPr/>
                  </pic:nvPicPr>
                  <pic:blipFill>
                    <a:blip r:embed="rId12"/>
                    <a:stretch>
                      <a:fillRect/>
                    </a:stretch>
                  </pic:blipFill>
                  <pic:spPr>
                    <a:xfrm>
                      <a:off x="0" y="0"/>
                      <a:ext cx="5669280" cy="3779520"/>
                    </a:xfrm>
                    <a:prstGeom prst="rect"/>
                  </pic:spPr>
                </pic:pic>
              </a:graphicData>
            </a:graphic>
          </wp:inline>
        </w:drawing>
      </w:r>
    </w:p>
    <w:p>
      <w:pPr>
        <w:spacing w:before="40" w:after="160"/>
        <w:jc w:val="center"/>
      </w:pPr>
      <w:r>
        <w:rPr>
          <w:rFonts w:ascii="Times New Roman" w:hAnsi="Times New Roman"/>
          <w:b/>
          <w:i/>
          <w:color w:val="334155"/>
          <w:sz w:val="21"/>
        </w:rPr>
        <w:t>Hình 4. Giao diện hiển thị kết quả bóc tách thành công và xác nhận trạng thái lưu dữ liệu.</w:t>
      </w:r>
    </w:p>
    <w:p>
      <w:pPr>
        <w:spacing w:before="200" w:after="60"/>
      </w:pPr>
      <w:r>
        <w:rPr>
          <w:rFonts w:ascii="Times New Roman" w:hAnsi="Times New Roman"/>
          <w:b/>
          <w:color w:val="1E293B"/>
          <w:sz w:val="25"/>
        </w:rPr>
        <w:t>4. Bảng phân tích tính độc lập và tương thích của Module</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left w:val="none"/>
          <w:right w:val="none"/>
          <w:insideV w:val="none"/>
        </w:tblBorders>
      </w:tblPr>
      <w:tblGrid>
        <w:gridCol w:w="2437"/>
        <w:gridCol w:w="2437"/>
        <w:gridCol w:w="2437"/>
        <w:gridCol w:w="2437"/>
      </w:tblGrid>
      <w:tr>
        <w:tc>
          <w:tcPr>
            <w:tcW w:type="dxa" w:w="2160"/>
            <w:shd w:fill="E2E8F0"/>
            <w:tcMar>
              <w:top w:w="70" w:type="dxa"/>
              <w:bottom w:w="70" w:type="dxa"/>
              <w:left w:w="90" w:type="dxa"/>
              <w:right w:w="90" w:type="dxa"/>
            </w:tcMar>
          </w:tcPr>
          <w:p>
            <w:pPr>
              <w:jc w:val="center"/>
            </w:pPr>
            <w:r>
              <w:rPr>
                <w:rFonts w:ascii="Times New Roman" w:hAnsi="Times New Roman"/>
                <w:b/>
                <w:color w:val="0F172A"/>
                <w:sz w:val="22"/>
              </w:rPr>
              <w:t>Thành phần hệ thống</w:t>
            </w:r>
          </w:p>
        </w:tc>
        <w:tc>
          <w:tcPr>
            <w:tcW w:type="dxa" w:w="3168"/>
            <w:shd w:fill="E2E8F0"/>
            <w:tcMar>
              <w:top w:w="70" w:type="dxa"/>
              <w:bottom w:w="70" w:type="dxa"/>
              <w:left w:w="90" w:type="dxa"/>
              <w:right w:w="90" w:type="dxa"/>
            </w:tcMar>
          </w:tcPr>
          <w:p>
            <w:pPr>
              <w:jc w:val="center"/>
            </w:pPr>
            <w:r>
              <w:rPr>
                <w:rFonts w:ascii="Times New Roman" w:hAnsi="Times New Roman"/>
                <w:b/>
                <w:color w:val="0F172A"/>
                <w:sz w:val="22"/>
              </w:rPr>
              <w:t>Hệ thống eForm cũ (Bộ Tư pháp)</w:t>
            </w:r>
          </w:p>
        </w:tc>
        <w:tc>
          <w:tcPr>
            <w:tcW w:type="dxa" w:w="2880"/>
            <w:shd w:fill="E2E8F0"/>
            <w:tcMar>
              <w:top w:w="70" w:type="dxa"/>
              <w:bottom w:w="70" w:type="dxa"/>
              <w:left w:w="90" w:type="dxa"/>
              <w:right w:w="90" w:type="dxa"/>
            </w:tcMar>
          </w:tcPr>
          <w:p>
            <w:pPr>
              <w:jc w:val="center"/>
            </w:pPr>
            <w:r>
              <w:rPr>
                <w:rFonts w:ascii="Times New Roman" w:hAnsi="Times New Roman"/>
                <w:b/>
                <w:color w:val="0F172A"/>
                <w:sz w:val="22"/>
              </w:rPr>
              <w:t>Module Import mới phát triển</w:t>
            </w:r>
          </w:p>
        </w:tc>
        <w:tc>
          <w:tcPr>
            <w:tcW w:type="dxa" w:w="2160"/>
            <w:shd w:fill="E2E8F0"/>
            <w:tcMar>
              <w:top w:w="70" w:type="dxa"/>
              <w:bottom w:w="70" w:type="dxa"/>
              <w:left w:w="90" w:type="dxa"/>
              <w:right w:w="90" w:type="dxa"/>
            </w:tcMar>
          </w:tcPr>
          <w:p>
            <w:pPr>
              <w:jc w:val="center"/>
            </w:pPr>
            <w:r>
              <w:rPr>
                <w:rFonts w:ascii="Times New Roman" w:hAnsi="Times New Roman"/>
                <w:b/>
                <w:color w:val="0F172A"/>
                <w:sz w:val="22"/>
              </w:rPr>
              <w:t>Mức độ ảnh hưởng</w:t>
            </w:r>
          </w:p>
        </w:tc>
      </w:tr>
      <w:tr>
        <w:tc>
          <w:tcPr>
            <w:tcW w:type="dxa" w:w="2160"/>
            <w:shd w:fill="FFFFFF"/>
            <w:tcMar>
              <w:top w:w="55" w:type="dxa"/>
              <w:bottom w:w="55" w:type="dxa"/>
              <w:left w:w="90" w:type="dxa"/>
              <w:right w:w="90" w:type="dxa"/>
            </w:tcMar>
          </w:tcPr>
          <w:p>
            <w:pPr>
              <w:jc w:val="center"/>
            </w:pPr>
            <w:r>
              <w:rPr>
                <w:rFonts w:ascii="Times New Roman" w:hAnsi="Times New Roman"/>
                <w:b/>
                <w:color w:val="1E293B"/>
                <w:sz w:val="21"/>
              </w:rPr>
              <w:t>Cơ sở dữ liệu</w:t>
            </w:r>
          </w:p>
        </w:tc>
        <w:tc>
          <w:tcPr>
            <w:tcW w:type="dxa" w:w="3168"/>
            <w:shd w:fill="FFFFFF"/>
            <w:tcMar>
              <w:top w:w="55" w:type="dxa"/>
              <w:bottom w:w="55" w:type="dxa"/>
              <w:left w:w="90" w:type="dxa"/>
              <w:right w:w="90" w:type="dxa"/>
            </w:tcMar>
          </w:tcPr>
          <w:p>
            <w:pPr>
              <w:jc w:val="left"/>
            </w:pPr>
            <w:r>
              <w:rPr>
                <w:rFonts w:ascii="Times New Roman" w:hAnsi="Times New Roman"/>
                <w:color w:val="334155"/>
                <w:sz w:val="21"/>
              </w:rPr>
              <w:t>Bảng: Sys_User, FormConfig, DocumentContent</w:t>
            </w:r>
          </w:p>
        </w:tc>
        <w:tc>
          <w:tcPr>
            <w:tcW w:type="dxa" w:w="2880"/>
            <w:shd w:fill="FFFFFF"/>
            <w:tcMar>
              <w:top w:w="55" w:type="dxa"/>
              <w:bottom w:w="55" w:type="dxa"/>
              <w:left w:w="90" w:type="dxa"/>
              <w:right w:w="90" w:type="dxa"/>
            </w:tcMar>
          </w:tcPr>
          <w:p>
            <w:pPr>
              <w:jc w:val="left"/>
            </w:pPr>
            <w:r>
              <w:rPr>
                <w:rFonts w:ascii="Times New Roman" w:hAnsi="Times New Roman"/>
                <w:color w:val="334155"/>
                <w:sz w:val="21"/>
              </w:rPr>
              <w:t>Bảng biệt lập: import_records</w:t>
            </w:r>
          </w:p>
        </w:tc>
        <w:tc>
          <w:tcPr>
            <w:tcW w:type="dxa" w:w="2160"/>
            <w:shd w:fill="FFFFFF"/>
            <w:tcMar>
              <w:top w:w="55" w:type="dxa"/>
              <w:bottom w:w="55" w:type="dxa"/>
              <w:left w:w="90" w:type="dxa"/>
              <w:right w:w="90" w:type="dxa"/>
            </w:tcMar>
          </w:tcPr>
          <w:p>
            <w:pPr>
              <w:jc w:val="left"/>
            </w:pPr>
            <w:r>
              <w:rPr>
                <w:rFonts w:ascii="Times New Roman" w:hAnsi="Times New Roman"/>
                <w:color w:val="334155"/>
                <w:sz w:val="21"/>
              </w:rPr>
              <w:t>0% ảnh hưởng (Không chèn/sửa bảng cũ)</w:t>
            </w:r>
          </w:p>
        </w:tc>
      </w:tr>
      <w:tr>
        <w:tc>
          <w:tcPr>
            <w:tcW w:type="dxa" w:w="2160"/>
            <w:shd w:fill="F8FAFC"/>
            <w:tcMar>
              <w:top w:w="55" w:type="dxa"/>
              <w:bottom w:w="55" w:type="dxa"/>
              <w:left w:w="90" w:type="dxa"/>
              <w:right w:w="90" w:type="dxa"/>
            </w:tcMar>
          </w:tcPr>
          <w:p>
            <w:pPr>
              <w:jc w:val="center"/>
            </w:pPr>
            <w:r>
              <w:rPr>
                <w:rFonts w:ascii="Times New Roman" w:hAnsi="Times New Roman"/>
                <w:b/>
                <w:color w:val="1E293B"/>
                <w:sz w:val="21"/>
              </w:rPr>
              <w:t>Tuyến dịch vụ</w:t>
            </w:r>
          </w:p>
        </w:tc>
        <w:tc>
          <w:tcPr>
            <w:tcW w:type="dxa" w:w="3168"/>
            <w:shd w:fill="F8FAFC"/>
            <w:tcMar>
              <w:top w:w="55" w:type="dxa"/>
              <w:bottom w:w="55" w:type="dxa"/>
              <w:left w:w="90" w:type="dxa"/>
              <w:right w:w="90" w:type="dxa"/>
            </w:tcMar>
          </w:tcPr>
          <w:p>
            <w:pPr>
              <w:jc w:val="left"/>
            </w:pPr>
            <w:r>
              <w:rPr>
                <w:rFonts w:ascii="Times New Roman" w:hAnsi="Times New Roman"/>
                <w:color w:val="334155"/>
                <w:sz w:val="21"/>
              </w:rPr>
              <w:t>/api/report/*, /api/auth/*</w:t>
            </w:r>
          </w:p>
        </w:tc>
        <w:tc>
          <w:tcPr>
            <w:tcW w:type="dxa" w:w="2880"/>
            <w:shd w:fill="F8FAFC"/>
            <w:tcMar>
              <w:top w:w="55" w:type="dxa"/>
              <w:bottom w:w="55" w:type="dxa"/>
              <w:left w:w="90" w:type="dxa"/>
              <w:right w:w="90" w:type="dxa"/>
            </w:tcMar>
          </w:tcPr>
          <w:p>
            <w:pPr>
              <w:jc w:val="left"/>
            </w:pPr>
            <w:r>
              <w:rPr>
                <w:rFonts w:ascii="Times New Roman" w:hAnsi="Times New Roman"/>
                <w:color w:val="334155"/>
                <w:sz w:val="21"/>
              </w:rPr>
              <w:t>/api/import/* (phân hệ tự trị)</w:t>
            </w:r>
          </w:p>
        </w:tc>
        <w:tc>
          <w:tcPr>
            <w:tcW w:type="dxa" w:w="2160"/>
            <w:shd w:fill="F8FAFC"/>
            <w:tcMar>
              <w:top w:w="55" w:type="dxa"/>
              <w:bottom w:w="55" w:type="dxa"/>
              <w:left w:w="90" w:type="dxa"/>
              <w:right w:w="90" w:type="dxa"/>
            </w:tcMar>
          </w:tcPr>
          <w:p>
            <w:pPr>
              <w:jc w:val="left"/>
            </w:pPr>
            <w:r>
              <w:rPr>
                <w:rFonts w:ascii="Times New Roman" w:hAnsi="Times New Roman"/>
                <w:color w:val="334155"/>
                <w:sz w:val="21"/>
              </w:rPr>
              <w:t>0% ảnh hưởng (Tách biệt hoàn toàn)</w:t>
            </w:r>
          </w:p>
        </w:tc>
      </w:tr>
      <w:tr>
        <w:tc>
          <w:tcPr>
            <w:tcW w:type="dxa" w:w="2160"/>
            <w:shd w:fill="FFFFFF"/>
            <w:tcMar>
              <w:top w:w="55" w:type="dxa"/>
              <w:bottom w:w="55" w:type="dxa"/>
              <w:left w:w="90" w:type="dxa"/>
              <w:right w:w="90" w:type="dxa"/>
            </w:tcMar>
          </w:tcPr>
          <w:p>
            <w:pPr>
              <w:jc w:val="center"/>
            </w:pPr>
            <w:r>
              <w:rPr>
                <w:rFonts w:ascii="Times New Roman" w:hAnsi="Times New Roman"/>
                <w:b/>
                <w:color w:val="1E293B"/>
                <w:sz w:val="21"/>
              </w:rPr>
              <w:t>Giao diện người dùng</w:t>
            </w:r>
          </w:p>
        </w:tc>
        <w:tc>
          <w:tcPr>
            <w:tcW w:type="dxa" w:w="3168"/>
            <w:shd w:fill="FFFFFF"/>
            <w:tcMar>
              <w:top w:w="55" w:type="dxa"/>
              <w:bottom w:w="55" w:type="dxa"/>
              <w:left w:w="90" w:type="dxa"/>
              <w:right w:w="90" w:type="dxa"/>
            </w:tcMar>
          </w:tcPr>
          <w:p>
            <w:pPr>
              <w:jc w:val="left"/>
            </w:pPr>
            <w:r>
              <w:rPr>
                <w:rFonts w:ascii="Times New Roman" w:hAnsi="Times New Roman"/>
                <w:color w:val="334155"/>
                <w:sz w:val="21"/>
              </w:rPr>
              <w:t>Trang quản trị báo cáo MVC cũ</w:t>
            </w:r>
          </w:p>
        </w:tc>
        <w:tc>
          <w:tcPr>
            <w:tcW w:type="dxa" w:w="2880"/>
            <w:shd w:fill="FFFFFF"/>
            <w:tcMar>
              <w:top w:w="55" w:type="dxa"/>
              <w:bottom w:w="55" w:type="dxa"/>
              <w:left w:w="90" w:type="dxa"/>
              <w:right w:w="90" w:type="dxa"/>
            </w:tcMar>
          </w:tcPr>
          <w:p>
            <w:pPr>
              <w:jc w:val="left"/>
            </w:pPr>
            <w:r>
              <w:rPr>
                <w:rFonts w:ascii="Times New Roman" w:hAnsi="Times New Roman"/>
                <w:color w:val="334155"/>
                <w:sz w:val="21"/>
              </w:rPr>
              <w:t>Màn hình nhúng độc lập</w:t>
            </w:r>
          </w:p>
        </w:tc>
        <w:tc>
          <w:tcPr>
            <w:tcW w:type="dxa" w:w="2160"/>
            <w:shd w:fill="FFFFFF"/>
            <w:tcMar>
              <w:top w:w="55" w:type="dxa"/>
              <w:bottom w:w="55" w:type="dxa"/>
              <w:left w:w="90" w:type="dxa"/>
              <w:right w:w="90" w:type="dxa"/>
            </w:tcMar>
          </w:tcPr>
          <w:p>
            <w:pPr>
              <w:jc w:val="left"/>
            </w:pPr>
            <w:r>
              <w:rPr>
                <w:rFonts w:ascii="Times New Roman" w:hAnsi="Times New Roman"/>
                <w:color w:val="334155"/>
                <w:sz w:val="21"/>
              </w:rPr>
              <w:t>100% tương thích, dễ tích hợp menu</w:t>
            </w:r>
          </w:p>
        </w:tc>
      </w:tr>
    </w:tbl>
    <w:p>
      <w:pPr>
        <w:spacing w:before="40" w:after="120"/>
      </w:pPr>
    </w:p>
    <w:p>
      <w:pPr>
        <w:spacing w:before="260" w:after="100"/>
      </w:pPr>
      <w:r>
        <w:rPr>
          <w:rFonts w:ascii="Times New Roman" w:hAnsi="Times New Roman"/>
          <w:b/>
          <w:color w:val="0F172A"/>
          <w:sz w:val="28"/>
        </w:rPr>
        <w:t>III. KẾT QUẢ KIỂM THỬ TOÀN DIỆN CỦA SINH VIÊN</w:t>
      </w:r>
    </w:p>
    <w:p>
      <w:pPr>
        <w:spacing w:before="40" w:after="80" w:line="300" w:lineRule="auto"/>
        <w:jc w:val="both"/>
      </w:pPr>
      <w:r>
        <w:rPr>
          <w:rFonts w:ascii="Times New Roman" w:hAnsi="Times New Roman"/>
          <w:i w:val="0"/>
          <w:color w:val="1E293B"/>
          <w:sz w:val="24"/>
        </w:rPr>
        <w:t>Em đã thực hiện kiểm thử toàn bộ luồng từ Tải tệp -&gt; Bóc tách AI -&gt; Lưu báo cáo trên môi trường máy chủ nội bộ (http://hoang.dev.com/):</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left w:val="none"/>
          <w:right w:val="none"/>
          <w:insideV w:val="none"/>
        </w:tblBorders>
      </w:tblPr>
      <w:tblGrid>
        <w:gridCol w:w="1950"/>
        <w:gridCol w:w="1950"/>
        <w:gridCol w:w="1950"/>
        <w:gridCol w:w="1950"/>
        <w:gridCol w:w="1950"/>
      </w:tblGrid>
      <w:tr>
        <w:tc>
          <w:tcPr>
            <w:tcW w:type="dxa" w:w="864"/>
            <w:shd w:fill="E2E8F0"/>
            <w:tcMar>
              <w:top w:w="70" w:type="dxa"/>
              <w:bottom w:w="70" w:type="dxa"/>
              <w:left w:w="90" w:type="dxa"/>
              <w:right w:w="90" w:type="dxa"/>
            </w:tcMar>
          </w:tcPr>
          <w:p>
            <w:pPr>
              <w:jc w:val="center"/>
            </w:pPr>
            <w:r>
              <w:rPr>
                <w:rFonts w:ascii="Times New Roman" w:hAnsi="Times New Roman"/>
                <w:b/>
                <w:color w:val="0F172A"/>
                <w:sz w:val="22"/>
              </w:rPr>
              <w:t>STT</w:t>
            </w:r>
          </w:p>
        </w:tc>
        <w:tc>
          <w:tcPr>
            <w:tcW w:type="dxa" w:w="2880"/>
            <w:shd w:fill="E2E8F0"/>
            <w:tcMar>
              <w:top w:w="70" w:type="dxa"/>
              <w:bottom w:w="70" w:type="dxa"/>
              <w:left w:w="90" w:type="dxa"/>
              <w:right w:w="90" w:type="dxa"/>
            </w:tcMar>
          </w:tcPr>
          <w:p>
            <w:pPr>
              <w:jc w:val="center"/>
            </w:pPr>
            <w:r>
              <w:rPr>
                <w:rFonts w:ascii="Times New Roman" w:hAnsi="Times New Roman"/>
                <w:b/>
                <w:color w:val="0F172A"/>
                <w:sz w:val="22"/>
              </w:rPr>
              <w:t>Kịch bản kiểm thử</w:t>
            </w:r>
          </w:p>
        </w:tc>
        <w:tc>
          <w:tcPr>
            <w:tcW w:type="dxa" w:w="2592"/>
            <w:shd w:fill="E2E8F0"/>
            <w:tcMar>
              <w:top w:w="70" w:type="dxa"/>
              <w:bottom w:w="70" w:type="dxa"/>
              <w:left w:w="90" w:type="dxa"/>
              <w:right w:w="90" w:type="dxa"/>
            </w:tcMar>
          </w:tcPr>
          <w:p>
            <w:pPr>
              <w:jc w:val="center"/>
            </w:pPr>
            <w:r>
              <w:rPr>
                <w:rFonts w:ascii="Times New Roman" w:hAnsi="Times New Roman"/>
                <w:b/>
                <w:color w:val="0F172A"/>
                <w:sz w:val="22"/>
              </w:rPr>
              <w:t>Dữ liệu thử nghiệm</w:t>
            </w:r>
          </w:p>
        </w:tc>
        <w:tc>
          <w:tcPr>
            <w:tcW w:type="dxa" w:w="2592"/>
            <w:shd w:fill="E2E8F0"/>
            <w:tcMar>
              <w:top w:w="70" w:type="dxa"/>
              <w:bottom w:w="70" w:type="dxa"/>
              <w:left w:w="90" w:type="dxa"/>
              <w:right w:w="90" w:type="dxa"/>
            </w:tcMar>
          </w:tcPr>
          <w:p>
            <w:pPr>
              <w:jc w:val="center"/>
            </w:pPr>
            <w:r>
              <w:rPr>
                <w:rFonts w:ascii="Times New Roman" w:hAnsi="Times New Roman"/>
                <w:b/>
                <w:color w:val="0F172A"/>
                <w:sz w:val="22"/>
              </w:rPr>
              <w:t>Kết quả quan sát thực tế</w:t>
            </w:r>
          </w:p>
        </w:tc>
        <w:tc>
          <w:tcPr>
            <w:tcW w:type="dxa" w:w="1152"/>
            <w:shd w:fill="E2E8F0"/>
            <w:tcMar>
              <w:top w:w="70" w:type="dxa"/>
              <w:bottom w:w="70" w:type="dxa"/>
              <w:left w:w="90" w:type="dxa"/>
              <w:right w:w="90" w:type="dxa"/>
            </w:tcMar>
          </w:tcPr>
          <w:p>
            <w:pPr>
              <w:jc w:val="center"/>
            </w:pPr>
            <w:r>
              <w:rPr>
                <w:rFonts w:ascii="Times New Roman" w:hAnsi="Times New Roman"/>
                <w:b/>
                <w:color w:val="0F172A"/>
                <w:sz w:val="22"/>
              </w:rPr>
              <w:t>Đánh giá</w:t>
            </w:r>
          </w:p>
        </w:tc>
      </w:tr>
      <w:tr>
        <w:tc>
          <w:tcPr>
            <w:tcW w:type="dxa" w:w="864"/>
            <w:shd w:fill="FFFFFF"/>
            <w:tcMar>
              <w:top w:w="55" w:type="dxa"/>
              <w:bottom w:w="55" w:type="dxa"/>
              <w:left w:w="90" w:type="dxa"/>
              <w:right w:w="90" w:type="dxa"/>
            </w:tcMar>
          </w:tcPr>
          <w:p>
            <w:pPr>
              <w:jc w:val="center"/>
            </w:pPr>
            <w:r>
              <w:rPr>
                <w:rFonts w:ascii="Times New Roman" w:hAnsi="Times New Roman"/>
                <w:b/>
                <w:color w:val="1E293B"/>
                <w:sz w:val="21"/>
              </w:rPr>
              <w:t>1</w:t>
            </w:r>
          </w:p>
        </w:tc>
        <w:tc>
          <w:tcPr>
            <w:tcW w:type="dxa" w:w="2880"/>
            <w:shd w:fill="FFFFFF"/>
            <w:tcMar>
              <w:top w:w="55" w:type="dxa"/>
              <w:bottom w:w="55" w:type="dxa"/>
              <w:left w:w="90" w:type="dxa"/>
              <w:right w:w="90" w:type="dxa"/>
            </w:tcMar>
          </w:tcPr>
          <w:p>
            <w:pPr>
              <w:jc w:val="left"/>
            </w:pPr>
            <w:r>
              <w:rPr>
                <w:rFonts w:ascii="Times New Roman" w:hAnsi="Times New Roman"/>
                <w:color w:val="334155"/>
                <w:sz w:val="21"/>
              </w:rPr>
              <w:t>Chặn tệp rỗng 0 byte</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Tệp Excel rỗng (0 bytes)</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Giao diện cảnh báo 'File Excel rỗng', khóa nút Nhập</w:t>
            </w:r>
          </w:p>
        </w:tc>
        <w:tc>
          <w:tcPr>
            <w:tcW w:type="dxa" w:w="1152"/>
            <w:shd w:fill="FFFFFF"/>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8FAFC"/>
            <w:tcMar>
              <w:top w:w="55" w:type="dxa"/>
              <w:bottom w:w="55" w:type="dxa"/>
              <w:left w:w="90" w:type="dxa"/>
              <w:right w:w="90" w:type="dxa"/>
            </w:tcMar>
          </w:tcPr>
          <w:p>
            <w:pPr>
              <w:jc w:val="center"/>
            </w:pPr>
            <w:r>
              <w:rPr>
                <w:rFonts w:ascii="Times New Roman" w:hAnsi="Times New Roman"/>
                <w:b/>
                <w:color w:val="1E293B"/>
                <w:sz w:val="21"/>
              </w:rPr>
              <w:t>2</w:t>
            </w:r>
          </w:p>
        </w:tc>
        <w:tc>
          <w:tcPr>
            <w:tcW w:type="dxa" w:w="2880"/>
            <w:shd w:fill="F8FAFC"/>
            <w:tcMar>
              <w:top w:w="55" w:type="dxa"/>
              <w:bottom w:w="55" w:type="dxa"/>
              <w:left w:w="90" w:type="dxa"/>
              <w:right w:w="90" w:type="dxa"/>
            </w:tcMar>
          </w:tcPr>
          <w:p>
            <w:pPr>
              <w:jc w:val="left"/>
            </w:pPr>
            <w:r>
              <w:rPr>
                <w:rFonts w:ascii="Times New Roman" w:hAnsi="Times New Roman"/>
                <w:color w:val="334155"/>
                <w:sz w:val="21"/>
              </w:rPr>
              <w:t>Chặn tệp đổi đuôi giả mạo</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Tệp văn bản đổi thành .xlsx</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Máy chủ kiểm tra Magic Byte PK, từ chối và báo lỗi rõ ràng</w:t>
            </w:r>
          </w:p>
        </w:tc>
        <w:tc>
          <w:tcPr>
            <w:tcW w:type="dxa" w:w="1152"/>
            <w:shd w:fill="F8FAFC"/>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FFFFF"/>
            <w:tcMar>
              <w:top w:w="55" w:type="dxa"/>
              <w:bottom w:w="55" w:type="dxa"/>
              <w:left w:w="90" w:type="dxa"/>
              <w:right w:w="90" w:type="dxa"/>
            </w:tcMar>
          </w:tcPr>
          <w:p>
            <w:pPr>
              <w:jc w:val="center"/>
            </w:pPr>
            <w:r>
              <w:rPr>
                <w:rFonts w:ascii="Times New Roman" w:hAnsi="Times New Roman"/>
                <w:b/>
                <w:color w:val="1E293B"/>
                <w:sz w:val="21"/>
              </w:rPr>
              <w:t>3</w:t>
            </w:r>
          </w:p>
        </w:tc>
        <w:tc>
          <w:tcPr>
            <w:tcW w:type="dxa" w:w="2880"/>
            <w:shd w:fill="FFFFFF"/>
            <w:tcMar>
              <w:top w:w="55" w:type="dxa"/>
              <w:bottom w:w="55" w:type="dxa"/>
              <w:left w:w="90" w:type="dxa"/>
              <w:right w:w="90" w:type="dxa"/>
            </w:tcMar>
          </w:tcPr>
          <w:p>
            <w:pPr>
              <w:jc w:val="left"/>
            </w:pPr>
            <w:r>
              <w:rPr>
                <w:rFonts w:ascii="Times New Roman" w:hAnsi="Times New Roman"/>
                <w:color w:val="334155"/>
                <w:sz w:val="21"/>
              </w:rPr>
              <w:t>Chặn tệp vượt quá 50 MB</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Tệp dung lượng lớn hơn 50 MB</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Giao diện cảnh báo vượt dung lượng, không gửi lên máy chủ</w:t>
            </w:r>
          </w:p>
        </w:tc>
        <w:tc>
          <w:tcPr>
            <w:tcW w:type="dxa" w:w="1152"/>
            <w:shd w:fill="FFFFFF"/>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8FAFC"/>
            <w:tcMar>
              <w:top w:w="55" w:type="dxa"/>
              <w:bottom w:w="55" w:type="dxa"/>
              <w:left w:w="90" w:type="dxa"/>
              <w:right w:w="90" w:type="dxa"/>
            </w:tcMar>
          </w:tcPr>
          <w:p>
            <w:pPr>
              <w:jc w:val="center"/>
            </w:pPr>
            <w:r>
              <w:rPr>
                <w:rFonts w:ascii="Times New Roman" w:hAnsi="Times New Roman"/>
                <w:b/>
                <w:color w:val="1E293B"/>
                <w:sz w:val="21"/>
              </w:rPr>
              <w:t>4</w:t>
            </w:r>
          </w:p>
        </w:tc>
        <w:tc>
          <w:tcPr>
            <w:tcW w:type="dxa" w:w="2880"/>
            <w:shd w:fill="F8FAFC"/>
            <w:tcMar>
              <w:top w:w="55" w:type="dxa"/>
              <w:bottom w:w="55" w:type="dxa"/>
              <w:left w:w="90" w:type="dxa"/>
              <w:right w:w="90" w:type="dxa"/>
            </w:tcMar>
          </w:tcPr>
          <w:p>
            <w:pPr>
              <w:jc w:val="left"/>
            </w:pPr>
            <w:r>
              <w:rPr>
                <w:rFonts w:ascii="Times New Roman" w:hAnsi="Times New Roman"/>
                <w:color w:val="334155"/>
                <w:sz w:val="21"/>
              </w:rPr>
              <w:t>Toàn trình với tệp hợp lệ 21a</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Mẫu biểu 21a (Sở GD&amp;ĐT)</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Bóc tách chuẩn xác 13 cột, vùng A2:M8, hiện bảng đầy đủ</w:t>
            </w:r>
          </w:p>
        </w:tc>
        <w:tc>
          <w:tcPr>
            <w:tcW w:type="dxa" w:w="1152"/>
            <w:shd w:fill="F8FAFC"/>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FFFFF"/>
            <w:tcMar>
              <w:top w:w="55" w:type="dxa"/>
              <w:bottom w:w="55" w:type="dxa"/>
              <w:left w:w="90" w:type="dxa"/>
              <w:right w:w="90" w:type="dxa"/>
            </w:tcMar>
          </w:tcPr>
          <w:p>
            <w:pPr>
              <w:jc w:val="center"/>
            </w:pPr>
            <w:r>
              <w:rPr>
                <w:rFonts w:ascii="Times New Roman" w:hAnsi="Times New Roman"/>
                <w:b/>
                <w:color w:val="1E293B"/>
                <w:sz w:val="21"/>
              </w:rPr>
              <w:t>5</w:t>
            </w:r>
          </w:p>
        </w:tc>
        <w:tc>
          <w:tcPr>
            <w:tcW w:type="dxa" w:w="2880"/>
            <w:shd w:fill="FFFFFF"/>
            <w:tcMar>
              <w:top w:w="55" w:type="dxa"/>
              <w:bottom w:w="55" w:type="dxa"/>
              <w:left w:w="90" w:type="dxa"/>
              <w:right w:w="90" w:type="dxa"/>
            </w:tcMar>
          </w:tcPr>
          <w:p>
            <w:pPr>
              <w:jc w:val="left"/>
            </w:pPr>
            <w:r>
              <w:rPr>
                <w:rFonts w:ascii="Times New Roman" w:hAnsi="Times New Roman"/>
                <w:color w:val="334155"/>
                <w:sz w:val="21"/>
              </w:rPr>
              <w:t>Lưu báo cáo vào cơ sở dữ liệu</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Xác nhận sau khi bóc tách</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Dữ liệu được lưu an toàn, hiện trạng thái xác nhận</w:t>
            </w:r>
          </w:p>
        </w:tc>
        <w:tc>
          <w:tcPr>
            <w:tcW w:type="dxa" w:w="1152"/>
            <w:shd w:fill="FFFFFF"/>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8FAFC"/>
            <w:tcMar>
              <w:top w:w="55" w:type="dxa"/>
              <w:bottom w:w="55" w:type="dxa"/>
              <w:left w:w="90" w:type="dxa"/>
              <w:right w:w="90" w:type="dxa"/>
            </w:tcMar>
          </w:tcPr>
          <w:p>
            <w:pPr>
              <w:jc w:val="center"/>
            </w:pPr>
            <w:r>
              <w:rPr>
                <w:rFonts w:ascii="Times New Roman" w:hAnsi="Times New Roman"/>
                <w:b/>
                <w:color w:val="1E293B"/>
                <w:sz w:val="21"/>
              </w:rPr>
              <w:t>6</w:t>
            </w:r>
          </w:p>
        </w:tc>
        <w:tc>
          <w:tcPr>
            <w:tcW w:type="dxa" w:w="2880"/>
            <w:shd w:fill="F8FAFC"/>
            <w:tcMar>
              <w:top w:w="55" w:type="dxa"/>
              <w:bottom w:w="55" w:type="dxa"/>
              <w:left w:w="90" w:type="dxa"/>
              <w:right w:w="90" w:type="dxa"/>
            </w:tcMar>
          </w:tcPr>
          <w:p>
            <w:pPr>
              <w:jc w:val="left"/>
            </w:pPr>
            <w:r>
              <w:rPr>
                <w:rFonts w:ascii="Times New Roman" w:hAnsi="Times New Roman"/>
                <w:color w:val="334155"/>
                <w:sz w:val="21"/>
              </w:rPr>
              <w:t>Kiểm tra tính độc lập hệ thống</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Kiểm tra các bảng dữ liệu cũ</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Không có bất kỳ xung đột nào với các chức năng cũ của eForm</w:t>
            </w:r>
          </w:p>
        </w:tc>
        <w:tc>
          <w:tcPr>
            <w:tcW w:type="dxa" w:w="1152"/>
            <w:shd w:fill="F8FAFC"/>
            <w:tcMar>
              <w:top w:w="55" w:type="dxa"/>
              <w:bottom w:w="55" w:type="dxa"/>
              <w:left w:w="90" w:type="dxa"/>
              <w:right w:w="90" w:type="dxa"/>
            </w:tcMar>
          </w:tcPr>
          <w:p>
            <w:pPr>
              <w:jc w:val="left"/>
            </w:pPr>
            <w:r>
              <w:rPr>
                <w:rFonts w:ascii="Times New Roman" w:hAnsi="Times New Roman"/>
                <w:b/>
                <w:color w:val="10B981"/>
                <w:sz w:val="21"/>
              </w:rPr>
              <w:t>Đạt</w:t>
            </w:r>
          </w:p>
        </w:tc>
      </w:tr>
    </w:tbl>
    <w:p>
      <w:pPr>
        <w:spacing w:before="40" w:after="120"/>
      </w:pPr>
    </w:p>
    <w:p>
      <w:pPr>
        <w:spacing w:before="260" w:after="100"/>
      </w:pPr>
      <w:r>
        <w:rPr>
          <w:rFonts w:ascii="Times New Roman" w:hAnsi="Times New Roman"/>
          <w:b/>
          <w:color w:val="0F172A"/>
          <w:sz w:val="28"/>
        </w:rPr>
        <w:t>IV. ĐÁNH GIÁ, KHÓ KHĂN VÀ BÀI HỌC KINH NGHIỆM</w:t>
      </w:r>
    </w:p>
    <w:p>
      <w:pPr>
        <w:pStyle w:val="ListBullet"/>
        <w:spacing w:before="40" w:after="60" w:line="288" w:lineRule="auto"/>
        <w:jc w:val="both"/>
      </w:pPr>
      <w:r>
        <w:rPr>
          <w:rFonts w:ascii="Times New Roman" w:hAnsi="Times New Roman"/>
          <w:b/>
          <w:color w:val="0F172A"/>
          <w:sz w:val="24"/>
        </w:rPr>
        <w:t xml:space="preserve">Kỹ năng kiểm soát dữ liệu: </w:t>
      </w:r>
      <w:r>
        <w:rPr>
          <w:rFonts w:ascii="Times New Roman" w:hAnsi="Times New Roman"/>
          <w:color w:val="1E293B"/>
          <w:sz w:val="24"/>
        </w:rPr>
        <w:t>Việc xử lý các tệp tin hỏng đòi hỏi phải bao bọc ngoại lệ cẩn thận ở nhiều tầng. Em đã học được cách kiểm tra Magic Bytes nhị phân để ngăn chặn lỗi từ sớm trước khi tệp được nạp vào bộ nhớ.</w:t>
      </w:r>
    </w:p>
    <w:p>
      <w:pPr>
        <w:pStyle w:val="ListBullet"/>
        <w:spacing w:before="40" w:after="60" w:line="288" w:lineRule="auto"/>
        <w:jc w:val="both"/>
      </w:pPr>
      <w:r>
        <w:rPr>
          <w:rFonts w:ascii="Times New Roman" w:hAnsi="Times New Roman"/>
          <w:b/>
          <w:color w:val="0F172A"/>
          <w:sz w:val="24"/>
        </w:rPr>
        <w:t xml:space="preserve">Tư duy thiết kế phần mềm: </w:t>
      </w:r>
      <w:r>
        <w:rPr>
          <w:rFonts w:ascii="Times New Roman" w:hAnsi="Times New Roman"/>
          <w:color w:val="1E293B"/>
          <w:sz w:val="24"/>
        </w:rPr>
        <w:t>Nguyên tắc thiết kế phân hệ độc lập giúp module dễ dàng triển khai vào môi trường thực tế mà không làm ảnh hưởng đến các dịch vụ đang chạy của cơ quan.</w:t>
      </w:r>
    </w:p>
    <w:p>
      <w:pPr>
        <w:spacing w:before="260" w:after="100"/>
      </w:pPr>
      <w:r>
        <w:rPr>
          <w:rFonts w:ascii="Times New Roman" w:hAnsi="Times New Roman"/>
          <w:b/>
          <w:color w:val="0F172A"/>
          <w:sz w:val="28"/>
        </w:rPr>
        <w:t>V. KẾT LUẬN TOÀN BỘ QUÁ TRÌNH THỰC TẬP</w:t>
      </w:r>
    </w:p>
    <w:p>
      <w:pPr>
        <w:spacing w:before="40" w:after="80" w:line="300" w:lineRule="auto"/>
        <w:jc w:val="both"/>
      </w:pPr>
      <w:r>
        <w:rPr>
          <w:rFonts w:ascii="Times New Roman" w:hAnsi="Times New Roman"/>
          <w:i w:val="0"/>
          <w:color w:val="1E293B"/>
          <w:sz w:val="24"/>
        </w:rPr>
        <w:t>Trong Tuần 10, em đã hoàn thành 100% mục tiêu trong Kế hoạch học tập (Biểu 2). Toàn bộ chu trình từ Upload -&gt; AI Mapping -&gt; Lưu báo cáo đã vận hành ổn định tuyệt đối và hoàn toàn không gây xung đột với hệ thống cũ.</w:t>
      </w:r>
    </w:p>
    <w:p>
      <w:pPr>
        <w:spacing w:before="40" w:after="80" w:line="300" w:lineRule="auto"/>
        <w:jc w:val="both"/>
      </w:pPr>
      <w:r>
        <w:rPr>
          <w:rFonts w:ascii="Times New Roman" w:hAnsi="Times New Roman"/>
          <w:i w:val="0"/>
          <w:color w:val="1E293B"/>
          <w:sz w:val="24"/>
        </w:rPr>
        <w:t>Trải qua các tuần thực tập tại Khối Chính phủ số (eGov) thuộc Công ty TNHH Nền tảng chuyển đổi số Việt Nam, dưới sự chỉ bảo tận tình của anh Đào Đức Văn, em đã hoàn thành toàn diện đề tài thực tập tốt nghiệp. Sản phẩm có tính ứng dụng thực tiễn cao, giải quyết trọn vẹn bài toán nhập liệu báo cáo thống kê ngành tư pháp.</w:t>
      </w:r>
    </w:p>
    <w:sectPr w:rsidR="00FC693F" w:rsidRPr="0006063C"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