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Giữa sáu nguồn sức mạnh căn nguyên Hoả, Thủy, Thổ, Mộc, Phong, Lôi biến đổi và dung hòa lẫn nhau, bảo vệ trị an của thế giới.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Thế nhưng ngoài trực tự ấy lại có một thế lực đối lập với nó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Tên của nó là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Abyssal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Gừ…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Bùm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Coong coong coong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Xoạt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Xì xào 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Lùi lại ~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Rung rẩy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Sợ hãi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Xoạt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Bụp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Gừ 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Xoạt xoạt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Ào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Xoạt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Tiếng xì xào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Ế!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Keeng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Ngẩng đầu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Bụp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Sùng sục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a 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