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 xml:space="preserve">TUẦN 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>4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6842C14E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7332F89D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Phân tích và làm rõ thêm những chức năng và hướng phát triển phần mềm.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392D9239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22h45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 xml:space="preserve">Cả </w:t>
      </w:r>
      <w:r>
        <w:rPr>
          <w:rFonts w:hint="default" w:eastAsia="Quattrocento Sans"/>
          <w:lang w:val="en-US"/>
        </w:rPr>
        <w:t>nhóm đưa ra các ý kiến phát triển phần mềm, các thao tác với phần mềm.</w:t>
      </w:r>
    </w:p>
    <w:p w14:paraId="53D41184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</w:p>
    <w:p w14:paraId="33E416B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Nêu ý tưởng ban dầu cho giao diện và chức năng một cách hợp lý.</w:t>
      </w:r>
    </w:p>
    <w:p w14:paraId="6D075D7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Thống nhất về mặt kiến trúc hệ thống</w:t>
      </w:r>
    </w:p>
    <w:p w14:paraId="387A6EE2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Cơ sở dữ liệu (ERD) được duyệt và khởi tạo.</w:t>
      </w:r>
    </w:p>
    <w:p w14:paraId="4ADD13EC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Giao diện cơ bản được hoàn thiện.</w:t>
      </w:r>
    </w:p>
    <w:p w14:paraId="34F39AA0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04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/>
                <w:lang w:val="en-US"/>
              </w:rPr>
              <w:t>Hoàn thiện tài liệu SRS và BRD.</w:t>
            </w:r>
          </w:p>
        </w:tc>
        <w:tc>
          <w:tcPr>
            <w:tcW w:w="2000" w:type="dxa"/>
            <w:vAlign w:val="top"/>
          </w:tcPr>
          <w:p w14:paraId="0C267B8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Tài liệu chính thức và sẵn sàng để triển khai.</w:t>
            </w:r>
          </w:p>
        </w:tc>
        <w:tc>
          <w:tcPr>
            <w:tcW w:w="1593" w:type="dxa"/>
            <w:vAlign w:val="top"/>
          </w:tcPr>
          <w:p w14:paraId="128976F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Hoàn thành biên bản họp, phân công nhiệm vụ cho các thành viên</w:t>
            </w:r>
            <w:r>
              <w:rPr>
                <w:rFonts w:hint="default" w:eastAsia="Quattrocento Sans" w:cs="Times New Roman"/>
                <w:lang w:val="en-US"/>
              </w:rPr>
              <w:t>, kiểm tra tiến độ.</w:t>
            </w:r>
          </w:p>
        </w:tc>
        <w:tc>
          <w:tcPr>
            <w:tcW w:w="2000" w:type="dxa"/>
            <w:vAlign w:val="top"/>
          </w:tcPr>
          <w:p w14:paraId="35AFE5C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</w:t>
            </w:r>
            <w:r>
              <w:rPr>
                <w:rFonts w:hint="default" w:eastAsia="Quattrocento Sans" w:cs="Times New Roman"/>
                <w:lang w:val="en-US"/>
              </w:rPr>
              <w:t>n</w:t>
            </w:r>
            <w:r>
              <w:rPr>
                <w:rFonts w:hint="default" w:ascii="Times New Roman" w:hAnsi="Times New Roman" w:eastAsia="Quattrocento Sans" w:cs="Times New Roman"/>
                <w:lang w:val="en-US"/>
              </w:rPr>
              <w:t>, phân chia nhiệm vụ hợp lý</w:t>
            </w:r>
            <w:r>
              <w:rPr>
                <w:rFonts w:hint="default" w:eastAsia="Quattrocento Sans" w:cs="Times New Roman"/>
                <w:lang w:val="en-US"/>
              </w:rPr>
              <w:t xml:space="preserve">, </w:t>
            </w:r>
            <w:r>
              <w:rPr>
                <w:rFonts w:hint="default" w:eastAsia="Quattrocento Sans"/>
                <w:lang w:val="en-US"/>
              </w:rPr>
              <w:t>ghi nhận tiến độ đầy đủ.</w:t>
            </w:r>
          </w:p>
        </w:tc>
        <w:tc>
          <w:tcPr>
            <w:tcW w:w="1593" w:type="dxa"/>
            <w:vAlign w:val="top"/>
          </w:tcPr>
          <w:p w14:paraId="35B13CE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Khởi tạo cơ sở dữ liệu và chức năng đăng nhập.</w:t>
            </w:r>
          </w:p>
        </w:tc>
        <w:tc>
          <w:tcPr>
            <w:tcW w:w="2000" w:type="dxa"/>
            <w:vAlign w:val="top"/>
          </w:tcPr>
          <w:p w14:paraId="65CD9A9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Database và chạy thử thành công.</w:t>
            </w:r>
          </w:p>
        </w:tc>
        <w:tc>
          <w:tcPr>
            <w:tcW w:w="1593" w:type="dxa"/>
            <w:vAlign w:val="top"/>
          </w:tcPr>
          <w:p w14:paraId="15FD808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Bắt đầu thiết kế giao diện theo yêu cầu.</w:t>
            </w:r>
          </w:p>
        </w:tc>
        <w:tc>
          <w:tcPr>
            <w:tcW w:w="2000" w:type="dxa"/>
            <w:vAlign w:val="top"/>
          </w:tcPr>
          <w:p w14:paraId="4B23C7C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Giao diện cơ bản sẵn sàng để xem xét.</w:t>
            </w:r>
          </w:p>
        </w:tc>
        <w:tc>
          <w:tcPr>
            <w:tcW w:w="1593" w:type="dxa"/>
            <w:vAlign w:val="top"/>
          </w:tcPr>
          <w:p w14:paraId="6E1B650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Tìm kiếm thông tin và hình ảnh địa danh.</w:t>
            </w:r>
          </w:p>
        </w:tc>
        <w:tc>
          <w:tcPr>
            <w:tcW w:w="2000" w:type="dxa"/>
            <w:vAlign w:val="top"/>
          </w:tcPr>
          <w:p w14:paraId="0BB095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Thu thập đầy đủ thông tin cần thiết.</w:t>
            </w:r>
          </w:p>
        </w:tc>
        <w:tc>
          <w:tcPr>
            <w:tcW w:w="1593" w:type="dxa"/>
            <w:vAlign w:val="top"/>
          </w:tcPr>
          <w:p w14:paraId="78EA5AA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400EE57A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725" w:type="dxa"/>
          </w:tcPr>
          <w:p w14:paraId="6009C4A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bookmarkStart w:id="0" w:name="_GoBack" w:colFirst="2" w:colLast="3"/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code các chức năng</w:t>
            </w:r>
          </w:p>
        </w:tc>
        <w:tc>
          <w:tcPr>
            <w:tcW w:w="2000" w:type="dxa"/>
            <w:vAlign w:val="top"/>
          </w:tcPr>
          <w:p w14:paraId="7B39AA6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chức năng ban đầu.</w:t>
            </w:r>
          </w:p>
        </w:tc>
        <w:tc>
          <w:tcPr>
            <w:tcW w:w="1593" w:type="dxa"/>
            <w:vAlign w:val="top"/>
          </w:tcPr>
          <w:p w14:paraId="386B283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bookmarkEnd w:id="0"/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2CE561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 xml:space="preserve">Hoàn thành biên bản họp, phân công nhiệm vụ cho các thành viên, </w:t>
            </w:r>
            <w:r>
              <w:rPr>
                <w:rFonts w:hint="default" w:eastAsia="Quattrocento Sans" w:cs="Times New Roman"/>
                <w:lang w:val="en-US"/>
              </w:rPr>
              <w:t>kiểm tra tiến độ, bắt đầu thực hiện UML.</w:t>
            </w:r>
          </w:p>
        </w:tc>
        <w:tc>
          <w:tcPr>
            <w:tcW w:w="2000" w:type="dxa"/>
            <w:vAlign w:val="top"/>
          </w:tcPr>
          <w:p w14:paraId="082592D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tuần, phân chia nhiệm vụ hợp lý.</w:t>
            </w:r>
            <w:r>
              <w:rPr>
                <w:rFonts w:hint="default" w:eastAsia="Quattrocento Sans" w:cs="Times New Roman"/>
                <w:lang w:val="en-US"/>
              </w:rPr>
              <w:t xml:space="preserve"> Các class, object diagram.</w:t>
            </w:r>
          </w:p>
        </w:tc>
        <w:tc>
          <w:tcPr>
            <w:tcW w:w="1593" w:type="dxa"/>
            <w:vAlign w:val="top"/>
          </w:tcPr>
          <w:p w14:paraId="306D265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544F2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code các chức năng</w:t>
            </w:r>
          </w:p>
        </w:tc>
        <w:tc>
          <w:tcPr>
            <w:tcW w:w="2000" w:type="dxa"/>
            <w:vAlign w:val="top"/>
          </w:tcPr>
          <w:p w14:paraId="7E256E0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Các chức năng ban đầu.</w:t>
            </w:r>
          </w:p>
        </w:tc>
        <w:tc>
          <w:tcPr>
            <w:tcW w:w="1593" w:type="dxa"/>
            <w:vAlign w:val="top"/>
          </w:tcPr>
          <w:p w14:paraId="4B7E343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62380B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Hoàn thành giao diện cơ bản figma.</w:t>
            </w:r>
          </w:p>
        </w:tc>
        <w:tc>
          <w:tcPr>
            <w:tcW w:w="2000" w:type="dxa"/>
            <w:vAlign w:val="top"/>
          </w:tcPr>
          <w:p w14:paraId="4759284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Các bản giao diện cơ bản trên figma.</w:t>
            </w:r>
          </w:p>
        </w:tc>
        <w:tc>
          <w:tcPr>
            <w:tcW w:w="1593" w:type="dxa"/>
            <w:vAlign w:val="top"/>
          </w:tcPr>
          <w:p w14:paraId="743D5A4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3BCD9B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thiết kế giao diện winform</w:t>
            </w:r>
          </w:p>
        </w:tc>
        <w:tc>
          <w:tcPr>
            <w:tcW w:w="2000" w:type="dxa"/>
            <w:vAlign w:val="top"/>
          </w:tcPr>
          <w:p w14:paraId="78E5D01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Giao diện cơ bản trên winform.</w:t>
            </w:r>
          </w:p>
        </w:tc>
        <w:tc>
          <w:tcPr>
            <w:tcW w:w="1593" w:type="dxa"/>
            <w:vAlign w:val="top"/>
          </w:tcPr>
          <w:p w14:paraId="4AC087A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534161F5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41C60EE1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https://drive.google.com/file/d/1J_kA0AdbegGcNDfssXTjuUP9igj8O0S7/view?usp=sharing</w:t>
      </w:r>
    </w:p>
    <w:p w14:paraId="00425649"/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F5E0F3B"/>
    <w:rsid w:val="13BB2FD3"/>
    <w:rsid w:val="183F7A03"/>
    <w:rsid w:val="18650DC4"/>
    <w:rsid w:val="187D53EA"/>
    <w:rsid w:val="1C5F19D6"/>
    <w:rsid w:val="25565511"/>
    <w:rsid w:val="28934E5D"/>
    <w:rsid w:val="29B702DB"/>
    <w:rsid w:val="2C2E0BFD"/>
    <w:rsid w:val="35B357AD"/>
    <w:rsid w:val="3667350A"/>
    <w:rsid w:val="3BB34906"/>
    <w:rsid w:val="3E891477"/>
    <w:rsid w:val="3EE44D6A"/>
    <w:rsid w:val="40B72457"/>
    <w:rsid w:val="41B0748D"/>
    <w:rsid w:val="4A1C2405"/>
    <w:rsid w:val="52B83749"/>
    <w:rsid w:val="53101AD7"/>
    <w:rsid w:val="5557139E"/>
    <w:rsid w:val="55FC102D"/>
    <w:rsid w:val="58A9087C"/>
    <w:rsid w:val="5D480AC5"/>
    <w:rsid w:val="5FE70409"/>
    <w:rsid w:val="669F3A29"/>
    <w:rsid w:val="69AF296E"/>
    <w:rsid w:val="6B867013"/>
    <w:rsid w:val="6BA42B26"/>
    <w:rsid w:val="7394143C"/>
    <w:rsid w:val="752020AA"/>
    <w:rsid w:val="766A0513"/>
    <w:rsid w:val="7788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