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Phi Tran¹, Huong Bui², Hoang Dinh²</w:t>
      </w:r>
    </w:p>
    <w:p>
      <w:pPr>
        <w:jc w:val="center"/>
      </w:pPr>
      <w:r>
        <w:rPr>
          <w:i/>
          <w:sz w:val="20"/>
        </w:rPr>
        <w:t>¹ [Affiliation 1] — [email]    ² [Affiliation 2] — [emails]    [TODO điền cơ quan +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pPr>
              <w:spacing w:after="20" w:before="20"/>
            </w:pPr>
            <w:r>
              <w:rPr>
                <w:b/>
                <w:sz w:val="16"/>
              </w:rPr>
              <w:t>Model</w:t>
            </w:r>
          </w:p>
        </w:tc>
        <w:tc>
          <w:tcPr>
            <w:tcW w:type="dxa" w:w="2088"/>
          </w:tcPr>
          <w:p>
            <w:pPr>
              <w:spacing w:after="20" w:before="20"/>
            </w:pPr>
            <w:r>
              <w:rPr>
                <w:b/>
                <w:sz w:val="16"/>
              </w:rPr>
              <w:t>Pooled IoU (±std, n)</w:t>
            </w:r>
          </w:p>
        </w:tc>
        <w:tc>
          <w:tcPr>
            <w:tcW w:type="dxa" w:w="864"/>
          </w:tcPr>
          <w:p>
            <w:pPr>
              <w:spacing w:after="20" w:before="20"/>
            </w:pPr>
            <w:r>
              <w:rPr>
                <w:b/>
                <w:sz w:val="16"/>
              </w:rPr>
              <w:t>Per-chip</w:t>
            </w:r>
          </w:p>
        </w:tc>
        <w:tc>
          <w:tcPr>
            <w:tcW w:type="dxa" w:w="720"/>
          </w:tcPr>
          <w:p>
            <w:pPr>
              <w:spacing w:after="20" w:before="20"/>
            </w:pPr>
            <w:r>
              <w:rPr>
                <w:b/>
                <w:sz w:val="16"/>
              </w:rPr>
              <w:t>F1</w:t>
            </w:r>
          </w:p>
        </w:tc>
        <w:tc>
          <w:tcPr>
            <w:tcW w:type="dxa" w:w="792"/>
          </w:tcPr>
          <w:p>
            <w:pPr>
              <w:spacing w:after="20" w:before="20"/>
            </w:pPr>
            <w:r>
              <w:rPr>
                <w:b/>
                <w:sz w:val="16"/>
              </w:rPr>
              <w:t>pwIoU</w:t>
            </w:r>
          </w:p>
        </w:tc>
        <w:tc>
          <w:tcPr>
            <w:tcW w:type="dxa" w:w="864"/>
          </w:tcPr>
          <w:p>
            <w:pPr>
              <w:spacing w:after="20" w:before="20"/>
            </w:pPr>
            <w:r>
              <w:rPr>
                <w:b/>
                <w:sz w:val="16"/>
              </w:rPr>
              <w:t>Params</w:t>
            </w:r>
          </w:p>
        </w:tc>
        <w:tc>
          <w:tcPr>
            <w:tcW w:type="dxa" w:w="1037"/>
          </w:tcPr>
          <w:p>
            <w:pPr>
              <w:spacing w:after="20" w:before="20"/>
            </w:pPr>
            <w:r>
              <w:rPr>
                <w:b/>
                <w:sz w:val="16"/>
              </w:rPr>
              <w:t>Energy(mJ)</w:t>
            </w:r>
          </w:p>
        </w:tc>
        <w:tc>
          <w:tcPr>
            <w:tcW w:type="dxa" w:w="763"/>
          </w:tcPr>
          <w:p>
            <w:pPr>
              <w:spacing w:after="20" w:before="20"/>
            </w:pPr>
            <w:r>
              <w:rPr>
                <w:b/>
                <w:sz w:val="16"/>
              </w:rPr>
              <w:t>Spike%</w:t>
            </w:r>
          </w:p>
        </w:tc>
      </w:tr>
      <w:tr>
        <w:tc>
          <w:tcPr>
            <w:tcW w:type="dxa" w:w="2304"/>
          </w:tcPr>
          <w:p>
            <w:pPr>
              <w:spacing w:after="20" w:before="20"/>
            </w:pPr>
            <w:r>
              <w:rPr>
                <w:sz w:val="16"/>
              </w:rPr>
              <w:t>segformer_b2</w:t>
            </w:r>
          </w:p>
        </w:tc>
        <w:tc>
          <w:tcPr>
            <w:tcW w:type="dxa" w:w="2088"/>
          </w:tcPr>
          <w:p>
            <w:pPr>
              <w:spacing w:after="20" w:before="20"/>
            </w:pPr>
            <w:r>
              <w:rPr>
                <w:sz w:val="16"/>
              </w:rPr>
              <w:t>0.525±0.018 (n3)</w:t>
            </w:r>
          </w:p>
        </w:tc>
        <w:tc>
          <w:tcPr>
            <w:tcW w:type="dxa" w:w="864"/>
          </w:tcPr>
          <w:p>
            <w:pPr>
              <w:spacing w:after="20" w:before="20"/>
            </w:pPr>
            <w:r>
              <w:rPr>
                <w:sz w:val="16"/>
              </w:rPr>
              <w:t>0.251</w:t>
            </w:r>
          </w:p>
        </w:tc>
        <w:tc>
          <w:tcPr>
            <w:tcW w:type="dxa" w:w="720"/>
          </w:tcPr>
          <w:p>
            <w:pPr>
              <w:spacing w:after="20" w:before="20"/>
            </w:pPr>
            <w:r>
              <w:rPr>
                <w:sz w:val="16"/>
              </w:rPr>
              <w:t>0.688</w:t>
            </w:r>
          </w:p>
        </w:tc>
        <w:tc>
          <w:tcPr>
            <w:tcW w:type="dxa" w:w="792"/>
          </w:tcPr>
          <w:p>
            <w:pPr>
              <w:spacing w:after="20" w:before="20"/>
            </w:pPr>
            <w:r>
              <w:rPr>
                <w:sz w:val="16"/>
              </w:rPr>
              <w:t>0.700</w:t>
            </w:r>
          </w:p>
        </w:tc>
        <w:tc>
          <w:tcPr>
            <w:tcW w:type="dxa" w:w="864"/>
          </w:tcPr>
          <w:p>
            <w:pPr>
              <w:spacing w:after="20" w:before="20"/>
            </w:pPr>
            <w:r>
              <w:rPr>
                <w:sz w:val="16"/>
              </w:rPr>
              <w:t>24.72</w:t>
            </w:r>
          </w:p>
        </w:tc>
        <w:tc>
          <w:tcPr>
            <w:tcW w:type="dxa" w:w="1037"/>
          </w:tcPr>
          <w:p>
            <w:pPr>
              <w:spacing w:after="20" w:before="20"/>
            </w:pPr>
            <w:r>
              <w:rPr>
                <w:sz w:val="16"/>
              </w:rPr>
              <w:t>98.0</w:t>
            </w:r>
          </w:p>
        </w:tc>
        <w:tc>
          <w:tcPr>
            <w:tcW w:type="dxa" w:w="763"/>
          </w:tcPr>
          <w:p>
            <w:pPr>
              <w:spacing w:after="20" w:before="20"/>
            </w:pPr>
            <w:r>
              <w:rPr>
                <w:sz w:val="16"/>
              </w:rPr>
              <w:t>—</w:t>
            </w:r>
          </w:p>
        </w:tc>
      </w:tr>
      <w:tr>
        <w:tc>
          <w:tcPr>
            <w:tcW w:type="dxa" w:w="2304"/>
          </w:tcPr>
          <w:p>
            <w:pPr>
              <w:spacing w:after="20" w:before="20"/>
            </w:pPr>
            <w:r>
              <w:rPr>
                <w:sz w:val="16"/>
              </w:rPr>
              <w:t>unet_smp</w:t>
            </w:r>
          </w:p>
        </w:tc>
        <w:tc>
          <w:tcPr>
            <w:tcW w:type="dxa" w:w="2088"/>
          </w:tcPr>
          <w:p>
            <w:pPr>
              <w:spacing w:after="20" w:before="20"/>
            </w:pPr>
            <w:r>
              <w:rPr>
                <w:sz w:val="16"/>
              </w:rPr>
              <w:t>0.509±0.028 (n3)</w:t>
            </w:r>
          </w:p>
        </w:tc>
        <w:tc>
          <w:tcPr>
            <w:tcW w:type="dxa" w:w="864"/>
          </w:tcPr>
          <w:p>
            <w:pPr>
              <w:spacing w:after="20" w:before="20"/>
            </w:pPr>
            <w:r>
              <w:rPr>
                <w:sz w:val="16"/>
              </w:rPr>
              <w:t>0.291</w:t>
            </w:r>
          </w:p>
        </w:tc>
        <w:tc>
          <w:tcPr>
            <w:tcW w:type="dxa" w:w="720"/>
          </w:tcPr>
          <w:p>
            <w:pPr>
              <w:spacing w:after="20" w:before="20"/>
            </w:pPr>
            <w:r>
              <w:rPr>
                <w:sz w:val="16"/>
              </w:rPr>
              <w:t>0.674</w:t>
            </w:r>
          </w:p>
        </w:tc>
        <w:tc>
          <w:tcPr>
            <w:tcW w:type="dxa" w:w="792"/>
          </w:tcPr>
          <w:p>
            <w:pPr>
              <w:spacing w:after="20" w:before="20"/>
            </w:pPr>
            <w:r>
              <w:rPr>
                <w:sz w:val="16"/>
              </w:rPr>
              <w:t>0.626</w:t>
            </w:r>
          </w:p>
        </w:tc>
        <w:tc>
          <w:tcPr>
            <w:tcW w:type="dxa" w:w="864"/>
          </w:tcPr>
          <w:p>
            <w:pPr>
              <w:spacing w:after="20" w:before="20"/>
            </w:pPr>
            <w:r>
              <w:rPr>
                <w:sz w:val="16"/>
              </w:rPr>
              <w:t>24.43</w:t>
            </w:r>
          </w:p>
        </w:tc>
        <w:tc>
          <w:tcPr>
            <w:tcW w:type="dxa" w:w="1037"/>
          </w:tcPr>
          <w:p>
            <w:pPr>
              <w:spacing w:after="20" w:before="20"/>
            </w:pPr>
            <w:r>
              <w:rPr>
                <w:sz w:val="16"/>
              </w:rPr>
              <w:t>143.9</w:t>
            </w:r>
          </w:p>
        </w:tc>
        <w:tc>
          <w:tcPr>
            <w:tcW w:type="dxa" w:w="763"/>
          </w:tcPr>
          <w:p>
            <w:pPr>
              <w:spacing w:after="20" w:before="20"/>
            </w:pPr>
            <w:r>
              <w:rPr>
                <w:sz w:val="16"/>
              </w:rPr>
              <w:t>—</w:t>
            </w:r>
          </w:p>
        </w:tc>
      </w:tr>
      <w:tr>
        <w:tc>
          <w:tcPr>
            <w:tcW w:type="dxa" w:w="2304"/>
          </w:tcPr>
          <w:p>
            <w:pPr>
              <w:spacing w:after="20" w:before="20"/>
            </w:pPr>
            <w:r>
              <w:rPr>
                <w:sz w:val="16"/>
              </w:rPr>
              <w:t>unetpp</w:t>
            </w:r>
          </w:p>
        </w:tc>
        <w:tc>
          <w:tcPr>
            <w:tcW w:type="dxa" w:w="2088"/>
          </w:tcPr>
          <w:p>
            <w:pPr>
              <w:spacing w:after="20" w:before="20"/>
            </w:pPr>
            <w:r>
              <w:rPr>
                <w:sz w:val="16"/>
              </w:rPr>
              <w:t>0.500±0.026 (n3)</w:t>
            </w:r>
          </w:p>
        </w:tc>
        <w:tc>
          <w:tcPr>
            <w:tcW w:type="dxa" w:w="864"/>
          </w:tcPr>
          <w:p>
            <w:pPr>
              <w:spacing w:after="20" w:before="20"/>
            </w:pPr>
            <w:r>
              <w:rPr>
                <w:sz w:val="16"/>
              </w:rPr>
              <w:t>0.264</w:t>
            </w:r>
          </w:p>
        </w:tc>
        <w:tc>
          <w:tcPr>
            <w:tcW w:type="dxa" w:w="720"/>
          </w:tcPr>
          <w:p>
            <w:pPr>
              <w:spacing w:after="20" w:before="20"/>
            </w:pPr>
            <w:r>
              <w:rPr>
                <w:sz w:val="16"/>
              </w:rPr>
              <w:t>0.666</w:t>
            </w:r>
          </w:p>
        </w:tc>
        <w:tc>
          <w:tcPr>
            <w:tcW w:type="dxa" w:w="792"/>
          </w:tcPr>
          <w:p>
            <w:pPr>
              <w:spacing w:after="20" w:before="20"/>
            </w:pPr>
            <w:r>
              <w:rPr>
                <w:sz w:val="16"/>
              </w:rPr>
              <w:t>0.585</w:t>
            </w:r>
          </w:p>
        </w:tc>
        <w:tc>
          <w:tcPr>
            <w:tcW w:type="dxa" w:w="864"/>
          </w:tcPr>
          <w:p>
            <w:pPr>
              <w:spacing w:after="20" w:before="20"/>
            </w:pPr>
            <w:r>
              <w:rPr>
                <w:sz w:val="16"/>
              </w:rPr>
              <w:t>26.08</w:t>
            </w:r>
          </w:p>
        </w:tc>
        <w:tc>
          <w:tcPr>
            <w:tcW w:type="dxa" w:w="1037"/>
          </w:tcPr>
          <w:p>
            <w:pPr>
              <w:spacing w:after="20" w:before="20"/>
            </w:pPr>
            <w:r>
              <w:rPr>
                <w:sz w:val="16"/>
              </w:rPr>
              <w:t>339.1</w:t>
            </w:r>
          </w:p>
        </w:tc>
        <w:tc>
          <w:tcPr>
            <w:tcW w:type="dxa" w:w="763"/>
          </w:tcPr>
          <w:p>
            <w:pPr>
              <w:spacing w:after="20" w:before="20"/>
            </w:pPr>
            <w:r>
              <w:rPr>
                <w:sz w:val="16"/>
              </w:rPr>
              <w:t>—</w:t>
            </w:r>
          </w:p>
        </w:tc>
      </w:tr>
      <w:tr>
        <w:tc>
          <w:tcPr>
            <w:tcW w:type="dxa" w:w="2304"/>
          </w:tcPr>
          <w:p>
            <w:pPr>
              <w:spacing w:after="20" w:before="20"/>
            </w:pPr>
            <w:r>
              <w:rPr>
                <w:sz w:val="16"/>
              </w:rPr>
              <w:t>mobilenet_unet_lr2e4</w:t>
            </w:r>
          </w:p>
        </w:tc>
        <w:tc>
          <w:tcPr>
            <w:tcW w:type="dxa" w:w="2088"/>
          </w:tcPr>
          <w:p>
            <w:pPr>
              <w:spacing w:after="20" w:before="20"/>
            </w:pPr>
            <w:r>
              <w:rPr>
                <w:sz w:val="16"/>
              </w:rPr>
              <w:t>0.498±0.007 (n3)</w:t>
            </w:r>
          </w:p>
        </w:tc>
        <w:tc>
          <w:tcPr>
            <w:tcW w:type="dxa" w:w="864"/>
          </w:tcPr>
          <w:p>
            <w:pPr>
              <w:spacing w:after="20" w:before="20"/>
            </w:pPr>
            <w:r>
              <w:rPr>
                <w:sz w:val="16"/>
              </w:rPr>
              <w:t>0.272</w:t>
            </w:r>
          </w:p>
        </w:tc>
        <w:tc>
          <w:tcPr>
            <w:tcW w:type="dxa" w:w="720"/>
          </w:tcPr>
          <w:p>
            <w:pPr>
              <w:spacing w:after="20" w:before="20"/>
            </w:pPr>
            <w:r>
              <w:rPr>
                <w:sz w:val="16"/>
              </w:rPr>
              <w:t>0.665</w:t>
            </w:r>
          </w:p>
        </w:tc>
        <w:tc>
          <w:tcPr>
            <w:tcW w:type="dxa" w:w="792"/>
          </w:tcPr>
          <w:p>
            <w:pPr>
              <w:spacing w:after="20" w:before="20"/>
            </w:pPr>
            <w:r>
              <w:rPr>
                <w:sz w:val="16"/>
              </w:rPr>
              <w:t>0.631</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mobilenet_int8</w:t>
            </w:r>
          </w:p>
        </w:tc>
        <w:tc>
          <w:tcPr>
            <w:tcW w:type="dxa" w:w="2088"/>
          </w:tcPr>
          <w:p>
            <w:pPr>
              <w:spacing w:after="20" w:before="20"/>
            </w:pPr>
            <w:r>
              <w:rPr>
                <w:sz w:val="16"/>
              </w:rPr>
              <w:t>0.490±0.003 (n3)</w:t>
            </w:r>
          </w:p>
        </w:tc>
        <w:tc>
          <w:tcPr>
            <w:tcW w:type="dxa" w:w="864"/>
          </w:tcPr>
          <w:p>
            <w:pPr>
              <w:spacing w:after="20" w:before="20"/>
            </w:pPr>
            <w:r>
              <w:rPr>
                <w:sz w:val="16"/>
              </w:rPr>
              <w:t>0.258</w:t>
            </w:r>
          </w:p>
        </w:tc>
        <w:tc>
          <w:tcPr>
            <w:tcW w:type="dxa" w:w="720"/>
          </w:tcPr>
          <w:p>
            <w:pPr>
              <w:spacing w:after="20" w:before="20"/>
            </w:pPr>
            <w:r>
              <w:rPr>
                <w:sz w:val="16"/>
              </w:rPr>
              <w:t>0.658</w:t>
            </w:r>
          </w:p>
        </w:tc>
        <w:tc>
          <w:tcPr>
            <w:tcW w:type="dxa" w:w="792"/>
          </w:tcPr>
          <w:p>
            <w:pPr>
              <w:spacing w:after="20" w:before="20"/>
            </w:pPr>
            <w:r>
              <w:rPr>
                <w:sz w:val="16"/>
              </w:rPr>
              <w:t>0.616</w:t>
            </w:r>
          </w:p>
        </w:tc>
        <w:tc>
          <w:tcPr>
            <w:tcW w:type="dxa" w:w="864"/>
          </w:tcPr>
          <w:p>
            <w:pPr>
              <w:spacing w:after="20" w:before="20"/>
            </w:pPr>
            <w:r>
              <w:rPr>
                <w:sz w:val="16"/>
              </w:rPr>
              <w:t>6.63</w:t>
            </w:r>
          </w:p>
        </w:tc>
        <w:tc>
          <w:tcPr>
            <w:tcW w:type="dxa" w:w="1037"/>
          </w:tcPr>
          <w:p>
            <w:pPr>
              <w:spacing w:after="20" w:before="20"/>
            </w:pPr>
            <w:r>
              <w:rPr>
                <w:sz w:val="16"/>
              </w:rPr>
              <w:t>3.1</w:t>
            </w:r>
          </w:p>
        </w:tc>
        <w:tc>
          <w:tcPr>
            <w:tcW w:type="dxa" w:w="763"/>
          </w:tcPr>
          <w:p>
            <w:pPr>
              <w:spacing w:after="20" w:before="20"/>
            </w:pPr>
            <w:r>
              <w:rPr>
                <w:sz w:val="16"/>
              </w:rPr>
              <w:t>—</w:t>
            </w:r>
          </w:p>
        </w:tc>
      </w:tr>
      <w:tr>
        <w:tc>
          <w:tcPr>
            <w:tcW w:type="dxa" w:w="2304"/>
          </w:tcPr>
          <w:p>
            <w:pPr>
              <w:spacing w:after="20" w:before="20"/>
            </w:pPr>
            <w:r>
              <w:rPr>
                <w:sz w:val="16"/>
              </w:rPr>
              <w:t>mobilenet_unet_lr5e5</w:t>
            </w:r>
          </w:p>
        </w:tc>
        <w:tc>
          <w:tcPr>
            <w:tcW w:type="dxa" w:w="2088"/>
          </w:tcPr>
          <w:p>
            <w:pPr>
              <w:spacing w:after="20" w:before="20"/>
            </w:pPr>
            <w:r>
              <w:rPr>
                <w:sz w:val="16"/>
              </w:rPr>
              <w:t>0.490±0.002 (n3)</w:t>
            </w:r>
          </w:p>
        </w:tc>
        <w:tc>
          <w:tcPr>
            <w:tcW w:type="dxa" w:w="864"/>
          </w:tcPr>
          <w:p>
            <w:pPr>
              <w:spacing w:after="20" w:before="20"/>
            </w:pPr>
            <w:r>
              <w:rPr>
                <w:sz w:val="16"/>
              </w:rPr>
              <w:t>0.262</w:t>
            </w:r>
          </w:p>
        </w:tc>
        <w:tc>
          <w:tcPr>
            <w:tcW w:type="dxa" w:w="720"/>
          </w:tcPr>
          <w:p>
            <w:pPr>
              <w:spacing w:after="20" w:before="20"/>
            </w:pPr>
            <w:r>
              <w:rPr>
                <w:sz w:val="16"/>
              </w:rPr>
              <w:t>0.658</w:t>
            </w:r>
          </w:p>
        </w:tc>
        <w:tc>
          <w:tcPr>
            <w:tcW w:type="dxa" w:w="792"/>
          </w:tcPr>
          <w:p>
            <w:pPr>
              <w:spacing w:after="20" w:before="20"/>
            </w:pPr>
            <w:r>
              <w:rPr>
                <w:sz w:val="16"/>
              </w:rPr>
              <w:t>0.656</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unet</w:t>
            </w:r>
          </w:p>
        </w:tc>
        <w:tc>
          <w:tcPr>
            <w:tcW w:type="dxa" w:w="2088"/>
          </w:tcPr>
          <w:p>
            <w:pPr>
              <w:spacing w:after="20" w:before="20"/>
            </w:pPr>
            <w:r>
              <w:rPr>
                <w:sz w:val="16"/>
              </w:rPr>
              <w:t>0.482±0.019 (n3)</w:t>
            </w:r>
          </w:p>
        </w:tc>
        <w:tc>
          <w:tcPr>
            <w:tcW w:type="dxa" w:w="864"/>
          </w:tcPr>
          <w:p>
            <w:pPr>
              <w:spacing w:after="20" w:before="20"/>
            </w:pPr>
            <w:r>
              <w:rPr>
                <w:sz w:val="16"/>
              </w:rPr>
              <w:t>0.306</w:t>
            </w:r>
          </w:p>
        </w:tc>
        <w:tc>
          <w:tcPr>
            <w:tcW w:type="dxa" w:w="720"/>
          </w:tcPr>
          <w:p>
            <w:pPr>
              <w:spacing w:after="20" w:before="20"/>
            </w:pPr>
            <w:r>
              <w:rPr>
                <w:sz w:val="16"/>
              </w:rPr>
              <w:t>0.650</w:t>
            </w:r>
          </w:p>
        </w:tc>
        <w:tc>
          <w:tcPr>
            <w:tcW w:type="dxa" w:w="792"/>
          </w:tcPr>
          <w:p>
            <w:pPr>
              <w:spacing w:after="20" w:before="20"/>
            </w:pPr>
            <w:r>
              <w:rPr>
                <w:sz w:val="16"/>
              </w:rPr>
              <w:t>0.632</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w:t>
            </w:r>
          </w:p>
        </w:tc>
      </w:tr>
      <w:tr>
        <w:tc>
          <w:tcPr>
            <w:tcW w:type="dxa" w:w="2304"/>
          </w:tcPr>
          <w:p>
            <w:pPr>
              <w:spacing w:after="20" w:before="20"/>
            </w:pPr>
            <w:r>
              <w:rPr>
                <w:sz w:val="16"/>
              </w:rPr>
              <w:t>mobilenet_unet</w:t>
            </w:r>
          </w:p>
        </w:tc>
        <w:tc>
          <w:tcPr>
            <w:tcW w:type="dxa" w:w="2088"/>
          </w:tcPr>
          <w:p>
            <w:pPr>
              <w:spacing w:after="20" w:before="20"/>
            </w:pPr>
            <w:r>
              <w:rPr>
                <w:sz w:val="16"/>
              </w:rPr>
              <w:t>0.480±0.017 (n3)</w:t>
            </w:r>
          </w:p>
        </w:tc>
        <w:tc>
          <w:tcPr>
            <w:tcW w:type="dxa" w:w="864"/>
          </w:tcPr>
          <w:p>
            <w:pPr>
              <w:spacing w:after="20" w:before="20"/>
            </w:pPr>
            <w:r>
              <w:rPr>
                <w:sz w:val="16"/>
              </w:rPr>
              <w:t>0.250</w:t>
            </w:r>
          </w:p>
        </w:tc>
        <w:tc>
          <w:tcPr>
            <w:tcW w:type="dxa" w:w="720"/>
          </w:tcPr>
          <w:p>
            <w:pPr>
              <w:spacing w:after="20" w:before="20"/>
            </w:pPr>
            <w:r>
              <w:rPr>
                <w:sz w:val="16"/>
              </w:rPr>
              <w:t>0.649</w:t>
            </w:r>
          </w:p>
        </w:tc>
        <w:tc>
          <w:tcPr>
            <w:tcW w:type="dxa" w:w="792"/>
          </w:tcPr>
          <w:p>
            <w:pPr>
              <w:spacing w:after="20" w:before="20"/>
            </w:pPr>
            <w:r>
              <w:rPr>
                <w:sz w:val="16"/>
              </w:rPr>
              <w:t>0.634</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deeplabv3</w:t>
            </w:r>
          </w:p>
        </w:tc>
        <w:tc>
          <w:tcPr>
            <w:tcW w:type="dxa" w:w="2088"/>
          </w:tcPr>
          <w:p>
            <w:pPr>
              <w:spacing w:after="20" w:before="20"/>
            </w:pPr>
            <w:r>
              <w:rPr>
                <w:sz w:val="16"/>
              </w:rPr>
              <w:t>0.419±0.014 (n3)</w:t>
            </w:r>
          </w:p>
        </w:tc>
        <w:tc>
          <w:tcPr>
            <w:tcW w:type="dxa" w:w="864"/>
          </w:tcPr>
          <w:p>
            <w:pPr>
              <w:spacing w:after="20" w:before="20"/>
            </w:pPr>
            <w:r>
              <w:rPr>
                <w:sz w:val="16"/>
              </w:rPr>
              <w:t>0.127</w:t>
            </w:r>
          </w:p>
        </w:tc>
        <w:tc>
          <w:tcPr>
            <w:tcW w:type="dxa" w:w="720"/>
          </w:tcPr>
          <w:p>
            <w:pPr>
              <w:spacing w:after="20" w:before="20"/>
            </w:pPr>
            <w:r>
              <w:rPr>
                <w:sz w:val="16"/>
              </w:rPr>
              <w:t>0.590</w:t>
            </w:r>
          </w:p>
        </w:tc>
        <w:tc>
          <w:tcPr>
            <w:tcW w:type="dxa" w:w="792"/>
          </w:tcPr>
          <w:p>
            <w:pPr>
              <w:spacing w:after="20" w:before="20"/>
            </w:pPr>
            <w:r>
              <w:rPr>
                <w:sz w:val="16"/>
              </w:rPr>
              <w:t>0.496</w:t>
            </w:r>
          </w:p>
        </w:tc>
        <w:tc>
          <w:tcPr>
            <w:tcW w:type="dxa" w:w="864"/>
          </w:tcPr>
          <w:p>
            <w:pPr>
              <w:spacing w:after="20" w:before="20"/>
            </w:pPr>
            <w:r>
              <w:rPr>
                <w:sz w:val="16"/>
              </w:rPr>
              <w:t>26.00</w:t>
            </w:r>
          </w:p>
        </w:tc>
        <w:tc>
          <w:tcPr>
            <w:tcW w:type="dxa" w:w="1037"/>
          </w:tcPr>
          <w:p>
            <w:pPr>
              <w:spacing w:after="20" w:before="20"/>
            </w:pPr>
            <w:r>
              <w:rPr>
                <w:sz w:val="16"/>
              </w:rPr>
              <w:t>502.3</w:t>
            </w:r>
          </w:p>
        </w:tc>
        <w:tc>
          <w:tcPr>
            <w:tcW w:type="dxa" w:w="763"/>
          </w:tcPr>
          <w:p>
            <w:pPr>
              <w:spacing w:after="20" w:before="20"/>
            </w:pPr>
            <w:r>
              <w:rPr>
                <w:sz w:val="16"/>
              </w:rPr>
              <w:t>—</w:t>
            </w:r>
          </w:p>
        </w:tc>
      </w:tr>
      <w:tr>
        <w:tc>
          <w:tcPr>
            <w:tcW w:type="dxa" w:w="2304"/>
          </w:tcPr>
          <w:p>
            <w:pPr>
              <w:spacing w:after="20" w:before="20"/>
            </w:pPr>
            <w:r>
              <w:rPr>
                <w:sz w:val="16"/>
              </w:rPr>
              <w:t>spiking_unet_T2</w:t>
            </w:r>
          </w:p>
        </w:tc>
        <w:tc>
          <w:tcPr>
            <w:tcW w:type="dxa" w:w="2088"/>
          </w:tcPr>
          <w:p>
            <w:pPr>
              <w:spacing w:after="20" w:before="20"/>
            </w:pPr>
            <w:r>
              <w:rPr>
                <w:sz w:val="16"/>
              </w:rPr>
              <w:t>0.391±0.045 (n3)</w:t>
            </w:r>
          </w:p>
        </w:tc>
        <w:tc>
          <w:tcPr>
            <w:tcW w:type="dxa" w:w="864"/>
          </w:tcPr>
          <w:p>
            <w:pPr>
              <w:spacing w:after="20" w:before="20"/>
            </w:pPr>
            <w:r>
              <w:rPr>
                <w:sz w:val="16"/>
              </w:rPr>
              <w:t>0.240</w:t>
            </w:r>
          </w:p>
        </w:tc>
        <w:tc>
          <w:tcPr>
            <w:tcW w:type="dxa" w:w="720"/>
          </w:tcPr>
          <w:p>
            <w:pPr>
              <w:spacing w:after="20" w:before="20"/>
            </w:pPr>
            <w:r>
              <w:rPr>
                <w:sz w:val="16"/>
              </w:rPr>
              <w:t>0.561</w:t>
            </w:r>
          </w:p>
        </w:tc>
        <w:tc>
          <w:tcPr>
            <w:tcW w:type="dxa" w:w="792"/>
          </w:tcPr>
          <w:p>
            <w:pPr>
              <w:spacing w:after="20" w:before="20"/>
            </w:pPr>
            <w:r>
              <w:rPr>
                <w:sz w:val="16"/>
              </w:rPr>
              <w:t>0.508</w:t>
            </w:r>
          </w:p>
        </w:tc>
        <w:tc>
          <w:tcPr>
            <w:tcW w:type="dxa" w:w="864"/>
          </w:tcPr>
          <w:p>
            <w:pPr>
              <w:spacing w:after="20" w:before="20"/>
            </w:pPr>
            <w:r>
              <w:rPr>
                <w:sz w:val="16"/>
              </w:rPr>
              <w:t>7.76</w:t>
            </w:r>
          </w:p>
        </w:tc>
        <w:tc>
          <w:tcPr>
            <w:tcW w:type="dxa" w:w="1037"/>
          </w:tcPr>
          <w:p>
            <w:pPr>
              <w:spacing w:after="20" w:before="20"/>
            </w:pPr>
            <w:r>
              <w:rPr>
                <w:sz w:val="16"/>
              </w:rPr>
              <w:t>31.4</w:t>
            </w:r>
          </w:p>
        </w:tc>
        <w:tc>
          <w:tcPr>
            <w:tcW w:type="dxa" w:w="763"/>
          </w:tcPr>
          <w:p>
            <w:pPr>
              <w:spacing w:after="20" w:before="20"/>
            </w:pPr>
            <w:r>
              <w:rPr>
                <w:sz w:val="16"/>
              </w:rPr>
              <w:t>13.6</w:t>
            </w:r>
          </w:p>
        </w:tc>
      </w:tr>
      <w:tr>
        <w:tc>
          <w:tcPr>
            <w:tcW w:type="dxa" w:w="2304"/>
          </w:tcPr>
          <w:p>
            <w:pPr>
              <w:spacing w:after="20" w:before="20"/>
            </w:pPr>
            <w:r>
              <w:rPr>
                <w:sz w:val="16"/>
              </w:rPr>
              <w:t>spiking_unet_T8</w:t>
            </w:r>
          </w:p>
        </w:tc>
        <w:tc>
          <w:tcPr>
            <w:tcW w:type="dxa" w:w="2088"/>
          </w:tcPr>
          <w:p>
            <w:pPr>
              <w:spacing w:after="20" w:before="20"/>
            </w:pPr>
            <w:r>
              <w:rPr>
                <w:sz w:val="16"/>
              </w:rPr>
              <w:t>0.388±0.030 (n3)</w:t>
            </w:r>
          </w:p>
        </w:tc>
        <w:tc>
          <w:tcPr>
            <w:tcW w:type="dxa" w:w="864"/>
          </w:tcPr>
          <w:p>
            <w:pPr>
              <w:spacing w:after="20" w:before="20"/>
            </w:pPr>
            <w:r>
              <w:rPr>
                <w:sz w:val="16"/>
              </w:rPr>
              <w:t>0.246</w:t>
            </w:r>
          </w:p>
        </w:tc>
        <w:tc>
          <w:tcPr>
            <w:tcW w:type="dxa" w:w="720"/>
          </w:tcPr>
          <w:p>
            <w:pPr>
              <w:spacing w:after="20" w:before="20"/>
            </w:pPr>
            <w:r>
              <w:rPr>
                <w:sz w:val="16"/>
              </w:rPr>
              <w:t>0.558</w:t>
            </w:r>
          </w:p>
        </w:tc>
        <w:tc>
          <w:tcPr>
            <w:tcW w:type="dxa" w:w="792"/>
          </w:tcPr>
          <w:p>
            <w:pPr>
              <w:spacing w:after="20" w:before="20"/>
            </w:pPr>
            <w:r>
              <w:rPr>
                <w:sz w:val="16"/>
              </w:rPr>
              <w:t>0.368</w:t>
            </w:r>
          </w:p>
        </w:tc>
        <w:tc>
          <w:tcPr>
            <w:tcW w:type="dxa" w:w="864"/>
          </w:tcPr>
          <w:p>
            <w:pPr>
              <w:spacing w:after="20" w:before="20"/>
            </w:pPr>
            <w:r>
              <w:rPr>
                <w:sz w:val="16"/>
              </w:rPr>
              <w:t>7.76</w:t>
            </w:r>
          </w:p>
        </w:tc>
        <w:tc>
          <w:tcPr>
            <w:tcW w:type="dxa" w:w="1037"/>
          </w:tcPr>
          <w:p>
            <w:pPr>
              <w:spacing w:after="20" w:before="20"/>
            </w:pPr>
            <w:r>
              <w:rPr>
                <w:sz w:val="16"/>
              </w:rPr>
              <w:t>166.8</w:t>
            </w:r>
          </w:p>
        </w:tc>
        <w:tc>
          <w:tcPr>
            <w:tcW w:type="dxa" w:w="763"/>
          </w:tcPr>
          <w:p>
            <w:pPr>
              <w:spacing w:after="20" w:before="20"/>
            </w:pPr>
            <w:r>
              <w:rPr>
                <w:sz w:val="16"/>
              </w:rPr>
              <w:t>23.8</w:t>
            </w:r>
          </w:p>
        </w:tc>
      </w:tr>
      <w:tr>
        <w:tc>
          <w:tcPr>
            <w:tcW w:type="dxa" w:w="2304"/>
          </w:tcPr>
          <w:p>
            <w:pPr>
              <w:spacing w:after="20" w:before="20"/>
            </w:pPr>
            <w:r>
              <w:rPr>
                <w:sz w:val="16"/>
              </w:rPr>
              <w:t>spiking_unet_T2_lr2e4</w:t>
            </w:r>
          </w:p>
        </w:tc>
        <w:tc>
          <w:tcPr>
            <w:tcW w:type="dxa" w:w="2088"/>
          </w:tcPr>
          <w:p>
            <w:pPr>
              <w:spacing w:after="20" w:before="20"/>
            </w:pPr>
            <w:r>
              <w:rPr>
                <w:sz w:val="16"/>
              </w:rPr>
              <w:t>0.370±0.034 (n3)</w:t>
            </w:r>
          </w:p>
        </w:tc>
        <w:tc>
          <w:tcPr>
            <w:tcW w:type="dxa" w:w="864"/>
          </w:tcPr>
          <w:p>
            <w:pPr>
              <w:spacing w:after="20" w:before="20"/>
            </w:pPr>
            <w:r>
              <w:rPr>
                <w:sz w:val="16"/>
              </w:rPr>
              <w:t>0.245</w:t>
            </w:r>
          </w:p>
        </w:tc>
        <w:tc>
          <w:tcPr>
            <w:tcW w:type="dxa" w:w="720"/>
          </w:tcPr>
          <w:p>
            <w:pPr>
              <w:spacing w:after="20" w:before="20"/>
            </w:pPr>
            <w:r>
              <w:rPr>
                <w:sz w:val="16"/>
              </w:rPr>
              <w:t>0.539</w:t>
            </w:r>
          </w:p>
        </w:tc>
        <w:tc>
          <w:tcPr>
            <w:tcW w:type="dxa" w:w="792"/>
          </w:tcPr>
          <w:p>
            <w:pPr>
              <w:spacing w:after="20" w:before="20"/>
            </w:pPr>
            <w:r>
              <w:rPr>
                <w:sz w:val="16"/>
              </w:rPr>
              <w:t>0.315</w:t>
            </w:r>
          </w:p>
        </w:tc>
        <w:tc>
          <w:tcPr>
            <w:tcW w:type="dxa" w:w="864"/>
          </w:tcPr>
          <w:p>
            <w:pPr>
              <w:spacing w:after="20" w:before="20"/>
            </w:pPr>
            <w:r>
              <w:rPr>
                <w:sz w:val="16"/>
              </w:rPr>
              <w:t>7.76</w:t>
            </w:r>
          </w:p>
        </w:tc>
        <w:tc>
          <w:tcPr>
            <w:tcW w:type="dxa" w:w="1037"/>
          </w:tcPr>
          <w:p>
            <w:pPr>
              <w:spacing w:after="20" w:before="20"/>
            </w:pPr>
            <w:r>
              <w:rPr>
                <w:sz w:val="16"/>
              </w:rPr>
              <w:t>26.6</w:t>
            </w:r>
          </w:p>
        </w:tc>
        <w:tc>
          <w:tcPr>
            <w:tcW w:type="dxa" w:w="763"/>
          </w:tcPr>
          <w:p>
            <w:pPr>
              <w:spacing w:after="20" w:before="20"/>
            </w:pPr>
            <w:r>
              <w:rPr>
                <w:sz w:val="16"/>
              </w:rPr>
              <w:t>12.7</w:t>
            </w:r>
          </w:p>
        </w:tc>
      </w:tr>
      <w:tr>
        <w:tc>
          <w:tcPr>
            <w:tcW w:type="dxa" w:w="2304"/>
          </w:tcPr>
          <w:p>
            <w:pPr>
              <w:spacing w:after="20" w:before="20"/>
            </w:pPr>
            <w:r>
              <w:rPr>
                <w:sz w:val="16"/>
              </w:rPr>
              <w:t>spiking_unet_T7</w:t>
            </w:r>
          </w:p>
        </w:tc>
        <w:tc>
          <w:tcPr>
            <w:tcW w:type="dxa" w:w="2088"/>
          </w:tcPr>
          <w:p>
            <w:pPr>
              <w:spacing w:after="20" w:before="20"/>
            </w:pPr>
            <w:r>
              <w:rPr>
                <w:sz w:val="16"/>
              </w:rPr>
              <w:t>0.365±0.022 (n3)</w:t>
            </w:r>
          </w:p>
        </w:tc>
        <w:tc>
          <w:tcPr>
            <w:tcW w:type="dxa" w:w="864"/>
          </w:tcPr>
          <w:p>
            <w:pPr>
              <w:spacing w:after="20" w:before="20"/>
            </w:pPr>
            <w:r>
              <w:rPr>
                <w:sz w:val="16"/>
              </w:rPr>
              <w:t>0.251</w:t>
            </w:r>
          </w:p>
        </w:tc>
        <w:tc>
          <w:tcPr>
            <w:tcW w:type="dxa" w:w="720"/>
          </w:tcPr>
          <w:p>
            <w:pPr>
              <w:spacing w:after="20" w:before="20"/>
            </w:pPr>
            <w:r>
              <w:rPr>
                <w:sz w:val="16"/>
              </w:rPr>
              <w:t>0.534</w:t>
            </w:r>
          </w:p>
        </w:tc>
        <w:tc>
          <w:tcPr>
            <w:tcW w:type="dxa" w:w="792"/>
          </w:tcPr>
          <w:p>
            <w:pPr>
              <w:spacing w:after="20" w:before="20"/>
            </w:pPr>
            <w:r>
              <w:rPr>
                <w:sz w:val="16"/>
              </w:rPr>
              <w:t>0.533</w:t>
            </w:r>
          </w:p>
        </w:tc>
        <w:tc>
          <w:tcPr>
            <w:tcW w:type="dxa" w:w="864"/>
          </w:tcPr>
          <w:p>
            <w:pPr>
              <w:spacing w:after="20" w:before="20"/>
            </w:pPr>
            <w:r>
              <w:rPr>
                <w:sz w:val="16"/>
              </w:rPr>
              <w:t>7.76</w:t>
            </w:r>
          </w:p>
        </w:tc>
        <w:tc>
          <w:tcPr>
            <w:tcW w:type="dxa" w:w="1037"/>
          </w:tcPr>
          <w:p>
            <w:pPr>
              <w:spacing w:after="20" w:before="20"/>
            </w:pPr>
            <w:r>
              <w:rPr>
                <w:sz w:val="16"/>
              </w:rPr>
              <w:t>115.0</w:t>
            </w:r>
          </w:p>
        </w:tc>
        <w:tc>
          <w:tcPr>
            <w:tcW w:type="dxa" w:w="763"/>
          </w:tcPr>
          <w:p>
            <w:pPr>
              <w:spacing w:after="20" w:before="20"/>
            </w:pPr>
            <w:r>
              <w:rPr>
                <w:sz w:val="16"/>
              </w:rPr>
              <w:t>23.9</w:t>
            </w:r>
          </w:p>
        </w:tc>
      </w:tr>
      <w:tr>
        <w:tc>
          <w:tcPr>
            <w:tcW w:type="dxa" w:w="2304"/>
          </w:tcPr>
          <w:p>
            <w:pPr>
              <w:spacing w:after="20" w:before="20"/>
            </w:pPr>
            <w:r>
              <w:rPr>
                <w:sz w:val="16"/>
              </w:rPr>
              <w:t>spiking_unet_T5</w:t>
            </w:r>
          </w:p>
        </w:tc>
        <w:tc>
          <w:tcPr>
            <w:tcW w:type="dxa" w:w="2088"/>
          </w:tcPr>
          <w:p>
            <w:pPr>
              <w:spacing w:after="20" w:before="20"/>
            </w:pPr>
            <w:r>
              <w:rPr>
                <w:sz w:val="16"/>
              </w:rPr>
              <w:t>0.361±0.019 (n3)</w:t>
            </w:r>
          </w:p>
        </w:tc>
        <w:tc>
          <w:tcPr>
            <w:tcW w:type="dxa" w:w="864"/>
          </w:tcPr>
          <w:p>
            <w:pPr>
              <w:spacing w:after="20" w:before="20"/>
            </w:pPr>
            <w:r>
              <w:rPr>
                <w:sz w:val="16"/>
              </w:rPr>
              <w:t>0.261</w:t>
            </w:r>
          </w:p>
        </w:tc>
        <w:tc>
          <w:tcPr>
            <w:tcW w:type="dxa" w:w="720"/>
          </w:tcPr>
          <w:p>
            <w:pPr>
              <w:spacing w:after="20" w:before="20"/>
            </w:pPr>
            <w:r>
              <w:rPr>
                <w:sz w:val="16"/>
              </w:rPr>
              <w:t>0.530</w:t>
            </w:r>
          </w:p>
        </w:tc>
        <w:tc>
          <w:tcPr>
            <w:tcW w:type="dxa" w:w="792"/>
          </w:tcPr>
          <w:p>
            <w:pPr>
              <w:spacing w:after="20" w:before="20"/>
            </w:pPr>
            <w:r>
              <w:rPr>
                <w:sz w:val="16"/>
              </w:rPr>
              <w:t>0.495</w:t>
            </w:r>
          </w:p>
        </w:tc>
        <w:tc>
          <w:tcPr>
            <w:tcW w:type="dxa" w:w="864"/>
          </w:tcPr>
          <w:p>
            <w:pPr>
              <w:spacing w:after="20" w:before="20"/>
            </w:pPr>
            <w:r>
              <w:rPr>
                <w:sz w:val="16"/>
              </w:rPr>
              <w:t>7.76</w:t>
            </w:r>
          </w:p>
        </w:tc>
        <w:tc>
          <w:tcPr>
            <w:tcW w:type="dxa" w:w="1037"/>
          </w:tcPr>
          <w:p>
            <w:pPr>
              <w:spacing w:after="20" w:before="20"/>
            </w:pPr>
            <w:r>
              <w:rPr>
                <w:sz w:val="16"/>
              </w:rPr>
              <w:t>79.4</w:t>
            </w:r>
          </w:p>
        </w:tc>
        <w:tc>
          <w:tcPr>
            <w:tcW w:type="dxa" w:w="763"/>
          </w:tcPr>
          <w:p>
            <w:pPr>
              <w:spacing w:after="20" w:before="20"/>
            </w:pPr>
            <w:r>
              <w:rPr>
                <w:sz w:val="16"/>
              </w:rPr>
              <w:t>19.3</w:t>
            </w:r>
          </w:p>
        </w:tc>
      </w:tr>
      <w:tr>
        <w:tc>
          <w:tcPr>
            <w:tcW w:type="dxa" w:w="2304"/>
          </w:tcPr>
          <w:p>
            <w:pPr>
              <w:spacing w:after="20" w:before="20"/>
            </w:pPr>
            <w:r>
              <w:rPr>
                <w:sz w:val="16"/>
              </w:rPr>
              <w:t>spiking_unet_T8_lr2e4</w:t>
            </w:r>
          </w:p>
        </w:tc>
        <w:tc>
          <w:tcPr>
            <w:tcW w:type="dxa" w:w="2088"/>
          </w:tcPr>
          <w:p>
            <w:pPr>
              <w:spacing w:after="20" w:before="20"/>
            </w:pPr>
            <w:r>
              <w:rPr>
                <w:sz w:val="16"/>
              </w:rPr>
              <w:t>0.355±0.018 (n3)</w:t>
            </w:r>
          </w:p>
        </w:tc>
        <w:tc>
          <w:tcPr>
            <w:tcW w:type="dxa" w:w="864"/>
          </w:tcPr>
          <w:p>
            <w:pPr>
              <w:spacing w:after="20" w:before="20"/>
            </w:pPr>
            <w:r>
              <w:rPr>
                <w:sz w:val="16"/>
              </w:rPr>
              <w:t>0.250</w:t>
            </w:r>
          </w:p>
        </w:tc>
        <w:tc>
          <w:tcPr>
            <w:tcW w:type="dxa" w:w="720"/>
          </w:tcPr>
          <w:p>
            <w:pPr>
              <w:spacing w:after="20" w:before="20"/>
            </w:pPr>
            <w:r>
              <w:rPr>
                <w:sz w:val="16"/>
              </w:rPr>
              <w:t>0.524</w:t>
            </w:r>
          </w:p>
        </w:tc>
        <w:tc>
          <w:tcPr>
            <w:tcW w:type="dxa" w:w="792"/>
          </w:tcPr>
          <w:p>
            <w:pPr>
              <w:spacing w:after="20" w:before="20"/>
            </w:pPr>
            <w:r>
              <w:rPr>
                <w:sz w:val="16"/>
              </w:rPr>
              <w:t>0.356</w:t>
            </w:r>
          </w:p>
        </w:tc>
        <w:tc>
          <w:tcPr>
            <w:tcW w:type="dxa" w:w="864"/>
          </w:tcPr>
          <w:p>
            <w:pPr>
              <w:spacing w:after="20" w:before="20"/>
            </w:pPr>
            <w:r>
              <w:rPr>
                <w:sz w:val="16"/>
              </w:rPr>
              <w:t>7.76</w:t>
            </w:r>
          </w:p>
        </w:tc>
        <w:tc>
          <w:tcPr>
            <w:tcW w:type="dxa" w:w="1037"/>
          </w:tcPr>
          <w:p>
            <w:pPr>
              <w:spacing w:after="20" w:before="20"/>
            </w:pPr>
            <w:r>
              <w:rPr>
                <w:sz w:val="16"/>
              </w:rPr>
              <w:t>178.7</w:t>
            </w:r>
          </w:p>
        </w:tc>
        <w:tc>
          <w:tcPr>
            <w:tcW w:type="dxa" w:w="763"/>
          </w:tcPr>
          <w:p>
            <w:pPr>
              <w:spacing w:after="20" w:before="20"/>
            </w:pPr>
            <w:r>
              <w:rPr>
                <w:sz w:val="16"/>
              </w:rPr>
              <w:t>26.8</w:t>
            </w:r>
          </w:p>
        </w:tc>
      </w:tr>
      <w:tr>
        <w:tc>
          <w:tcPr>
            <w:tcW w:type="dxa" w:w="2304"/>
          </w:tcPr>
          <w:p>
            <w:pPr>
              <w:spacing w:after="20" w:before="20"/>
            </w:pPr>
            <w:r>
              <w:rPr>
                <w:sz w:val="16"/>
              </w:rPr>
              <w:t>spiking_unet_T6</w:t>
            </w:r>
          </w:p>
        </w:tc>
        <w:tc>
          <w:tcPr>
            <w:tcW w:type="dxa" w:w="2088"/>
          </w:tcPr>
          <w:p>
            <w:pPr>
              <w:spacing w:after="20" w:before="20"/>
            </w:pPr>
            <w:r>
              <w:rPr>
                <w:sz w:val="16"/>
              </w:rPr>
              <w:t>0.355±0.022 (n5)</w:t>
            </w:r>
          </w:p>
        </w:tc>
        <w:tc>
          <w:tcPr>
            <w:tcW w:type="dxa" w:w="864"/>
          </w:tcPr>
          <w:p>
            <w:pPr>
              <w:spacing w:after="20" w:before="20"/>
            </w:pPr>
            <w:r>
              <w:rPr>
                <w:sz w:val="16"/>
              </w:rPr>
              <w:t>0.246</w:t>
            </w:r>
          </w:p>
        </w:tc>
        <w:tc>
          <w:tcPr>
            <w:tcW w:type="dxa" w:w="720"/>
          </w:tcPr>
          <w:p>
            <w:pPr>
              <w:spacing w:after="20" w:before="20"/>
            </w:pPr>
            <w:r>
              <w:rPr>
                <w:sz w:val="16"/>
              </w:rPr>
              <w:t>0.523</w:t>
            </w:r>
          </w:p>
        </w:tc>
        <w:tc>
          <w:tcPr>
            <w:tcW w:type="dxa" w:w="792"/>
          </w:tcPr>
          <w:p>
            <w:pPr>
              <w:spacing w:after="20" w:before="20"/>
            </w:pPr>
            <w:r>
              <w:rPr>
                <w:sz w:val="16"/>
              </w:rPr>
              <w:t>0.518</w:t>
            </w:r>
          </w:p>
        </w:tc>
        <w:tc>
          <w:tcPr>
            <w:tcW w:type="dxa" w:w="864"/>
          </w:tcPr>
          <w:p>
            <w:pPr>
              <w:spacing w:after="20" w:before="20"/>
            </w:pPr>
            <w:r>
              <w:rPr>
                <w:sz w:val="16"/>
              </w:rPr>
              <w:t>7.76</w:t>
            </w:r>
          </w:p>
        </w:tc>
        <w:tc>
          <w:tcPr>
            <w:tcW w:type="dxa" w:w="1037"/>
          </w:tcPr>
          <w:p>
            <w:pPr>
              <w:spacing w:after="20" w:before="20"/>
            </w:pPr>
            <w:r>
              <w:rPr>
                <w:sz w:val="16"/>
              </w:rPr>
              <w:t>93.6</w:t>
            </w:r>
          </w:p>
        </w:tc>
        <w:tc>
          <w:tcPr>
            <w:tcW w:type="dxa" w:w="763"/>
          </w:tcPr>
          <w:p>
            <w:pPr>
              <w:spacing w:after="20" w:before="20"/>
            </w:pPr>
            <w:r>
              <w:rPr>
                <w:sz w:val="16"/>
              </w:rPr>
              <w:t>16.5</w:t>
            </w:r>
          </w:p>
        </w:tc>
      </w:tr>
      <w:tr>
        <w:tc>
          <w:tcPr>
            <w:tcW w:type="dxa" w:w="2304"/>
          </w:tcPr>
          <w:p>
            <w:pPr>
              <w:spacing w:after="20" w:before="20"/>
            </w:pPr>
            <w:r>
              <w:rPr>
                <w:sz w:val="16"/>
              </w:rPr>
              <w:t>spiking_unet_T4</w:t>
            </w:r>
          </w:p>
        </w:tc>
        <w:tc>
          <w:tcPr>
            <w:tcW w:type="dxa" w:w="2088"/>
          </w:tcPr>
          <w:p>
            <w:pPr>
              <w:spacing w:after="20" w:before="20"/>
            </w:pPr>
            <w:r>
              <w:rPr>
                <w:sz w:val="16"/>
              </w:rPr>
              <w:t>0.339±0.023 (n3)</w:t>
            </w:r>
          </w:p>
        </w:tc>
        <w:tc>
          <w:tcPr>
            <w:tcW w:type="dxa" w:w="864"/>
          </w:tcPr>
          <w:p>
            <w:pPr>
              <w:spacing w:after="20" w:before="20"/>
            </w:pPr>
            <w:r>
              <w:rPr>
                <w:sz w:val="16"/>
              </w:rPr>
              <w:t>0.241</w:t>
            </w:r>
          </w:p>
        </w:tc>
        <w:tc>
          <w:tcPr>
            <w:tcW w:type="dxa" w:w="720"/>
          </w:tcPr>
          <w:p>
            <w:pPr>
              <w:spacing w:after="20" w:before="20"/>
            </w:pPr>
            <w:r>
              <w:rPr>
                <w:sz w:val="16"/>
              </w:rPr>
              <w:t>0.506</w:t>
            </w:r>
          </w:p>
        </w:tc>
        <w:tc>
          <w:tcPr>
            <w:tcW w:type="dxa" w:w="792"/>
          </w:tcPr>
          <w:p>
            <w:pPr>
              <w:spacing w:after="20" w:before="20"/>
            </w:pPr>
            <w:r>
              <w:rPr>
                <w:sz w:val="16"/>
              </w:rPr>
              <w:t>0.479</w:t>
            </w:r>
          </w:p>
        </w:tc>
        <w:tc>
          <w:tcPr>
            <w:tcW w:type="dxa" w:w="864"/>
          </w:tcPr>
          <w:p>
            <w:pPr>
              <w:spacing w:after="20" w:before="20"/>
            </w:pPr>
            <w:r>
              <w:rPr>
                <w:sz w:val="16"/>
              </w:rPr>
              <w:t>7.76</w:t>
            </w:r>
          </w:p>
        </w:tc>
        <w:tc>
          <w:tcPr>
            <w:tcW w:type="dxa" w:w="1037"/>
          </w:tcPr>
          <w:p>
            <w:pPr>
              <w:spacing w:after="20" w:before="20"/>
            </w:pPr>
            <w:r>
              <w:rPr>
                <w:sz w:val="16"/>
              </w:rPr>
              <w:t>64.7</w:t>
            </w:r>
          </w:p>
        </w:tc>
        <w:tc>
          <w:tcPr>
            <w:tcW w:type="dxa" w:w="763"/>
          </w:tcPr>
          <w:p>
            <w:pPr>
              <w:spacing w:after="20" w:before="20"/>
            </w:pPr>
            <w:r>
              <w:rPr>
                <w:sz w:val="16"/>
              </w:rPr>
              <w:t>15.7</w:t>
            </w:r>
          </w:p>
        </w:tc>
      </w:tr>
      <w:tr>
        <w:tc>
          <w:tcPr>
            <w:tcW w:type="dxa" w:w="2304"/>
          </w:tcPr>
          <w:p>
            <w:pPr>
              <w:spacing w:after="20" w:before="20"/>
            </w:pPr>
            <w:r>
              <w:rPr>
                <w:sz w:val="16"/>
              </w:rPr>
              <w:t>spiking_unet_T3</w:t>
            </w:r>
          </w:p>
        </w:tc>
        <w:tc>
          <w:tcPr>
            <w:tcW w:type="dxa" w:w="2088"/>
          </w:tcPr>
          <w:p>
            <w:pPr>
              <w:spacing w:after="20" w:before="20"/>
            </w:pPr>
            <w:r>
              <w:rPr>
                <w:sz w:val="16"/>
              </w:rPr>
              <w:t>0.333±0.009 (n3)</w:t>
            </w:r>
          </w:p>
        </w:tc>
        <w:tc>
          <w:tcPr>
            <w:tcW w:type="dxa" w:w="864"/>
          </w:tcPr>
          <w:p>
            <w:pPr>
              <w:spacing w:after="20" w:before="20"/>
            </w:pPr>
            <w:r>
              <w:rPr>
                <w:sz w:val="16"/>
              </w:rPr>
              <w:t>0.229</w:t>
            </w:r>
          </w:p>
        </w:tc>
        <w:tc>
          <w:tcPr>
            <w:tcW w:type="dxa" w:w="720"/>
          </w:tcPr>
          <w:p>
            <w:pPr>
              <w:spacing w:after="20" w:before="20"/>
            </w:pPr>
            <w:r>
              <w:rPr>
                <w:sz w:val="16"/>
              </w:rPr>
              <w:t>0.500</w:t>
            </w:r>
          </w:p>
        </w:tc>
        <w:tc>
          <w:tcPr>
            <w:tcW w:type="dxa" w:w="792"/>
          </w:tcPr>
          <w:p>
            <w:pPr>
              <w:spacing w:after="20" w:before="20"/>
            </w:pPr>
            <w:r>
              <w:rPr>
                <w:sz w:val="16"/>
              </w:rPr>
              <w:t>0.352</w:t>
            </w:r>
          </w:p>
        </w:tc>
        <w:tc>
          <w:tcPr>
            <w:tcW w:type="dxa" w:w="864"/>
          </w:tcPr>
          <w:p>
            <w:pPr>
              <w:spacing w:after="20" w:before="20"/>
            </w:pPr>
            <w:r>
              <w:rPr>
                <w:sz w:val="16"/>
              </w:rPr>
              <w:t>7.76</w:t>
            </w:r>
          </w:p>
        </w:tc>
        <w:tc>
          <w:tcPr>
            <w:tcW w:type="dxa" w:w="1037"/>
          </w:tcPr>
          <w:p>
            <w:pPr>
              <w:spacing w:after="20" w:before="20"/>
            </w:pPr>
            <w:r>
              <w:rPr>
                <w:sz w:val="16"/>
              </w:rPr>
              <w:t>45.2</w:t>
            </w:r>
          </w:p>
        </w:tc>
        <w:tc>
          <w:tcPr>
            <w:tcW w:type="dxa" w:w="763"/>
          </w:tcPr>
          <w:p>
            <w:pPr>
              <w:spacing w:after="20" w:before="20"/>
            </w:pPr>
            <w:r>
              <w:rPr>
                <w:sz w:val="16"/>
              </w:rPr>
              <w:t>17.8</w:t>
            </w:r>
          </w:p>
        </w:tc>
      </w:tr>
      <w:tr>
        <w:tc>
          <w:tcPr>
            <w:tcW w:type="dxa" w:w="2304"/>
          </w:tcPr>
          <w:p>
            <w:pPr>
              <w:spacing w:after="20" w:before="20"/>
            </w:pPr>
            <w:r>
              <w:rPr>
                <w:sz w:val="16"/>
              </w:rPr>
              <w:t>spiking_unet_lr2e4</w:t>
            </w:r>
          </w:p>
        </w:tc>
        <w:tc>
          <w:tcPr>
            <w:tcW w:type="dxa" w:w="2088"/>
          </w:tcPr>
          <w:p>
            <w:pPr>
              <w:spacing w:after="20" w:before="20"/>
            </w:pPr>
            <w:r>
              <w:rPr>
                <w:sz w:val="16"/>
              </w:rPr>
              <w:t>0.328±0.026 (n3)</w:t>
            </w:r>
          </w:p>
        </w:tc>
        <w:tc>
          <w:tcPr>
            <w:tcW w:type="dxa" w:w="864"/>
          </w:tcPr>
          <w:p>
            <w:pPr>
              <w:spacing w:after="20" w:before="20"/>
            </w:pPr>
            <w:r>
              <w:rPr>
                <w:sz w:val="16"/>
              </w:rPr>
              <w:t>0.225</w:t>
            </w:r>
          </w:p>
        </w:tc>
        <w:tc>
          <w:tcPr>
            <w:tcW w:type="dxa" w:w="720"/>
          </w:tcPr>
          <w:p>
            <w:pPr>
              <w:spacing w:after="20" w:before="20"/>
            </w:pPr>
            <w:r>
              <w:rPr>
                <w:sz w:val="16"/>
              </w:rPr>
              <w:t>0.494</w:t>
            </w:r>
          </w:p>
        </w:tc>
        <w:tc>
          <w:tcPr>
            <w:tcW w:type="dxa" w:w="792"/>
          </w:tcPr>
          <w:p>
            <w:pPr>
              <w:spacing w:after="20" w:before="20"/>
            </w:pPr>
            <w:r>
              <w:rPr>
                <w:sz w:val="16"/>
              </w:rPr>
              <w:t>0.325</w:t>
            </w:r>
          </w:p>
        </w:tc>
        <w:tc>
          <w:tcPr>
            <w:tcW w:type="dxa" w:w="864"/>
          </w:tcPr>
          <w:p>
            <w:pPr>
              <w:spacing w:after="20" w:before="20"/>
            </w:pPr>
            <w:r>
              <w:rPr>
                <w:sz w:val="16"/>
              </w:rPr>
              <w:t>7.76</w:t>
            </w:r>
          </w:p>
        </w:tc>
        <w:tc>
          <w:tcPr>
            <w:tcW w:type="dxa" w:w="1037"/>
          </w:tcPr>
          <w:p>
            <w:pPr>
              <w:spacing w:after="20" w:before="20"/>
            </w:pPr>
            <w:r>
              <w:rPr>
                <w:sz w:val="16"/>
              </w:rPr>
              <w:t>62.9</w:t>
            </w:r>
          </w:p>
        </w:tc>
        <w:tc>
          <w:tcPr>
            <w:tcW w:type="dxa" w:w="763"/>
          </w:tcPr>
          <w:p>
            <w:pPr>
              <w:spacing w:after="20" w:before="20"/>
            </w:pPr>
            <w:r>
              <w:rPr>
                <w:sz w:val="16"/>
              </w:rPr>
              <w:t>18.5</w:t>
            </w:r>
          </w:p>
        </w:tc>
      </w:tr>
      <w:tr>
        <w:tc>
          <w:tcPr>
            <w:tcW w:type="dxa" w:w="2304"/>
          </w:tcPr>
          <w:p>
            <w:pPr>
              <w:spacing w:after="20" w:before="20"/>
            </w:pPr>
            <w:r>
              <w:rPr>
                <w:sz w:val="16"/>
              </w:rPr>
              <w:t>ann2snn_T128</w:t>
            </w:r>
          </w:p>
        </w:tc>
        <w:tc>
          <w:tcPr>
            <w:tcW w:type="dxa" w:w="2088"/>
          </w:tcPr>
          <w:p>
            <w:pPr>
              <w:spacing w:after="20" w:before="20"/>
            </w:pPr>
            <w:r>
              <w:rPr>
                <w:sz w:val="16"/>
              </w:rPr>
              <w:t>0.294±0.063 (n3)</w:t>
            </w:r>
          </w:p>
        </w:tc>
        <w:tc>
          <w:tcPr>
            <w:tcW w:type="dxa" w:w="864"/>
          </w:tcPr>
          <w:p>
            <w:pPr>
              <w:spacing w:after="20" w:before="20"/>
            </w:pPr>
            <w:r>
              <w:rPr>
                <w:sz w:val="16"/>
              </w:rPr>
              <w:t>0.196</w:t>
            </w:r>
          </w:p>
        </w:tc>
        <w:tc>
          <w:tcPr>
            <w:tcW w:type="dxa" w:w="720"/>
          </w:tcPr>
          <w:p>
            <w:pPr>
              <w:spacing w:after="20" w:before="20"/>
            </w:pPr>
            <w:r>
              <w:rPr>
                <w:sz w:val="16"/>
              </w:rPr>
              <w:t>0.450</w:t>
            </w:r>
          </w:p>
        </w:tc>
        <w:tc>
          <w:tcPr>
            <w:tcW w:type="dxa" w:w="792"/>
          </w:tcPr>
          <w:p>
            <w:pPr>
              <w:spacing w:after="20" w:before="20"/>
            </w:pPr>
            <w:r>
              <w:rPr>
                <w:sz w:val="16"/>
              </w:rPr>
              <w:t>0.447</w:t>
            </w:r>
          </w:p>
        </w:tc>
        <w:tc>
          <w:tcPr>
            <w:tcW w:type="dxa" w:w="864"/>
          </w:tcPr>
          <w:p>
            <w:pPr>
              <w:spacing w:after="20" w:before="20"/>
            </w:pPr>
            <w:r>
              <w:rPr>
                <w:sz w:val="16"/>
              </w:rPr>
              <w:t>24.41</w:t>
            </w:r>
          </w:p>
        </w:tc>
        <w:tc>
          <w:tcPr>
            <w:tcW w:type="dxa" w:w="1037"/>
          </w:tcPr>
          <w:p>
            <w:pPr>
              <w:spacing w:after="20" w:before="20"/>
            </w:pPr>
            <w:r>
              <w:rPr>
                <w:sz w:val="16"/>
              </w:rPr>
              <w:t>440.4</w:t>
            </w:r>
          </w:p>
        </w:tc>
        <w:tc>
          <w:tcPr>
            <w:tcW w:type="dxa" w:w="763"/>
          </w:tcPr>
          <w:p>
            <w:pPr>
              <w:spacing w:after="20" w:before="20"/>
            </w:pPr>
            <w:r>
              <w:rPr>
                <w:sz w:val="16"/>
              </w:rPr>
              <w:t>10.6</w:t>
            </w:r>
          </w:p>
        </w:tc>
      </w:tr>
      <w:tr>
        <w:tc>
          <w:tcPr>
            <w:tcW w:type="dxa" w:w="2304"/>
          </w:tcPr>
          <w:p>
            <w:pPr>
              <w:spacing w:after="20" w:before="20"/>
            </w:pPr>
            <w:r>
              <w:rPr>
                <w:sz w:val="16"/>
              </w:rPr>
              <w:t>spiking_unet_T10</w:t>
            </w:r>
          </w:p>
        </w:tc>
        <w:tc>
          <w:tcPr>
            <w:tcW w:type="dxa" w:w="2088"/>
          </w:tcPr>
          <w:p>
            <w:pPr>
              <w:spacing w:after="20" w:before="20"/>
            </w:pPr>
            <w:r>
              <w:rPr>
                <w:sz w:val="16"/>
              </w:rPr>
              <w:t>0.289±0.152 (n3)</w:t>
            </w:r>
          </w:p>
        </w:tc>
        <w:tc>
          <w:tcPr>
            <w:tcW w:type="dxa" w:w="864"/>
          </w:tcPr>
          <w:p>
            <w:pPr>
              <w:spacing w:after="20" w:before="20"/>
            </w:pPr>
            <w:r>
              <w:rPr>
                <w:sz w:val="16"/>
              </w:rPr>
              <w:t>0.205</w:t>
            </w:r>
          </w:p>
        </w:tc>
        <w:tc>
          <w:tcPr>
            <w:tcW w:type="dxa" w:w="720"/>
          </w:tcPr>
          <w:p>
            <w:pPr>
              <w:spacing w:after="20" w:before="20"/>
            </w:pPr>
            <w:r>
              <w:rPr>
                <w:sz w:val="16"/>
              </w:rPr>
              <w:t>0.425</w:t>
            </w:r>
          </w:p>
        </w:tc>
        <w:tc>
          <w:tcPr>
            <w:tcW w:type="dxa" w:w="792"/>
          </w:tcPr>
          <w:p>
            <w:pPr>
              <w:spacing w:after="20" w:before="20"/>
            </w:pPr>
            <w:r>
              <w:rPr>
                <w:sz w:val="16"/>
              </w:rPr>
              <w:t>0.416</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19.5</w:t>
            </w:r>
          </w:p>
        </w:tc>
      </w:tr>
      <w:tr>
        <w:tc>
          <w:tcPr>
            <w:tcW w:type="dxa" w:w="2304"/>
          </w:tcPr>
          <w:p>
            <w:pPr>
              <w:spacing w:after="20" w:before="20"/>
            </w:pPr>
            <w:r>
              <w:rPr>
                <w:sz w:val="16"/>
              </w:rPr>
              <w:t>spiking_unet_T1</w:t>
            </w:r>
          </w:p>
        </w:tc>
        <w:tc>
          <w:tcPr>
            <w:tcW w:type="dxa" w:w="2088"/>
          </w:tcPr>
          <w:p>
            <w:pPr>
              <w:spacing w:after="20" w:before="20"/>
            </w:pPr>
            <w:r>
              <w:rPr>
                <w:sz w:val="16"/>
              </w:rPr>
              <w:t>0.252±0.125 (n3)</w:t>
            </w:r>
          </w:p>
        </w:tc>
        <w:tc>
          <w:tcPr>
            <w:tcW w:type="dxa" w:w="864"/>
          </w:tcPr>
          <w:p>
            <w:pPr>
              <w:spacing w:after="20" w:before="20"/>
            </w:pPr>
            <w:r>
              <w:rPr>
                <w:sz w:val="16"/>
              </w:rPr>
              <w:t>0.139</w:t>
            </w:r>
          </w:p>
        </w:tc>
        <w:tc>
          <w:tcPr>
            <w:tcW w:type="dxa" w:w="720"/>
          </w:tcPr>
          <w:p>
            <w:pPr>
              <w:spacing w:after="20" w:before="20"/>
            </w:pPr>
            <w:r>
              <w:rPr>
                <w:sz w:val="16"/>
              </w:rPr>
              <w:t>0.385</w:t>
            </w:r>
          </w:p>
        </w:tc>
        <w:tc>
          <w:tcPr>
            <w:tcW w:type="dxa" w:w="792"/>
          </w:tcPr>
          <w:p>
            <w:pPr>
              <w:spacing w:after="20" w:before="20"/>
            </w:pPr>
            <w:r>
              <w:rPr>
                <w:sz w:val="16"/>
              </w:rPr>
              <w:t>0.389</w:t>
            </w:r>
          </w:p>
        </w:tc>
        <w:tc>
          <w:tcPr>
            <w:tcW w:type="dxa" w:w="864"/>
          </w:tcPr>
          <w:p>
            <w:pPr>
              <w:spacing w:after="20" w:before="20"/>
            </w:pPr>
            <w:r>
              <w:rPr>
                <w:sz w:val="16"/>
              </w:rPr>
              <w:t>7.76</w:t>
            </w:r>
          </w:p>
        </w:tc>
        <w:tc>
          <w:tcPr>
            <w:tcW w:type="dxa" w:w="1037"/>
          </w:tcPr>
          <w:p>
            <w:pPr>
              <w:spacing w:after="20" w:before="20"/>
            </w:pPr>
            <w:r>
              <w:rPr>
                <w:sz w:val="16"/>
              </w:rPr>
              <w:t>22.3</w:t>
            </w:r>
          </w:p>
        </w:tc>
        <w:tc>
          <w:tcPr>
            <w:tcW w:type="dxa" w:w="763"/>
          </w:tcPr>
          <w:p>
            <w:pPr>
              <w:spacing w:after="20" w:before="20"/>
            </w:pPr>
            <w:r>
              <w:rPr>
                <w:sz w:val="16"/>
              </w:rPr>
              <w:t>17.8</w:t>
            </w:r>
          </w:p>
        </w:tc>
      </w:tr>
      <w:tr>
        <w:tc>
          <w:tcPr>
            <w:tcW w:type="dxa" w:w="2304"/>
          </w:tcPr>
          <w:p>
            <w:pPr>
              <w:spacing w:after="20" w:before="20"/>
            </w:pPr>
            <w:r>
              <w:rPr>
                <w:sz w:val="16"/>
              </w:rPr>
              <w:t>spiking_unet_lr5e5</w:t>
            </w:r>
          </w:p>
        </w:tc>
        <w:tc>
          <w:tcPr>
            <w:tcW w:type="dxa" w:w="2088"/>
          </w:tcPr>
          <w:p>
            <w:pPr>
              <w:spacing w:after="20" w:before="20"/>
            </w:pPr>
            <w:r>
              <w:rPr>
                <w:sz w:val="16"/>
              </w:rPr>
              <w:t>0.239±0.119 (n3)</w:t>
            </w:r>
          </w:p>
        </w:tc>
        <w:tc>
          <w:tcPr>
            <w:tcW w:type="dxa" w:w="864"/>
          </w:tcPr>
          <w:p>
            <w:pPr>
              <w:spacing w:after="20" w:before="20"/>
            </w:pPr>
            <w:r>
              <w:rPr>
                <w:sz w:val="16"/>
              </w:rPr>
              <w:t>0.184</w:t>
            </w:r>
          </w:p>
        </w:tc>
        <w:tc>
          <w:tcPr>
            <w:tcW w:type="dxa" w:w="720"/>
          </w:tcPr>
          <w:p>
            <w:pPr>
              <w:spacing w:after="20" w:before="20"/>
            </w:pPr>
            <w:r>
              <w:rPr>
                <w:sz w:val="16"/>
              </w:rPr>
              <w:t>0.370</w:t>
            </w:r>
          </w:p>
        </w:tc>
        <w:tc>
          <w:tcPr>
            <w:tcW w:type="dxa" w:w="792"/>
          </w:tcPr>
          <w:p>
            <w:pPr>
              <w:spacing w:after="20" w:before="20"/>
            </w:pPr>
            <w:r>
              <w:rPr>
                <w:sz w:val="16"/>
              </w:rPr>
              <w:t>0.331</w:t>
            </w:r>
          </w:p>
        </w:tc>
        <w:tc>
          <w:tcPr>
            <w:tcW w:type="dxa" w:w="864"/>
          </w:tcPr>
          <w:p>
            <w:pPr>
              <w:spacing w:after="20" w:before="20"/>
            </w:pPr>
            <w:r>
              <w:rPr>
                <w:sz w:val="16"/>
              </w:rPr>
              <w:t>7.76</w:t>
            </w:r>
          </w:p>
        </w:tc>
        <w:tc>
          <w:tcPr>
            <w:tcW w:type="dxa" w:w="1037"/>
          </w:tcPr>
          <w:p>
            <w:pPr>
              <w:spacing w:after="20" w:before="20"/>
            </w:pPr>
            <w:r>
              <w:rPr>
                <w:sz w:val="16"/>
              </w:rPr>
              <w:t>62.6</w:t>
            </w:r>
          </w:p>
        </w:tc>
        <w:tc>
          <w:tcPr>
            <w:tcW w:type="dxa" w:w="763"/>
          </w:tcPr>
          <w:p>
            <w:pPr>
              <w:spacing w:after="20" w:before="20"/>
            </w:pPr>
            <w:r>
              <w:rPr>
                <w:sz w:val="16"/>
              </w:rPr>
              <w:t>15.1</w:t>
            </w:r>
          </w:p>
        </w:tc>
      </w:tr>
      <w:tr>
        <w:tc>
          <w:tcPr>
            <w:tcW w:type="dxa" w:w="2304"/>
          </w:tcPr>
          <w:p>
            <w:pPr>
              <w:spacing w:after="20" w:before="20"/>
            </w:pPr>
            <w:r>
              <w:rPr>
                <w:sz w:val="16"/>
              </w:rPr>
              <w:t>ann2snn_T64</w:t>
            </w:r>
          </w:p>
        </w:tc>
        <w:tc>
          <w:tcPr>
            <w:tcW w:type="dxa" w:w="2088"/>
          </w:tcPr>
          <w:p>
            <w:pPr>
              <w:spacing w:after="20" w:before="20"/>
            </w:pPr>
            <w:r>
              <w:rPr>
                <w:sz w:val="16"/>
              </w:rPr>
              <w:t>0.194±0.072 (n3)</w:t>
            </w:r>
          </w:p>
        </w:tc>
        <w:tc>
          <w:tcPr>
            <w:tcW w:type="dxa" w:w="864"/>
          </w:tcPr>
          <w:p>
            <w:pPr>
              <w:spacing w:after="20" w:before="20"/>
            </w:pPr>
            <w:r>
              <w:rPr>
                <w:sz w:val="16"/>
              </w:rPr>
              <w:t>0.133</w:t>
            </w:r>
          </w:p>
        </w:tc>
        <w:tc>
          <w:tcPr>
            <w:tcW w:type="dxa" w:w="720"/>
          </w:tcPr>
          <w:p>
            <w:pPr>
              <w:spacing w:after="20" w:before="20"/>
            </w:pPr>
            <w:r>
              <w:rPr>
                <w:sz w:val="16"/>
              </w:rPr>
              <w:t>0.319</w:t>
            </w:r>
          </w:p>
        </w:tc>
        <w:tc>
          <w:tcPr>
            <w:tcW w:type="dxa" w:w="792"/>
          </w:tcPr>
          <w:p>
            <w:pPr>
              <w:spacing w:after="20" w:before="20"/>
            </w:pPr>
            <w:r>
              <w:rPr>
                <w:sz w:val="16"/>
              </w:rPr>
              <w:t>0.507</w:t>
            </w:r>
          </w:p>
        </w:tc>
        <w:tc>
          <w:tcPr>
            <w:tcW w:type="dxa" w:w="864"/>
          </w:tcPr>
          <w:p>
            <w:pPr>
              <w:spacing w:after="20" w:before="20"/>
            </w:pPr>
            <w:r>
              <w:rPr>
                <w:sz w:val="16"/>
              </w:rPr>
              <w:t>24.41</w:t>
            </w:r>
          </w:p>
        </w:tc>
        <w:tc>
          <w:tcPr>
            <w:tcW w:type="dxa" w:w="1037"/>
          </w:tcPr>
          <w:p>
            <w:pPr>
              <w:spacing w:after="20" w:before="20"/>
            </w:pPr>
            <w:r>
              <w:rPr>
                <w:sz w:val="16"/>
              </w:rPr>
              <w:t>212.1</w:t>
            </w:r>
          </w:p>
        </w:tc>
        <w:tc>
          <w:tcPr>
            <w:tcW w:type="dxa" w:w="763"/>
          </w:tcPr>
          <w:p>
            <w:pPr>
              <w:spacing w:after="20" w:before="20"/>
            </w:pPr>
            <w:r>
              <w:rPr>
                <w:sz w:val="16"/>
              </w:rPr>
              <w:t>10.0</w:t>
            </w:r>
          </w:p>
        </w:tc>
      </w:tr>
      <w:tr>
        <w:tc>
          <w:tcPr>
            <w:tcW w:type="dxa" w:w="2304"/>
          </w:tcPr>
          <w:p>
            <w:pPr>
              <w:spacing w:after="20" w:before="20"/>
            </w:pPr>
            <w:r>
              <w:rPr>
                <w:sz w:val="16"/>
              </w:rPr>
              <w:t>ann2snn_T32</w:t>
            </w:r>
          </w:p>
        </w:tc>
        <w:tc>
          <w:tcPr>
            <w:tcW w:type="dxa" w:w="2088"/>
          </w:tcPr>
          <w:p>
            <w:pPr>
              <w:spacing w:after="20" w:before="20"/>
            </w:pPr>
            <w:r>
              <w:rPr>
                <w:sz w:val="16"/>
              </w:rPr>
              <w:t>0.037±0.011 (n3)</w:t>
            </w:r>
          </w:p>
        </w:tc>
        <w:tc>
          <w:tcPr>
            <w:tcW w:type="dxa" w:w="864"/>
          </w:tcPr>
          <w:p>
            <w:pPr>
              <w:spacing w:after="20" w:before="20"/>
            </w:pPr>
            <w:r>
              <w:rPr>
                <w:sz w:val="16"/>
              </w:rPr>
              <w:t>0.028</w:t>
            </w:r>
          </w:p>
        </w:tc>
        <w:tc>
          <w:tcPr>
            <w:tcW w:type="dxa" w:w="720"/>
          </w:tcPr>
          <w:p>
            <w:pPr>
              <w:spacing w:after="20" w:before="20"/>
            </w:pPr>
            <w:r>
              <w:rPr>
                <w:sz w:val="16"/>
              </w:rPr>
              <w:t>0.071</w:t>
            </w:r>
          </w:p>
        </w:tc>
        <w:tc>
          <w:tcPr>
            <w:tcW w:type="dxa" w:w="792"/>
          </w:tcPr>
          <w:p>
            <w:pPr>
              <w:spacing w:after="20" w:before="20"/>
            </w:pPr>
            <w:r>
              <w:rPr>
                <w:sz w:val="16"/>
              </w:rPr>
              <w:t>0.526</w:t>
            </w:r>
          </w:p>
        </w:tc>
        <w:tc>
          <w:tcPr>
            <w:tcW w:type="dxa" w:w="864"/>
          </w:tcPr>
          <w:p>
            <w:pPr>
              <w:spacing w:after="20" w:before="20"/>
            </w:pPr>
            <w:r>
              <w:rPr>
                <w:sz w:val="16"/>
              </w:rPr>
              <w:t>24.41</w:t>
            </w:r>
          </w:p>
        </w:tc>
        <w:tc>
          <w:tcPr>
            <w:tcW w:type="dxa" w:w="1037"/>
          </w:tcPr>
          <w:p>
            <w:pPr>
              <w:spacing w:after="20" w:before="20"/>
            </w:pPr>
            <w:r>
              <w:rPr>
                <w:sz w:val="16"/>
              </w:rPr>
              <w:t>97.9</w:t>
            </w:r>
          </w:p>
        </w:tc>
        <w:tc>
          <w:tcPr>
            <w:tcW w:type="dxa" w:w="763"/>
          </w:tcPr>
          <w:p>
            <w:pPr>
              <w:spacing w:after="20" w:before="20"/>
            </w:pPr>
            <w:r>
              <w:rPr>
                <w:sz w:val="16"/>
              </w:rPr>
              <w:t>8.8</w:t>
            </w:r>
          </w:p>
        </w:tc>
      </w:tr>
    </w:tbl>
    <w:p>
      <w:pPr>
        <w:spacing w:after="160"/>
      </w:pPr>
      <w:r>
        <w:rPr>
          <w:i/>
          <w:sz w:val="18"/>
        </w:rPr>
        <w:t>Table 1. Full benchmark — all 25 configurations (mean over seeds; n in parentheses). F1 = flood Dice; pwIoU = permanent-water IoU. Sorted by pooled flood-IoU.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 The statistical grouping (Cluster A/B/C) is analysed in §5.2: the INT8 CNN and the best SNNs form one indistinguishable cluster on per-chip flood-IoU.</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120" w:after="80"/>
      </w:pPr>
      <w:r>
        <w:rPr>
          <w:b/>
          <w:sz w:val="22"/>
        </w:rPr>
        <w:t>5.6 Qualitative results</w:t>
      </w:r>
    </w:p>
    <w:p>
      <w:pPr>
        <w:spacing w:after="120"/>
        <w:jc w:val="both"/>
      </w:pPr>
      <w:r>
        <w:rPr>
          <w:i w:val="0"/>
        </w:rPr>
        <w:t>Figure 5 compares predictions on four permanent-water-rich chips. SegFormer and MobileNet delineate the permanent-water channels (blue) cleanly, whereas SNN-T2 produces salt-and-pepper predictions and largely merges water into the flood class — consistent with its low permanent-water IoU (Table 1). All models still struggle on the hardest scenes (e.g., Bolivia).</w:t>
      </w:r>
    </w:p>
    <w:p>
      <w:pPr>
        <w:jc w:val="center"/>
      </w:pPr>
      <w:r>
        <w:drawing>
          <wp:inline xmlns:a="http://schemas.openxmlformats.org/drawingml/2006/main" xmlns:pic="http://schemas.openxmlformats.org/drawingml/2006/picture">
            <wp:extent cx="5669280" cy="4913376"/>
            <wp:docPr id="5" name="Picture 5"/>
            <wp:cNvGraphicFramePr>
              <a:graphicFrameLocks noChangeAspect="1"/>
            </wp:cNvGraphicFramePr>
            <a:graphic>
              <a:graphicData uri="http://schemas.openxmlformats.org/drawingml/2006/picture">
                <pic:pic>
                  <pic:nvPicPr>
                    <pic:cNvPr id="0" name="qual_comparison.png"/>
                    <pic:cNvPicPr/>
                  </pic:nvPicPr>
                  <pic:blipFill>
                    <a:blip r:embed="rId13"/>
                    <a:stretch>
                      <a:fillRect/>
                    </a:stretch>
                  </pic:blipFill>
                  <pic:spPr>
                    <a:xfrm>
                      <a:off x="0" y="0"/>
                      <a:ext cx="5669280" cy="4913376"/>
                    </a:xfrm>
                    <a:prstGeom prst="rect"/>
                  </pic:spPr>
                </pic:pic>
              </a:graphicData>
            </a:graphic>
          </wp:inline>
        </w:drawing>
      </w:r>
    </w:p>
    <w:p>
      <w:pPr>
        <w:spacing w:after="200"/>
        <w:jc w:val="center"/>
      </w:pPr>
      <w:r>
        <w:rPr>
          <w:i/>
          <w:sz w:val="18"/>
        </w:rPr>
        <w:t>Figure 5. Qualitative comparison on test chips (columns: SAR VV | Ground truth | SegFormer | MobileNet | SNN-T2). MobileNet-INT8 is visually identical to MobileNet FP32 (−0.008 IoU).</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