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Thử Nghiệm Bảng Biểu</w:t>
      </w:r>
    </w:p>
    <w:p>
      <w:r>
        <w:t>Bảng 1 dưới đây tổng hợp kết quả đánh giá hiệu năng của hệ thống: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Thành phần</w:t>
            </w:r>
          </w:p>
        </w:tc>
        <w:tc>
          <w:tcPr>
            <w:tcW w:type="dxa" w:w="2160"/>
          </w:tcPr>
          <w:p>
            <w:r>
              <w:t>Thời gian phản hồi (ms)</w:t>
            </w:r>
          </w:p>
        </w:tc>
        <w:tc>
          <w:tcPr>
            <w:tcW w:type="dxa" w:w="2160"/>
          </w:tcPr>
          <w:p>
            <w:r>
              <w:t>Độ chính xác (%)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Bộ phân tích OpenXML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99.8%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Mô hình tài liệu Canonical</w:t>
            </w:r>
          </w:p>
        </w:tc>
        <w:tc>
          <w:tcPr>
            <w:tcW w:type="dxa" w:w="2160"/>
          </w:tcPr>
          <w:p>
            <w:r>
              <w:t>12.6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Công cụ giao dịch Agent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99.5%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