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Kiểm Tra Đối Tượng OOXML Đặc Biệt</w:t>
      </w:r>
    </w:p>
    <w:p>
      <w:r>
        <w:t>Đoạn văn tiêu chuẩn trước phần tử đặc biệt.</w:t>
      </w:r>
    </w:p>
    <w:p>
      <w:r>
        <w:t>Đoạn văn sau phần tử đặc biệt.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dt>
      <w:sdtPr>
        <w:id w:val="998877"/>
      </w:sdtPr>
      <w:sdtContent>
        <w:p>
          <w:r>
            <w:t>Nội dung trong Structured Document Tag</w:t>
          </w:r>
        </w:p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