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12E4B" w14:textId="4C64D8BD" w:rsidR="00C21B57" w:rsidRPr="004E7DFB" w:rsidRDefault="004E7DFB">
      <w:pPr>
        <w:rPr>
          <w:lang w:val="en-US"/>
        </w:rPr>
      </w:pPr>
      <w:r>
        <w:rPr>
          <w:lang w:val="en-US"/>
        </w:rPr>
        <w:t>Report</w:t>
      </w:r>
    </w:p>
    <w:sectPr w:rsidR="00C21B57" w:rsidRPr="004E7D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DFB"/>
    <w:rsid w:val="004E7DFB"/>
    <w:rsid w:val="00C2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15C460"/>
  <w15:chartTrackingRefBased/>
  <w15:docId w15:val="{FCD968D3-DE5D-B446-923F-8DE92BAD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Thắng Ngô</dc:creator>
  <cp:keywords/>
  <dc:description/>
  <cp:lastModifiedBy>Quốc Thắng Ngô</cp:lastModifiedBy>
  <cp:revision>1</cp:revision>
  <dcterms:created xsi:type="dcterms:W3CDTF">2021-05-17T06:31:00Z</dcterms:created>
  <dcterms:modified xsi:type="dcterms:W3CDTF">2021-05-17T06:31:00Z</dcterms:modified>
</cp:coreProperties>
</file>