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</w:tblGrid>
      <w:tr w:rsidR="007676AE" w:rsidRPr="008D632B" w14:paraId="0DAB4CEA" w14:textId="77777777" w:rsidTr="007676AE">
        <w:trPr>
          <w:trHeight w:val="658"/>
        </w:trPr>
        <w:tc>
          <w:tcPr>
            <w:tcW w:w="2234" w:type="dxa"/>
          </w:tcPr>
          <w:p w14:paraId="58D94F6C" w14:textId="77777777" w:rsidR="00C87865" w:rsidRPr="008D632B" w:rsidRDefault="00B34822" w:rsidP="00C87865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C87865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Mẫu</w:t>
            </w:r>
            <w:proofErr w:type="spellEnd"/>
            <w:r w:rsidR="00C87865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C87865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số</w:t>
            </w:r>
            <w:proofErr w:type="spellEnd"/>
            <w:r w:rsidR="00C87865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0</w:t>
            </w:r>
            <w:r w:rsidR="00C8786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</w:t>
            </w:r>
            <w:r w:rsidR="00C87865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/DS </w:t>
            </w:r>
          </w:p>
          <w:p w14:paraId="23C8B508" w14:textId="77777777" w:rsidR="00C87865" w:rsidRPr="008D632B" w:rsidRDefault="00C87865" w:rsidP="00C87865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Theo QĐ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="005C43C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410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/QĐ-VKSTC</w:t>
            </w:r>
          </w:p>
          <w:p w14:paraId="65D5C2BB" w14:textId="77777777" w:rsidR="00C87865" w:rsidRPr="008D632B" w:rsidRDefault="00C87865" w:rsidP="00C87865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="005C43C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25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="005C43C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11</w:t>
            </w:r>
            <w:proofErr w:type="gramEnd"/>
            <w:r w:rsidR="005C43C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20</w:t>
            </w:r>
            <w:r w:rsidR="005C43C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21</w:t>
            </w:r>
          </w:p>
          <w:p w14:paraId="549C5D12" w14:textId="77777777" w:rsidR="007676AE" w:rsidRPr="008D632B" w:rsidRDefault="007676AE" w:rsidP="007676AE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Y="199"/>
        <w:tblW w:w="9322" w:type="dxa"/>
        <w:tblLook w:val="01E0" w:firstRow="1" w:lastRow="1" w:firstColumn="1" w:lastColumn="1" w:noHBand="0" w:noVBand="0"/>
      </w:tblPr>
      <w:tblGrid>
        <w:gridCol w:w="4077"/>
        <w:gridCol w:w="5245"/>
      </w:tblGrid>
      <w:tr w:rsidR="00C418EB" w:rsidRPr="008D632B" w14:paraId="5D685576" w14:textId="77777777" w:rsidTr="00C418EB">
        <w:tc>
          <w:tcPr>
            <w:tcW w:w="4077" w:type="dxa"/>
          </w:tcPr>
          <w:p w14:paraId="7FB26A85" w14:textId="77777777" w:rsidR="00C418EB" w:rsidRPr="008D632B" w:rsidRDefault="00C418EB" w:rsidP="00C418EB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 xml:space="preserve">VIỆN KIỂM SÁT NHÂN </w:t>
            </w:r>
            <w:proofErr w:type="gramStart"/>
            <w:r w:rsidRPr="008D632B">
              <w:rPr>
                <w:rFonts w:ascii="Times New Roman" w:hAnsi="Times New Roman"/>
                <w:bCs/>
                <w:color w:val="000000" w:themeColor="text1"/>
              </w:rPr>
              <w:t>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</w:t>
            </w:r>
            <w:proofErr w:type="gramEnd"/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7AAD7563" w14:textId="77777777" w:rsidR="00C418EB" w:rsidRPr="008D632B" w:rsidRDefault="00C418EB" w:rsidP="00C418E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 xml:space="preserve">VIỆN KIỂM SÁT NHÂN </w:t>
            </w:r>
            <w:proofErr w:type="gramStart"/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</w:t>
            </w:r>
            <w:proofErr w:type="gramEnd"/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6B7D4794" w14:textId="77777777" w:rsidR="00C418EB" w:rsidRPr="008D632B" w:rsidRDefault="00000000" w:rsidP="00C418E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6CFB57D2">
                <v:line id="_x0000_s2990" style="position:absolute;left:0;text-align:left;z-index:251796992" from="53.1pt,4.7pt" to="134.1pt,4.7pt"/>
              </w:pict>
            </w:r>
          </w:p>
          <w:p w14:paraId="402FF945" w14:textId="77777777" w:rsidR="00C418EB" w:rsidRPr="008D632B" w:rsidRDefault="00C418EB" w:rsidP="00C418E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 xml:space="preserve">          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: …/QĐ-VKS-</w:t>
            </w:r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…(</w:t>
            </w:r>
            <w:proofErr w:type="gramEnd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 xml:space="preserve">3)…              </w:t>
            </w:r>
          </w:p>
        </w:tc>
        <w:tc>
          <w:tcPr>
            <w:tcW w:w="5245" w:type="dxa"/>
          </w:tcPr>
          <w:p w14:paraId="0B7A9354" w14:textId="77777777" w:rsidR="00C418EB" w:rsidRPr="008D632B" w:rsidRDefault="00C418EB" w:rsidP="00C418E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7872A706" w14:textId="77777777" w:rsidR="00C418EB" w:rsidRPr="008D632B" w:rsidRDefault="00C418EB" w:rsidP="00C418E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do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Hạnh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phúc</w:t>
            </w:r>
            <w:proofErr w:type="spellEnd"/>
          </w:p>
          <w:p w14:paraId="617E8325" w14:textId="77777777" w:rsidR="00C418EB" w:rsidRPr="008D632B" w:rsidRDefault="00000000" w:rsidP="00C418E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01650D80">
                <v:line id="_x0000_s2989" style="position:absolute;left:0;text-align:left;z-index:251795968" from="44.95pt,3.8pt" to="208.4pt,3.8pt"/>
              </w:pict>
            </w:r>
          </w:p>
          <w:p w14:paraId="4D7A06EB" w14:textId="77777777" w:rsidR="00C418EB" w:rsidRPr="008D632B" w:rsidRDefault="00C418EB" w:rsidP="00C418EB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 ……,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20……</w:t>
            </w:r>
          </w:p>
        </w:tc>
      </w:tr>
    </w:tbl>
    <w:p w14:paraId="06A385E2" w14:textId="77777777" w:rsidR="00391D15" w:rsidRPr="008D632B" w:rsidRDefault="00827D63" w:rsidP="00D40F5C">
      <w:pPr>
        <w:jc w:val="right"/>
        <w:rPr>
          <w:rFonts w:ascii="Times New Roman" w:hAnsi="Times New Roman"/>
          <w:color w:val="000000" w:themeColor="text1"/>
          <w:sz w:val="16"/>
          <w:szCs w:val="16"/>
        </w:rPr>
      </w:pPr>
      <w:r w:rsidRPr="008D632B">
        <w:rPr>
          <w:rFonts w:ascii="Times New Roman" w:hAnsi="Times New Roman"/>
          <w:b/>
          <w:color w:val="000000" w:themeColor="text1"/>
          <w:sz w:val="16"/>
          <w:szCs w:val="16"/>
        </w:rPr>
        <w:t xml:space="preserve">                                                  </w:t>
      </w:r>
    </w:p>
    <w:p w14:paraId="4A53E5CD" w14:textId="77777777" w:rsidR="00827D63" w:rsidRPr="008D632B" w:rsidRDefault="00827D63" w:rsidP="00827D63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FA3B3E1" w14:textId="77777777" w:rsidR="00391D15" w:rsidRPr="008D632B" w:rsidRDefault="00391D15" w:rsidP="00391D15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</w:t>
      </w:r>
    </w:p>
    <w:p w14:paraId="16388061" w14:textId="77777777" w:rsidR="000849BB" w:rsidRPr="008D632B" w:rsidRDefault="00391D15" w:rsidP="002C4D96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Phân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công</w:t>
      </w:r>
      <w:proofErr w:type="spellEnd"/>
      <w:r w:rsidR="00785DFE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sát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viên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tra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viên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10A1C137" w14:textId="77777777" w:rsidR="00391D15" w:rsidRPr="008D632B" w:rsidRDefault="00391D15" w:rsidP="000849BB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việc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tuân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theo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pháp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luật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trong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tố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tụng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dân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>sự</w:t>
      </w:r>
      <w:proofErr w:type="spellEnd"/>
      <w:r w:rsidR="002C4D96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287E0265" w14:textId="77777777" w:rsidR="00391D15" w:rsidRPr="008D632B" w:rsidRDefault="00000000" w:rsidP="00391D15">
      <w:pPr>
        <w:spacing w:before="120" w:after="120" w:line="36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pict w14:anchorId="1CC3A4DE">
          <v:line id="_x0000_s2316" style="position:absolute;left:0;text-align:left;z-index:251558400" from="176.7pt,.45pt" to="286.65pt,.45pt"/>
        </w:pict>
      </w:r>
    </w:p>
    <w:p w14:paraId="052EA500" w14:textId="77777777" w:rsidR="00391D15" w:rsidRPr="008D632B" w:rsidRDefault="00391D15" w:rsidP="00391D15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VIỆN TRƯỞNG VIỆN KIỂM SÁT NHÂN DÂN</w:t>
      </w:r>
      <w:proofErr w:type="gramStart"/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…(</w:t>
      </w:r>
      <w:proofErr w:type="gramEnd"/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2)…</w:t>
      </w:r>
    </w:p>
    <w:p w14:paraId="697CAF57" w14:textId="77777777" w:rsidR="00391D15" w:rsidRPr="008D632B" w:rsidRDefault="00391D15" w:rsidP="00391D15">
      <w:pPr>
        <w:spacing w:before="120" w:after="120" w:line="360" w:lineRule="exact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27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Tổ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chức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Viện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2014;</w:t>
      </w:r>
      <w:proofErr w:type="gramEnd"/>
    </w:p>
    <w:p w14:paraId="6F5F7B3D" w14:textId="77777777" w:rsidR="00391D15" w:rsidRPr="008D632B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các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</w:t>
      </w:r>
      <w:r w:rsidR="00824D54" w:rsidRPr="008D632B">
        <w:rPr>
          <w:rFonts w:ascii="Times New Roman" w:hAnsi="Times New Roman"/>
          <w:i/>
          <w:color w:val="000000" w:themeColor="text1"/>
          <w:sz w:val="28"/>
          <w:szCs w:val="28"/>
        </w:rPr>
        <w:t>1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>57</w:t>
      </w:r>
      <w:r w:rsidR="00B97DFB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proofErr w:type="gramStart"/>
      <w:r w:rsidR="00B97DFB">
        <w:rPr>
          <w:rFonts w:ascii="Times New Roman" w:hAnsi="Times New Roman"/>
          <w:i/>
          <w:color w:val="000000" w:themeColor="text1"/>
          <w:sz w:val="28"/>
          <w:szCs w:val="28"/>
        </w:rPr>
        <w:t>58</w:t>
      </w:r>
      <w:r w:rsidR="00A34095">
        <w:rPr>
          <w:rFonts w:ascii="Times New Roman" w:hAnsi="Times New Roman"/>
          <w:i/>
          <w:color w:val="000000" w:themeColor="text1"/>
          <w:sz w:val="28"/>
          <w:szCs w:val="28"/>
        </w:rPr>
        <w:t>,</w:t>
      </w:r>
      <w:r w:rsidR="00B97DFB">
        <w:rPr>
          <w:rFonts w:ascii="Times New Roman" w:hAnsi="Times New Roman"/>
          <w:i/>
          <w:color w:val="000000" w:themeColor="text1"/>
          <w:sz w:val="28"/>
          <w:szCs w:val="28"/>
        </w:rPr>
        <w:t>…</w:t>
      </w:r>
      <w:proofErr w:type="gramEnd"/>
      <w:r w:rsidR="00B97DFB">
        <w:rPr>
          <w:rFonts w:ascii="Times New Roman" w:hAnsi="Times New Roman"/>
          <w:i/>
          <w:color w:val="000000" w:themeColor="text1"/>
          <w:sz w:val="28"/>
          <w:szCs w:val="28"/>
        </w:rPr>
        <w:t>(4)…</w:t>
      </w:r>
      <w:proofErr w:type="spellStart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>Bộ</w:t>
      </w:r>
      <w:proofErr w:type="spellEnd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Tố</w:t>
      </w:r>
      <w:proofErr w:type="spellEnd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tụng</w:t>
      </w:r>
      <w:proofErr w:type="spellEnd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>sự</w:t>
      </w:r>
      <w:proofErr w:type="spellEnd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="007A04A9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2015</w:t>
      </w:r>
      <w:r w:rsidR="00AE59FD" w:rsidRPr="008D632B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3D07BCCF" w14:textId="77777777" w:rsidR="00391D15" w:rsidRPr="008D632B" w:rsidRDefault="00391D15" w:rsidP="00391D15">
      <w:pPr>
        <w:spacing w:before="120" w:after="120" w:line="360" w:lineRule="exact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                  QUYẾT ĐỊNH:</w:t>
      </w:r>
    </w:p>
    <w:p w14:paraId="6CE32F88" w14:textId="77777777" w:rsidR="009B7D28" w:rsidRPr="008D632B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Ph</w:t>
      </w:r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ân</w:t>
      </w:r>
      <w:proofErr w:type="spellEnd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26CD0"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="00B26CD0" w:rsidRPr="008D632B">
        <w:rPr>
          <w:rFonts w:ascii="Times New Roman" w:hAnsi="Times New Roman"/>
          <w:color w:val="000000" w:themeColor="text1"/>
          <w:sz w:val="28"/>
          <w:szCs w:val="28"/>
        </w:rPr>
        <w:t>ông</w:t>
      </w:r>
      <w:proofErr w:type="spellEnd"/>
      <w:r w:rsidR="00B26CD0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B26CD0" w:rsidRPr="008D632B">
        <w:rPr>
          <w:rFonts w:ascii="Times New Roman" w:hAnsi="Times New Roman"/>
          <w:color w:val="000000" w:themeColor="text1"/>
          <w:sz w:val="28"/>
          <w:szCs w:val="28"/>
        </w:rPr>
        <w:t>ba</w:t>
      </w:r>
      <w:proofErr w:type="spellEnd"/>
      <w:r w:rsidR="00B26CD0" w:rsidRPr="008D632B">
        <w:rPr>
          <w:rFonts w:ascii="Times New Roman" w:hAnsi="Times New Roman"/>
          <w:color w:val="000000" w:themeColor="text1"/>
          <w:sz w:val="28"/>
          <w:szCs w:val="28"/>
        </w:rPr>
        <w:t>̀</w:t>
      </w:r>
      <w:proofErr w:type="gramStart"/>
      <w:r w:rsidR="00B26CD0" w:rsidRPr="008D632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:...</w:t>
      </w:r>
      <w:proofErr w:type="gramEnd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B97DFB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)...</w:t>
      </w:r>
      <w:proofErr w:type="spellStart"/>
      <w:r w:rsidR="00EF25D8" w:rsidRPr="008D632B">
        <w:rPr>
          <w:rFonts w:ascii="Times New Roman" w:hAnsi="Times New Roman"/>
          <w:color w:val="000000" w:themeColor="text1"/>
          <w:sz w:val="28"/>
          <w:szCs w:val="28"/>
        </w:rPr>
        <w:t>k</w:t>
      </w:r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iểm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tuân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pháp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luật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tố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tụng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sự</w:t>
      </w:r>
      <w:proofErr w:type="spellEnd"/>
      <w:r w:rsidR="007A04A9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849BB" w:rsidRPr="008D632B">
        <w:rPr>
          <w:rFonts w:ascii="Times New Roman" w:hAnsi="Times New Roman"/>
          <w:color w:val="000000" w:themeColor="text1"/>
          <w:sz w:val="28"/>
          <w:szCs w:val="28"/>
        </w:rPr>
        <w:t>đối</w:t>
      </w:r>
      <w:proofErr w:type="spellEnd"/>
      <w:r w:rsidR="000849BB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849BB" w:rsidRPr="008D632B"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vụ 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án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việc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2C2ADB"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B97DFB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2C2ADB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vê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̀…(</w:t>
      </w:r>
      <w:r w:rsidR="00B97DFB">
        <w:rPr>
          <w:rFonts w:ascii="Times New Roman" w:hAnsi="Times New Roman"/>
          <w:color w:val="000000" w:themeColor="text1"/>
          <w:sz w:val="28"/>
          <w:szCs w:val="28"/>
        </w:rPr>
        <w:t>7</w:t>
      </w:r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do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Toà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B97DFB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)...</w:t>
      </w:r>
      <w:r w:rsidR="0020523D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thụ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lý</w:t>
      </w:r>
      <w:proofErr w:type="spellEnd"/>
      <w:r w:rsidR="002C2ADB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2ADB" w:rsidRPr="008D632B"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 w:rsidR="002C2ADB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2ADB" w:rsidRPr="008D632B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B97DFB">
        <w:rPr>
          <w:rFonts w:ascii="Times New Roman" w:hAnsi="Times New Roman"/>
          <w:color w:val="000000" w:themeColor="text1"/>
          <w:sz w:val="28"/>
          <w:szCs w:val="28"/>
        </w:rPr>
        <w:t>9</w:t>
      </w:r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giữa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các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đương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sư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̣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62A3688B" w14:textId="77777777" w:rsidR="00391D15" w:rsidRPr="008D632B" w:rsidRDefault="009B7D28" w:rsidP="009B7D28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B97DFB">
        <w:rPr>
          <w:rFonts w:ascii="Times New Roman" w:hAnsi="Times New Roman"/>
          <w:color w:val="000000" w:themeColor="text1"/>
          <w:sz w:val="28"/>
          <w:szCs w:val="28"/>
        </w:rPr>
        <w:t>10)……………………………………..</w:t>
      </w:r>
    </w:p>
    <w:p w14:paraId="31EE8B51" w14:textId="77777777" w:rsidR="009B7D28" w:rsidRPr="008D632B" w:rsidRDefault="009B7D28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……………………………………………………………………………...</w:t>
      </w:r>
    </w:p>
    <w:p w14:paraId="27636EB4" w14:textId="77777777" w:rsidR="00391D15" w:rsidRPr="008D632B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2</w:t>
      </w:r>
      <w:r w:rsidR="00A34095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Phân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ông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ba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̀</w:t>
      </w:r>
      <w:proofErr w:type="gram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830574"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C877A2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proofErr w:type="gramEnd"/>
      <w:r w:rsidR="00C877A2"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B97DFB">
        <w:rPr>
          <w:rFonts w:ascii="Times New Roman" w:hAnsi="Times New Roman"/>
          <w:color w:val="000000" w:themeColor="text1"/>
          <w:sz w:val="28"/>
          <w:szCs w:val="28"/>
        </w:rPr>
        <w:t>11</w:t>
      </w:r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spellStart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giúp</w:t>
      </w:r>
      <w:proofErr w:type="spellEnd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ông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ba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̀)</w:t>
      </w:r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tuân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pháp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luật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tố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tụng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>sự</w:t>
      </w:r>
      <w:proofErr w:type="spellEnd"/>
      <w:r w:rsidR="000211D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25D8" w:rsidRPr="008D632B">
        <w:rPr>
          <w:rFonts w:ascii="Times New Roman" w:hAnsi="Times New Roman"/>
          <w:color w:val="000000" w:themeColor="text1"/>
          <w:sz w:val="28"/>
          <w:szCs w:val="28"/>
        </w:rPr>
        <w:t>đối</w:t>
      </w:r>
      <w:proofErr w:type="spellEnd"/>
      <w:r w:rsidR="00EF25D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25D8" w:rsidRPr="008D632B"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>vụ</w:t>
      </w:r>
      <w:proofErr w:type="spellEnd"/>
      <w:r w:rsidR="009B7D2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án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="00EF6F56" w:rsidRPr="008D632B">
        <w:rPr>
          <w:rFonts w:ascii="Times New Roman" w:hAnsi="Times New Roman"/>
          <w:color w:val="000000" w:themeColor="text1"/>
          <w:sz w:val="28"/>
          <w:szCs w:val="28"/>
        </w:rPr>
        <w:t>)…(5)…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 w:rsidR="0036551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65516" w:rsidRPr="008D632B">
        <w:rPr>
          <w:rFonts w:ascii="Times New Roman" w:hAnsi="Times New Roman"/>
          <w:i/>
          <w:color w:val="000000" w:themeColor="text1"/>
          <w:sz w:val="28"/>
          <w:szCs w:val="28"/>
        </w:rPr>
        <w:t>(</w:t>
      </w:r>
      <w:proofErr w:type="spellStart"/>
      <w:r w:rsidR="00365516" w:rsidRPr="008D632B">
        <w:rPr>
          <w:rFonts w:ascii="Times New Roman" w:hAnsi="Times New Roman"/>
          <w:i/>
          <w:color w:val="000000" w:themeColor="text1"/>
          <w:sz w:val="28"/>
          <w:szCs w:val="28"/>
        </w:rPr>
        <w:t>nếu</w:t>
      </w:r>
      <w:proofErr w:type="spellEnd"/>
      <w:r w:rsidR="00365516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365516" w:rsidRPr="008D632B">
        <w:rPr>
          <w:rFonts w:ascii="Times New Roman" w:hAnsi="Times New Roman"/>
          <w:i/>
          <w:color w:val="000000" w:themeColor="text1"/>
          <w:sz w:val="28"/>
          <w:szCs w:val="28"/>
        </w:rPr>
        <w:t>có</w:t>
      </w:r>
      <w:proofErr w:type="spellEnd"/>
      <w:r w:rsidR="00365516" w:rsidRPr="008D632B">
        <w:rPr>
          <w:rFonts w:ascii="Times New Roman" w:hAnsi="Times New Roman"/>
          <w:i/>
          <w:color w:val="000000" w:themeColor="text1"/>
          <w:sz w:val="28"/>
          <w:szCs w:val="28"/>
        </w:rPr>
        <w:t>)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2C9AC5C9" w14:textId="77777777" w:rsidR="00391D15" w:rsidRPr="008D632B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6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pacing w:val="-6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b/>
          <w:color w:val="000000" w:themeColor="text1"/>
          <w:spacing w:val="-6"/>
          <w:sz w:val="28"/>
          <w:szCs w:val="28"/>
        </w:rPr>
        <w:t xml:space="preserve"> 3.</w:t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>Kiểm</w:t>
      </w:r>
      <w:proofErr w:type="spellEnd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>sát</w:t>
      </w:r>
      <w:proofErr w:type="spellEnd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>viên</w:t>
      </w:r>
      <w:proofErr w:type="spellEnd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, </w:t>
      </w:r>
      <w:proofErr w:type="spellStart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>Kiểm</w:t>
      </w:r>
      <w:proofErr w:type="spellEnd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>tra</w:t>
      </w:r>
      <w:proofErr w:type="spellEnd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>viên</w:t>
      </w:r>
      <w:proofErr w:type="spellEnd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r w:rsidR="00B97DFB" w:rsidRPr="00B97DF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(</w:t>
      </w:r>
      <w:proofErr w:type="spellStart"/>
      <w:r w:rsidR="00B97DFB" w:rsidRPr="00B97DF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nếu</w:t>
      </w:r>
      <w:proofErr w:type="spellEnd"/>
      <w:r w:rsidR="00B97DFB" w:rsidRPr="00B97DF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B97DFB" w:rsidRPr="00B97DF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có</w:t>
      </w:r>
      <w:proofErr w:type="spellEnd"/>
      <w:r w:rsidR="00B97DFB" w:rsidRPr="00B97DF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)</w:t>
      </w:r>
      <w:r w:rsidRPr="00B97DF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có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tên</w:t>
      </w:r>
      <w:proofErr w:type="spellEnd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tại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1,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2</w:t>
      </w:r>
      <w:r w:rsidR="00365516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r w:rsidR="00365516" w:rsidRPr="008D632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(</w:t>
      </w:r>
      <w:proofErr w:type="spellStart"/>
      <w:r w:rsidR="00365516" w:rsidRPr="008D632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nếu</w:t>
      </w:r>
      <w:proofErr w:type="spellEnd"/>
      <w:r w:rsidR="00365516" w:rsidRPr="008D632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365516" w:rsidRPr="008D632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có</w:t>
      </w:r>
      <w:proofErr w:type="spellEnd"/>
      <w:r w:rsidR="00365516" w:rsidRPr="008D632B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)</w:t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chịu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trá</w:t>
      </w:r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ch</w:t>
      </w:r>
      <w:proofErr w:type="spellEnd"/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nhiệm</w:t>
      </w:r>
      <w:proofErr w:type="spellEnd"/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thi</w:t>
      </w:r>
      <w:proofErr w:type="spellEnd"/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hành</w:t>
      </w:r>
      <w:proofErr w:type="spellEnd"/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20523D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Q</w:t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uyết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này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./.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969"/>
        <w:gridCol w:w="4820"/>
      </w:tblGrid>
      <w:tr w:rsidR="00391D15" w:rsidRPr="008D632B" w14:paraId="620DBEF3" w14:textId="77777777" w:rsidTr="005779C2">
        <w:tc>
          <w:tcPr>
            <w:tcW w:w="3969" w:type="dxa"/>
          </w:tcPr>
          <w:p w14:paraId="48A2740E" w14:textId="77777777" w:rsidR="00E0666B" w:rsidRPr="008D632B" w:rsidRDefault="00E0666B" w:rsidP="00391D15">
            <w:pPr>
              <w:jc w:val="both"/>
              <w:rPr>
                <w:rFonts w:ascii="Times New Roman" w:hAnsi="Times New Roman"/>
                <w:b/>
                <w:i/>
                <w:color w:val="000000" w:themeColor="text1"/>
              </w:rPr>
            </w:pPr>
          </w:p>
          <w:p w14:paraId="1B4B143B" w14:textId="77777777" w:rsidR="00391D15" w:rsidRPr="008D632B" w:rsidRDefault="00391D15" w:rsidP="005779C2">
            <w:pPr>
              <w:jc w:val="both"/>
              <w:rPr>
                <w:rFonts w:ascii="Times New Roman" w:hAnsi="Times New Roman"/>
                <w:b/>
                <w:i/>
                <w:color w:val="000000" w:themeColor="text1"/>
              </w:rPr>
            </w:pP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Nơi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nhận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:</w:t>
            </w:r>
          </w:p>
          <w:p w14:paraId="2A53D86D" w14:textId="77777777" w:rsidR="00391D15" w:rsidRPr="008D632B" w:rsidRDefault="00391D15" w:rsidP="005779C2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Như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Điều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3;</w:t>
            </w:r>
            <w:proofErr w:type="gramEnd"/>
          </w:p>
          <w:p w14:paraId="6DA2A1E4" w14:textId="77777777" w:rsidR="005779C2" w:rsidRDefault="005F57CB" w:rsidP="005779C2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Tòa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án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nhân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dân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A6BF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nơi</w:t>
            </w:r>
            <w:proofErr w:type="spellEnd"/>
            <w:r w:rsidR="00BA6BF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A6BF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thụ</w:t>
            </w:r>
            <w:proofErr w:type="spellEnd"/>
            <w:r w:rsidR="00BA6BF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A6BF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="00BA6BF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</w:p>
          <w:p w14:paraId="13298EEF" w14:textId="77777777" w:rsidR="005F57CB" w:rsidRDefault="00B74C27" w:rsidP="005779C2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giải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quyết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="005F57CB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3C5D17E7" w14:textId="77777777" w:rsidR="008B4BCB" w:rsidRPr="008D632B" w:rsidRDefault="008B4BCB" w:rsidP="008B4BCB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A34095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-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Viện trưởng Viện kiểm sát (để báo cáo) trong trường hợp ký thay, ký thừa ủy quyền;</w:t>
            </w:r>
          </w:p>
          <w:p w14:paraId="5A6AD1C8" w14:textId="77777777" w:rsidR="00391D15" w:rsidRPr="008D632B" w:rsidRDefault="00135499" w:rsidP="005779C2">
            <w:pPr>
              <w:ind w:left="72" w:hanging="72"/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</w:t>
            </w:r>
            <w:r w:rsidR="00391D1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HSKS.</w:t>
            </w:r>
          </w:p>
          <w:p w14:paraId="4EFECFD4" w14:textId="77777777" w:rsidR="00D751DA" w:rsidRPr="008D632B" w:rsidRDefault="00D751DA" w:rsidP="00391D15">
            <w:pPr>
              <w:ind w:left="72" w:hanging="72"/>
              <w:rPr>
                <w:rFonts w:ascii="Times New Roman" w:hAnsi="Times New Roman"/>
                <w:color w:val="000000" w:themeColor="text1"/>
              </w:rPr>
            </w:pPr>
          </w:p>
          <w:p w14:paraId="2077E09E" w14:textId="77777777" w:rsidR="00D751DA" w:rsidRPr="008D632B" w:rsidRDefault="00D751DA" w:rsidP="00391D15">
            <w:pPr>
              <w:ind w:left="72" w:hanging="72"/>
              <w:rPr>
                <w:rFonts w:ascii="Times New Roman" w:hAnsi="Times New Roman"/>
                <w:color w:val="000000" w:themeColor="text1"/>
              </w:rPr>
            </w:pPr>
          </w:p>
          <w:p w14:paraId="31F0D6C1" w14:textId="77777777" w:rsidR="00391D15" w:rsidRPr="008D632B" w:rsidRDefault="00000000" w:rsidP="00391D15">
            <w:pPr>
              <w:ind w:left="72" w:hanging="72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1898A96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318" type="#_x0000_t32" style="position:absolute;left:0;text-align:left;margin-left:-8.4pt;margin-top:5.2pt;width:165.95pt;height:0;z-index:251560448;mso-position-horizontal-relative:text;mso-position-vertical-relative:text" o:connectortype="straight"/>
              </w:pict>
            </w:r>
          </w:p>
        </w:tc>
        <w:tc>
          <w:tcPr>
            <w:tcW w:w="4820" w:type="dxa"/>
          </w:tcPr>
          <w:p w14:paraId="7F6B7D48" w14:textId="77777777" w:rsidR="00E0666B" w:rsidRPr="008D632B" w:rsidRDefault="00E0666B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59B224D2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VIỆN TRƯỞNG</w:t>
            </w:r>
          </w:p>
          <w:p w14:paraId="223B7B43" w14:textId="77777777" w:rsidR="00EF6F56" w:rsidRPr="008D632B" w:rsidRDefault="00EF6F56" w:rsidP="00391D15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(Ký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ghi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ro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̃ họ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đóng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dấu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>)</w:t>
            </w:r>
          </w:p>
          <w:p w14:paraId="5EF46D30" w14:textId="77777777" w:rsidR="00391D15" w:rsidRPr="008D632B" w:rsidRDefault="00391D15" w:rsidP="00B97DF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="00EF6F56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B97DF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4635B6D" w14:textId="77777777" w:rsidR="0092127B" w:rsidRPr="008D632B" w:rsidRDefault="00AE59FD" w:rsidP="00391D15">
      <w:pPr>
        <w:spacing w:line="276" w:lineRule="auto"/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01</w:t>
      </w:r>
      <w:r w:rsidR="00391D15" w:rsidRPr="008D632B">
        <w:rPr>
          <w:rFonts w:ascii="Times New Roman" w:hAnsi="Times New Roman"/>
          <w:b/>
          <w:color w:val="000000" w:themeColor="text1"/>
          <w:sz w:val="22"/>
          <w:szCs w:val="22"/>
        </w:rPr>
        <w:t>/</w:t>
      </w:r>
      <w:r w:rsidR="009B7D28" w:rsidRPr="008D632B">
        <w:rPr>
          <w:rFonts w:ascii="Times New Roman" w:hAnsi="Times New Roman"/>
          <w:b/>
          <w:color w:val="000000" w:themeColor="text1"/>
          <w:sz w:val="22"/>
          <w:szCs w:val="22"/>
        </w:rPr>
        <w:t>DS</w:t>
      </w:r>
      <w:r w:rsidR="00391D15" w:rsidRPr="008D632B">
        <w:rPr>
          <w:b/>
          <w:color w:val="000000" w:themeColor="text1"/>
          <w:sz w:val="22"/>
          <w:szCs w:val="22"/>
        </w:rPr>
        <w:t xml:space="preserve">: </w:t>
      </w:r>
    </w:p>
    <w:p w14:paraId="32B734B2" w14:textId="77777777" w:rsidR="00391D15" w:rsidRPr="008D632B" w:rsidRDefault="00391D15" w:rsidP="0061569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="009B7D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396D712C" w14:textId="77777777" w:rsidR="00391D15" w:rsidRPr="008D632B" w:rsidRDefault="00391D15" w:rsidP="0061569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369B7D07" w14:textId="77777777" w:rsidR="007E02FF" w:rsidRPr="008D632B" w:rsidRDefault="007E02FF" w:rsidP="007E02FF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lastRenderedPageBreak/>
        <w:t xml:space="preserve">(3)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0618396F" w14:textId="77777777" w:rsidR="00B97DFB" w:rsidRPr="008D632B" w:rsidRDefault="007E02FF" w:rsidP="007E02FF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(4) Trường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phân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công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tra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viên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bổ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sung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Điều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59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Bộ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97DF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="00B97DF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A5FFA2A" w14:textId="77777777" w:rsidR="005F57CB" w:rsidRPr="008D632B" w:rsidRDefault="005F57CB" w:rsidP="0061569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>5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(1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>1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họ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được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công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7F0D08DA" w14:textId="77777777" w:rsidR="005F57CB" w:rsidRPr="008D632B" w:rsidRDefault="005F57CB" w:rsidP="0061569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̣;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;</w:t>
      </w:r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mại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32198D1B" w14:textId="77777777" w:rsidR="005F57CB" w:rsidRPr="008D632B" w:rsidRDefault="005F57CB" w:rsidP="0061569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19470CAB" w14:textId="77777777" w:rsidR="00391D15" w:rsidRPr="008D632B" w:rsidRDefault="00391D15" w:rsidP="0061569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9B7D28"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spellStart"/>
      <w:r w:rsidR="009B7D28"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0B3677" w:rsidRPr="008D632B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9B7D2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7D28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9B7D2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7D28"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5BDB704" w14:textId="77777777" w:rsidR="005F57CB" w:rsidRPr="008D632B" w:rsidRDefault="005F57CB" w:rsidP="0061569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>9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sô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́, kí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ngày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tháng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năm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hành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Thông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báo</w:t>
      </w:r>
      <w:proofErr w:type="spellEnd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>thu</w:t>
      </w:r>
      <w:proofErr w:type="spellEnd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>ly</w:t>
      </w:r>
      <w:proofErr w:type="spellEnd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́ vụ </w:t>
      </w:r>
      <w:r w:rsidR="00270B53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spellStart"/>
      <w:r w:rsidR="0024770A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270B53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của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Tòa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="0020523D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A22E573" w14:textId="77777777" w:rsidR="0020523D" w:rsidRPr="008D632B" w:rsidRDefault="009F05E7" w:rsidP="0061569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>10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>đầy</w:t>
      </w:r>
      <w:proofErr w:type="spellEnd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>đủ</w:t>
      </w:r>
      <w:proofErr w:type="spellEnd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tin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0849BB"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vụ (</w:t>
      </w:r>
      <w:proofErr w:type="spellStart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57C9542D" w14:textId="77777777" w:rsidR="0020523D" w:rsidRPr="008D632B" w:rsidRDefault="0020523D" w:rsidP="00615691">
      <w:pPr>
        <w:spacing w:before="60" w:after="60"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</w:r>
      <w:r w:rsidR="00893C18"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1</w:t>
      </w:r>
      <w:r w:rsidR="00B97DFB">
        <w:rPr>
          <w:rFonts w:ascii="Times New Roman" w:hAnsi="Times New Roman"/>
          <w:color w:val="000000" w:themeColor="text1"/>
          <w:sz w:val="22"/>
          <w:szCs w:val="22"/>
        </w:rPr>
        <w:t>2</w:t>
      </w:r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615691" w:rsidRPr="008D632B">
        <w:rPr>
          <w:rFonts w:ascii="Times New Roman" w:hAnsi="Times New Roman"/>
          <w:color w:val="000000" w:themeColor="text1"/>
          <w:sz w:val="22"/>
          <w:szCs w:val="22"/>
        </w:rPr>
        <w:t>-</w:t>
      </w:r>
      <w:r w:rsidR="00EA7790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Ở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kiểm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sát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tỉnh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kiểm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sát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huyện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rường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Phó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ký</w:t>
      </w:r>
      <w:proofErr w:type="spellEnd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="00FE3AA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</w:p>
    <w:p w14:paraId="61AF35A9" w14:textId="77777777" w:rsidR="00391D15" w:rsidRPr="008D632B" w:rsidRDefault="00391D15" w:rsidP="00615691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“KT. VIỆN TRƯỞNG</w:t>
      </w:r>
    </w:p>
    <w:p w14:paraId="19AA8324" w14:textId="77777777" w:rsidR="00391D15" w:rsidRPr="008D632B" w:rsidRDefault="0020523D" w:rsidP="00615691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 xml:space="preserve">  </w:t>
      </w:r>
      <w:r w:rsidR="00391D15" w:rsidRPr="008D632B">
        <w:rPr>
          <w:b/>
          <w:color w:val="000000" w:themeColor="text1"/>
          <w:sz w:val="22"/>
          <w:szCs w:val="22"/>
        </w:rPr>
        <w:t>PHÓ VIỆN TRƯỞNG”</w:t>
      </w:r>
    </w:p>
    <w:p w14:paraId="3D75C163" w14:textId="77777777" w:rsidR="0020523D" w:rsidRPr="008D632B" w:rsidRDefault="00615691" w:rsidP="00615691">
      <w:pPr>
        <w:pStyle w:val="Header"/>
        <w:tabs>
          <w:tab w:val="clear" w:pos="4320"/>
          <w:tab w:val="center" w:pos="567"/>
        </w:tabs>
        <w:spacing w:before="60" w:after="60" w:line="276" w:lineRule="auto"/>
        <w:jc w:val="both"/>
        <w:rPr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ab/>
      </w:r>
      <w:r w:rsidRPr="008D632B">
        <w:rPr>
          <w:b/>
          <w:color w:val="000000" w:themeColor="text1"/>
          <w:sz w:val="22"/>
          <w:szCs w:val="22"/>
        </w:rPr>
        <w:tab/>
      </w:r>
      <w:r w:rsidR="00EA7790" w:rsidRPr="008D632B">
        <w:rPr>
          <w:b/>
          <w:color w:val="000000" w:themeColor="text1"/>
          <w:sz w:val="22"/>
          <w:szCs w:val="22"/>
        </w:rPr>
        <w:t xml:space="preserve">    - </w:t>
      </w:r>
      <w:r w:rsidR="0020523D" w:rsidRPr="008D632B">
        <w:rPr>
          <w:color w:val="000000" w:themeColor="text1"/>
          <w:sz w:val="22"/>
          <w:szCs w:val="22"/>
        </w:rPr>
        <w:t xml:space="preserve">Ở </w:t>
      </w:r>
      <w:proofErr w:type="spellStart"/>
      <w:r w:rsidR="0020523D" w:rsidRPr="008D632B">
        <w:rPr>
          <w:color w:val="000000" w:themeColor="text1"/>
          <w:sz w:val="22"/>
          <w:szCs w:val="22"/>
        </w:rPr>
        <w:t>Viện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kiểm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sát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nhân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dân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cấp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cao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="0020523D" w:rsidRPr="008D632B">
        <w:rPr>
          <w:color w:val="000000" w:themeColor="text1"/>
          <w:sz w:val="22"/>
          <w:szCs w:val="22"/>
        </w:rPr>
        <w:t>Viện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trưởng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Viện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nghiệp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vụ </w:t>
      </w:r>
      <w:proofErr w:type="spellStart"/>
      <w:r w:rsidR="0020523D" w:rsidRPr="008D632B">
        <w:rPr>
          <w:color w:val="000000" w:themeColor="text1"/>
          <w:sz w:val="22"/>
          <w:szCs w:val="22"/>
        </w:rPr>
        <w:t>ky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́ </w:t>
      </w:r>
      <w:proofErr w:type="spellStart"/>
      <w:r w:rsidR="0020523D" w:rsidRPr="008D632B">
        <w:rPr>
          <w:color w:val="000000" w:themeColor="text1"/>
          <w:sz w:val="22"/>
          <w:szCs w:val="22"/>
        </w:rPr>
        <w:t>thừa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ủy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quyền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Viện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trưởng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Viện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kiểm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sát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nhân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dân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cấp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cao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20523D" w:rsidRPr="008D632B">
        <w:rPr>
          <w:color w:val="000000" w:themeColor="text1"/>
          <w:sz w:val="22"/>
          <w:szCs w:val="22"/>
        </w:rPr>
        <w:t>thi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̀ </w:t>
      </w:r>
      <w:proofErr w:type="spellStart"/>
      <w:r w:rsidR="0020523D" w:rsidRPr="008D632B">
        <w:rPr>
          <w:color w:val="000000" w:themeColor="text1"/>
          <w:sz w:val="22"/>
          <w:szCs w:val="22"/>
        </w:rPr>
        <w:t>ghi</w:t>
      </w:r>
      <w:proofErr w:type="spellEnd"/>
      <w:r w:rsidR="0020523D" w:rsidRPr="008D632B">
        <w:rPr>
          <w:color w:val="000000" w:themeColor="text1"/>
          <w:sz w:val="22"/>
          <w:szCs w:val="22"/>
        </w:rPr>
        <w:t xml:space="preserve"> là:</w:t>
      </w:r>
    </w:p>
    <w:p w14:paraId="6988CD7A" w14:textId="77777777" w:rsidR="0020523D" w:rsidRPr="008D632B" w:rsidRDefault="0020523D" w:rsidP="00615691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“TUQ.VIỆN TRƯỞNG</w:t>
      </w:r>
    </w:p>
    <w:p w14:paraId="403FAB58" w14:textId="77777777" w:rsidR="0020523D" w:rsidRPr="008D632B" w:rsidRDefault="0020523D" w:rsidP="00615691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VIỆN TRƯỞNG</w:t>
      </w:r>
    </w:p>
    <w:p w14:paraId="659D29A1" w14:textId="77777777" w:rsidR="0020523D" w:rsidRPr="008D632B" w:rsidRDefault="0020523D" w:rsidP="00615691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TÊN VIỆN NGHIỆP VỤ”</w:t>
      </w:r>
    </w:p>
    <w:p w14:paraId="5952FD72" w14:textId="77777777" w:rsidR="00391D15" w:rsidRPr="008D632B" w:rsidRDefault="0020523D" w:rsidP="00615691">
      <w:pPr>
        <w:pStyle w:val="Header"/>
        <w:spacing w:before="60" w:after="60" w:line="276" w:lineRule="auto"/>
        <w:ind w:firstLine="851"/>
        <w:jc w:val="both"/>
        <w:rPr>
          <w:color w:val="000000" w:themeColor="text1"/>
          <w:sz w:val="22"/>
          <w:szCs w:val="22"/>
        </w:rPr>
      </w:pPr>
      <w:r w:rsidRPr="008D632B">
        <w:rPr>
          <w:color w:val="000000" w:themeColor="text1"/>
          <w:sz w:val="22"/>
          <w:szCs w:val="22"/>
        </w:rPr>
        <w:t xml:space="preserve">- </w:t>
      </w:r>
      <w:r w:rsidR="00FF76A9" w:rsidRPr="008D632B">
        <w:rPr>
          <w:color w:val="000000" w:themeColor="text1"/>
          <w:sz w:val="22"/>
          <w:szCs w:val="22"/>
        </w:rPr>
        <w:t>Ở</w:t>
      </w:r>
      <w:r w:rsidR="0050311E" w:rsidRPr="008D632B">
        <w:rPr>
          <w:color w:val="000000" w:themeColor="text1"/>
          <w:sz w:val="22"/>
          <w:szCs w:val="22"/>
        </w:rPr>
        <w:t xml:space="preserve"> Viện </w:t>
      </w:r>
      <w:proofErr w:type="spellStart"/>
      <w:r w:rsidR="0050311E" w:rsidRPr="008D632B">
        <w:rPr>
          <w:color w:val="000000" w:themeColor="text1"/>
          <w:sz w:val="22"/>
          <w:szCs w:val="22"/>
        </w:rPr>
        <w:t>kiểm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sát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nhân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dân</w:t>
      </w:r>
      <w:proofErr w:type="spellEnd"/>
      <w:r w:rsidR="00EA7790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EA7790" w:rsidRPr="008D632B">
        <w:rPr>
          <w:color w:val="000000" w:themeColor="text1"/>
          <w:sz w:val="22"/>
          <w:szCs w:val="22"/>
        </w:rPr>
        <w:t>tối</w:t>
      </w:r>
      <w:proofErr w:type="spellEnd"/>
      <w:r w:rsidR="00EA7790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EA7790" w:rsidRPr="008D632B">
        <w:rPr>
          <w:color w:val="000000" w:themeColor="text1"/>
          <w:sz w:val="22"/>
          <w:szCs w:val="22"/>
        </w:rPr>
        <w:t>cao</w:t>
      </w:r>
      <w:proofErr w:type="spellEnd"/>
      <w:r w:rsidR="00EA7790"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="00EA7790" w:rsidRPr="008D632B">
        <w:rPr>
          <w:color w:val="000000" w:themeColor="text1"/>
          <w:sz w:val="22"/>
          <w:szCs w:val="22"/>
        </w:rPr>
        <w:t>Vụ</w:t>
      </w:r>
      <w:proofErr w:type="spellEnd"/>
      <w:r w:rsidR="00EA7790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EA7790" w:rsidRPr="008D632B">
        <w:rPr>
          <w:color w:val="000000" w:themeColor="text1"/>
          <w:sz w:val="22"/>
          <w:szCs w:val="22"/>
        </w:rPr>
        <w:t>trưởng</w:t>
      </w:r>
      <w:proofErr w:type="spellEnd"/>
      <w:r w:rsidR="00EA7790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đơn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vị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EA7790" w:rsidRPr="008D632B">
        <w:rPr>
          <w:color w:val="000000" w:themeColor="text1"/>
          <w:sz w:val="22"/>
          <w:szCs w:val="22"/>
        </w:rPr>
        <w:t>nghiệp</w:t>
      </w:r>
      <w:proofErr w:type="spellEnd"/>
      <w:r w:rsidR="00EA7790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EA7790" w:rsidRPr="008D632B">
        <w:rPr>
          <w:color w:val="000000" w:themeColor="text1"/>
          <w:sz w:val="22"/>
          <w:szCs w:val="22"/>
        </w:rPr>
        <w:t>vụ</w:t>
      </w:r>
      <w:proofErr w:type="spellEnd"/>
      <w:r w:rsidR="00EA7790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EA7790" w:rsidRPr="008D632B">
        <w:rPr>
          <w:color w:val="000000" w:themeColor="text1"/>
          <w:sz w:val="22"/>
          <w:szCs w:val="22"/>
        </w:rPr>
        <w:t>tr</w:t>
      </w:r>
      <w:r w:rsidR="0050311E" w:rsidRPr="008D632B">
        <w:rPr>
          <w:color w:val="000000" w:themeColor="text1"/>
          <w:sz w:val="22"/>
          <w:szCs w:val="22"/>
        </w:rPr>
        <w:t>ực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tiếp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ký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Quyết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định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phân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50311E" w:rsidRPr="008D632B">
        <w:rPr>
          <w:color w:val="000000" w:themeColor="text1"/>
          <w:sz w:val="22"/>
          <w:szCs w:val="22"/>
        </w:rPr>
        <w:t>công</w:t>
      </w:r>
      <w:proofErr w:type="spellEnd"/>
      <w:r w:rsidR="0050311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viên</w:t>
      </w:r>
      <w:proofErr w:type="spellEnd"/>
      <w:r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tra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trong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đơn</w:t>
      </w:r>
      <w:proofErr w:type="spellEnd"/>
      <w:r w:rsidRPr="008D632B">
        <w:rPr>
          <w:color w:val="000000" w:themeColor="text1"/>
          <w:sz w:val="22"/>
          <w:szCs w:val="22"/>
        </w:rPr>
        <w:t xml:space="preserve"> vị. </w:t>
      </w:r>
      <w:proofErr w:type="spellStart"/>
      <w:r w:rsidRPr="008D632B">
        <w:rPr>
          <w:color w:val="000000" w:themeColor="text1"/>
          <w:sz w:val="22"/>
          <w:szCs w:val="22"/>
        </w:rPr>
        <w:t>Đối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với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việc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phân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công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nghiên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cứu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hô</w:t>
      </w:r>
      <w:proofErr w:type="spellEnd"/>
      <w:r w:rsidRPr="008D632B">
        <w:rPr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color w:val="000000" w:themeColor="text1"/>
          <w:sz w:val="22"/>
          <w:szCs w:val="22"/>
        </w:rPr>
        <w:t>sơ</w:t>
      </w:r>
      <w:proofErr w:type="spellEnd"/>
      <w:r w:rsidRPr="008D632B">
        <w:rPr>
          <w:color w:val="000000" w:themeColor="text1"/>
          <w:sz w:val="22"/>
          <w:szCs w:val="22"/>
        </w:rPr>
        <w:t xml:space="preserve"> v</w:t>
      </w:r>
      <w:r w:rsidR="00383E9E" w:rsidRPr="008D632B">
        <w:rPr>
          <w:color w:val="000000" w:themeColor="text1"/>
          <w:sz w:val="22"/>
          <w:szCs w:val="22"/>
        </w:rPr>
        <w:t xml:space="preserve">ụ </w:t>
      </w:r>
      <w:proofErr w:type="spellStart"/>
      <w:r w:rsidR="00383E9E" w:rsidRPr="008D632B">
        <w:rPr>
          <w:color w:val="000000" w:themeColor="text1"/>
          <w:sz w:val="22"/>
          <w:szCs w:val="22"/>
        </w:rPr>
        <w:t>án</w:t>
      </w:r>
      <w:proofErr w:type="spellEnd"/>
      <w:r w:rsidR="00383E9E"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="00383E9E" w:rsidRPr="008D632B">
        <w:rPr>
          <w:color w:val="000000" w:themeColor="text1"/>
          <w:sz w:val="22"/>
          <w:szCs w:val="22"/>
        </w:rPr>
        <w:t>lập</w:t>
      </w:r>
      <w:proofErr w:type="spellEnd"/>
      <w:r w:rsidR="00383E9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383E9E" w:rsidRPr="008D632B">
        <w:rPr>
          <w:color w:val="000000" w:themeColor="text1"/>
          <w:sz w:val="22"/>
          <w:szCs w:val="22"/>
        </w:rPr>
        <w:t>hô</w:t>
      </w:r>
      <w:proofErr w:type="spellEnd"/>
      <w:r w:rsidR="00383E9E" w:rsidRPr="008D632B">
        <w:rPr>
          <w:color w:val="000000" w:themeColor="text1"/>
          <w:sz w:val="22"/>
          <w:szCs w:val="22"/>
        </w:rPr>
        <w:t xml:space="preserve">̀ </w:t>
      </w:r>
      <w:proofErr w:type="spellStart"/>
      <w:r w:rsidR="00383E9E" w:rsidRPr="008D632B">
        <w:rPr>
          <w:color w:val="000000" w:themeColor="text1"/>
          <w:sz w:val="22"/>
          <w:szCs w:val="22"/>
        </w:rPr>
        <w:t>sơ</w:t>
      </w:r>
      <w:proofErr w:type="spellEnd"/>
      <w:r w:rsidR="00383E9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383E9E" w:rsidRPr="008D632B">
        <w:rPr>
          <w:color w:val="000000" w:themeColor="text1"/>
          <w:sz w:val="22"/>
          <w:szCs w:val="22"/>
        </w:rPr>
        <w:t>kiểm</w:t>
      </w:r>
      <w:proofErr w:type="spellEnd"/>
      <w:r w:rsidR="00383E9E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383E9E" w:rsidRPr="008D632B">
        <w:rPr>
          <w:color w:val="000000" w:themeColor="text1"/>
          <w:sz w:val="22"/>
          <w:szCs w:val="22"/>
        </w:rPr>
        <w:t>sát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trong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trường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hợp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xe</w:t>
      </w:r>
      <w:r w:rsidR="004D5DFD">
        <w:rPr>
          <w:color w:val="000000" w:themeColor="text1"/>
          <w:sz w:val="22"/>
          <w:szCs w:val="22"/>
        </w:rPr>
        <w:t>m</w:t>
      </w:r>
      <w:proofErr w:type="spellEnd"/>
      <w:r w:rsidR="004D5DFD">
        <w:rPr>
          <w:color w:val="000000" w:themeColor="text1"/>
          <w:sz w:val="22"/>
          <w:szCs w:val="22"/>
        </w:rPr>
        <w:t xml:space="preserve"> </w:t>
      </w:r>
      <w:proofErr w:type="spellStart"/>
      <w:r w:rsidR="004D5DFD">
        <w:rPr>
          <w:color w:val="000000" w:themeColor="text1"/>
          <w:sz w:val="22"/>
          <w:szCs w:val="22"/>
        </w:rPr>
        <w:t>xét</w:t>
      </w:r>
      <w:proofErr w:type="spellEnd"/>
      <w:r w:rsidR="004D5DFD">
        <w:rPr>
          <w:color w:val="000000" w:themeColor="text1"/>
          <w:sz w:val="22"/>
          <w:szCs w:val="22"/>
        </w:rPr>
        <w:t xml:space="preserve"> </w:t>
      </w:r>
      <w:proofErr w:type="spellStart"/>
      <w:r w:rsidR="004D5DFD">
        <w:rPr>
          <w:color w:val="000000" w:themeColor="text1"/>
          <w:sz w:val="22"/>
          <w:szCs w:val="22"/>
        </w:rPr>
        <w:t>lại</w:t>
      </w:r>
      <w:proofErr w:type="spellEnd"/>
      <w:r w:rsidR="004D5DFD">
        <w:rPr>
          <w:color w:val="000000" w:themeColor="text1"/>
          <w:sz w:val="22"/>
          <w:szCs w:val="22"/>
        </w:rPr>
        <w:t xml:space="preserve"> </w:t>
      </w:r>
      <w:proofErr w:type="spellStart"/>
      <w:r w:rsidR="004D5DFD">
        <w:rPr>
          <w:color w:val="000000" w:themeColor="text1"/>
          <w:sz w:val="22"/>
          <w:szCs w:val="22"/>
        </w:rPr>
        <w:t>Quyết</w:t>
      </w:r>
      <w:proofErr w:type="spellEnd"/>
      <w:r w:rsidR="004D5DFD">
        <w:rPr>
          <w:color w:val="000000" w:themeColor="text1"/>
          <w:sz w:val="22"/>
          <w:szCs w:val="22"/>
        </w:rPr>
        <w:t xml:space="preserve"> </w:t>
      </w:r>
      <w:proofErr w:type="spellStart"/>
      <w:r w:rsidR="004D5DFD">
        <w:rPr>
          <w:color w:val="000000" w:themeColor="text1"/>
          <w:sz w:val="22"/>
          <w:szCs w:val="22"/>
        </w:rPr>
        <w:t>định</w:t>
      </w:r>
      <w:proofErr w:type="spellEnd"/>
      <w:r w:rsidR="004D5DFD">
        <w:rPr>
          <w:color w:val="000000" w:themeColor="text1"/>
          <w:sz w:val="22"/>
          <w:szCs w:val="22"/>
        </w:rPr>
        <w:t xml:space="preserve"> </w:t>
      </w:r>
      <w:proofErr w:type="spellStart"/>
      <w:r w:rsidR="004D5DFD">
        <w:rPr>
          <w:color w:val="000000" w:themeColor="text1"/>
          <w:sz w:val="22"/>
          <w:szCs w:val="22"/>
        </w:rPr>
        <w:t>giám</w:t>
      </w:r>
      <w:proofErr w:type="spellEnd"/>
      <w:r w:rsidR="004D5DFD">
        <w:rPr>
          <w:color w:val="000000" w:themeColor="text1"/>
          <w:sz w:val="22"/>
          <w:szCs w:val="22"/>
        </w:rPr>
        <w:t xml:space="preserve"> </w:t>
      </w:r>
      <w:proofErr w:type="spellStart"/>
      <w:r w:rsidR="004D5DFD">
        <w:rPr>
          <w:color w:val="000000" w:themeColor="text1"/>
          <w:sz w:val="22"/>
          <w:szCs w:val="22"/>
        </w:rPr>
        <w:t>đ</w:t>
      </w:r>
      <w:r w:rsidRPr="008D632B">
        <w:rPr>
          <w:color w:val="000000" w:themeColor="text1"/>
          <w:sz w:val="22"/>
          <w:szCs w:val="22"/>
        </w:rPr>
        <w:t>ốc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thẩm</w:t>
      </w:r>
      <w:proofErr w:type="spellEnd"/>
      <w:r w:rsidRPr="008D632B">
        <w:rPr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color w:val="000000" w:themeColor="text1"/>
          <w:sz w:val="22"/>
          <w:szCs w:val="22"/>
        </w:rPr>
        <w:t>tái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thẩm</w:t>
      </w:r>
      <w:proofErr w:type="spellEnd"/>
      <w:r w:rsidRPr="008D632B">
        <w:rPr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color w:val="000000" w:themeColor="text1"/>
          <w:sz w:val="22"/>
          <w:szCs w:val="22"/>
        </w:rPr>
        <w:t>của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Hội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đồng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Thẩm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phán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Tòa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án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do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quyết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định</w:t>
      </w:r>
      <w:proofErr w:type="spellEnd"/>
      <w:r w:rsidRPr="008D632B">
        <w:rPr>
          <w:color w:val="000000" w:themeColor="text1"/>
          <w:sz w:val="22"/>
          <w:szCs w:val="22"/>
        </w:rPr>
        <w:t>.</w:t>
      </w:r>
    </w:p>
    <w:p w14:paraId="5FD1F732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150531E0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035729C2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41E9A09D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3AC37629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7798D58A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3D44F662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19ACF322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1AF8178D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3AAC388A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7C01E86F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703EF683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3A83FA19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741E6A52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4DE1B271" w14:textId="77777777" w:rsidR="00391D15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66876D31" w14:textId="77777777" w:rsidR="00C418EB" w:rsidRDefault="00C418EB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7474F053" w14:textId="77777777" w:rsidR="00C418EB" w:rsidRDefault="00C418EB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4534A633" w14:textId="77777777" w:rsidR="00C418EB" w:rsidRPr="008D632B" w:rsidRDefault="00C418EB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0FD8CAB9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0AE5C6AB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2C034F16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15FDC4FA" w14:textId="77777777" w:rsidR="00391D15" w:rsidRPr="008D632B" w:rsidRDefault="00391D15" w:rsidP="00391D15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57971D28" w14:textId="77777777" w:rsidR="000741A1" w:rsidRPr="00F91CD0" w:rsidRDefault="000741A1" w:rsidP="00D552D9">
      <w:pPr>
        <w:rPr>
          <w:color w:val="000000" w:themeColor="text1"/>
        </w:rPr>
      </w:pPr>
    </w:p>
    <w:sectPr w:rsidR="000741A1" w:rsidRPr="00F91CD0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CF047" w14:textId="77777777" w:rsidR="00DB2247" w:rsidRDefault="00DB2247" w:rsidP="00222E98">
      <w:r>
        <w:separator/>
      </w:r>
    </w:p>
  </w:endnote>
  <w:endnote w:type="continuationSeparator" w:id="0">
    <w:p w14:paraId="3426E1F3" w14:textId="77777777" w:rsidR="00DB2247" w:rsidRDefault="00DB2247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02186" w14:textId="77777777" w:rsidR="00DB2247" w:rsidRDefault="00DB2247" w:rsidP="00222E98">
      <w:r>
        <w:separator/>
      </w:r>
    </w:p>
  </w:footnote>
  <w:footnote w:type="continuationSeparator" w:id="0">
    <w:p w14:paraId="33A3689E" w14:textId="77777777" w:rsidR="00DB2247" w:rsidRDefault="00DB2247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9865739">
    <w:abstractNumId w:val="4"/>
  </w:num>
  <w:num w:numId="2" w16cid:durableId="577597345">
    <w:abstractNumId w:val="8"/>
  </w:num>
  <w:num w:numId="3" w16cid:durableId="1644114413">
    <w:abstractNumId w:val="0"/>
  </w:num>
  <w:num w:numId="4" w16cid:durableId="11693718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3737552">
    <w:abstractNumId w:val="26"/>
  </w:num>
  <w:num w:numId="6" w16cid:durableId="1496142861">
    <w:abstractNumId w:val="19"/>
  </w:num>
  <w:num w:numId="7" w16cid:durableId="409087029">
    <w:abstractNumId w:val="24"/>
  </w:num>
  <w:num w:numId="8" w16cid:durableId="631710750">
    <w:abstractNumId w:val="13"/>
  </w:num>
  <w:num w:numId="9" w16cid:durableId="654409320">
    <w:abstractNumId w:val="17"/>
  </w:num>
  <w:num w:numId="10" w16cid:durableId="69002965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8693276">
    <w:abstractNumId w:val="28"/>
  </w:num>
  <w:num w:numId="12" w16cid:durableId="1009409628">
    <w:abstractNumId w:val="12"/>
  </w:num>
  <w:num w:numId="13" w16cid:durableId="1655177862">
    <w:abstractNumId w:val="22"/>
  </w:num>
  <w:num w:numId="14" w16cid:durableId="546602437">
    <w:abstractNumId w:val="16"/>
  </w:num>
  <w:num w:numId="15" w16cid:durableId="969365983">
    <w:abstractNumId w:val="30"/>
  </w:num>
  <w:num w:numId="16" w16cid:durableId="506751449">
    <w:abstractNumId w:val="5"/>
  </w:num>
  <w:num w:numId="17" w16cid:durableId="324745734">
    <w:abstractNumId w:val="6"/>
  </w:num>
  <w:num w:numId="18" w16cid:durableId="1947613831">
    <w:abstractNumId w:val="3"/>
  </w:num>
  <w:num w:numId="19" w16cid:durableId="13429303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305363">
    <w:abstractNumId w:val="14"/>
  </w:num>
  <w:num w:numId="21" w16cid:durableId="1424496543">
    <w:abstractNumId w:val="15"/>
  </w:num>
  <w:num w:numId="22" w16cid:durableId="1795520778">
    <w:abstractNumId w:val="23"/>
  </w:num>
  <w:num w:numId="23" w16cid:durableId="2122912121">
    <w:abstractNumId w:val="7"/>
  </w:num>
  <w:num w:numId="24" w16cid:durableId="1980375902">
    <w:abstractNumId w:val="29"/>
  </w:num>
  <w:num w:numId="25" w16cid:durableId="559948070">
    <w:abstractNumId w:val="1"/>
  </w:num>
  <w:num w:numId="26" w16cid:durableId="1063135365">
    <w:abstractNumId w:val="25"/>
  </w:num>
  <w:num w:numId="27" w16cid:durableId="58213909">
    <w:abstractNumId w:val="9"/>
  </w:num>
  <w:num w:numId="28" w16cid:durableId="1831553608">
    <w:abstractNumId w:val="27"/>
  </w:num>
  <w:num w:numId="29" w16cid:durableId="349451631">
    <w:abstractNumId w:val="21"/>
  </w:num>
  <w:num w:numId="30" w16cid:durableId="389043200">
    <w:abstractNumId w:val="11"/>
  </w:num>
  <w:num w:numId="31" w16cid:durableId="2084791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hideSpellingErrors/>
  <w:proofState w:spelling="clean" w:grammar="clean"/>
  <w:defaultTabStop w:val="720"/>
  <w:characterSpacingControl w:val="doNotCompress"/>
  <w:hdrShapeDefaults>
    <o:shapedefaults v:ext="edit" spidmax="29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9B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247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1CD0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91"/>
    <o:shapelayout v:ext="edit">
      <o:idmap v:ext="edit" data="2"/>
      <o:rules v:ext="edit">
        <o:r id="V:Rule1" type="connector" idref="#_x0000_s2318"/>
      </o:rules>
    </o:shapelayout>
  </w:shapeDefaults>
  <w:decimalSymbol w:val="."/>
  <w:listSeparator w:val=","/>
  <w14:docId w14:val="4962EADD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13748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2024-06-16T06:12:00Z</dcterms:modified>
</cp:coreProperties>
</file>