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PHÁT HIỆN VÀ TỐI ƯU HÓA ĐẶC TẢ SRS BỊ LỖI</w:t>
      </w:r>
    </w:p>
    <w:p>
      <w:pPr>
        <w:pStyle w:val="3"/>
        <w:spacing w:before="300" w:after="120" w:line="288" w:lineRule="auto"/>
        <w:ind w:left="0"/>
        <w:jc w:val="left"/>
        <w:outlineLvl w:val="2"/>
      </w:pPr>
      <w:bookmarkStart w:name="heading_0" w:id="0"/>
      <w:r>
        <w:rPr>
          <w:rFonts w:eastAsia="等线" w:ascii="Arial" w:cs="Arial" w:hAnsi="Arial"/>
          <w:b w:val="true"/>
          <w:sz w:val="30"/>
        </w:rPr>
        <w:t>PHẦN 1: BẢNG ĐỐI SOÁT LỖI VI PHẠM IEEE 830</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1" w:id="1"/>
      <w:r>
        <w:rPr>
          <w:rFonts w:eastAsia="等线" w:ascii="Arial" w:cs="Arial" w:hAnsi="Arial"/>
          <w:b w:val="true"/>
          <w:sz w:val="30"/>
        </w:rPr>
        <w:t>PHẦN 2: VIẾT LẠI CÁC YÊU CẦU ĐẠT CHUẨN ĐỊNH LƯỢNG (KÈM TIÊU CHÍ KIỂM CHỨNG)</w:t>
      </w:r>
      <w:bookmarkEnd w:id="1"/>
    </w:p>
    <w:p>
      <w:pPr>
        <w:pStyle w:val="4"/>
        <w:spacing w:before="260" w:after="120" w:line="288" w:lineRule="auto"/>
        <w:ind w:left="0"/>
        <w:jc w:val="left"/>
        <w:outlineLvl w:val="3"/>
      </w:pPr>
      <w:bookmarkStart w:name="heading_2" w:id="2"/>
      <w:r>
        <w:rPr>
          <w:rFonts w:eastAsia="等线" w:ascii="Arial" w:cs="Arial" w:hAnsi="Arial"/>
          <w:b w:val="true"/>
          <w:sz w:val="28"/>
        </w:rPr>
        <w:t>USA-01: Chuẩn hóa từ REQ-01 (Mục 3.x Yêu cầu khả dụng / Usability)</w:t>
      </w:r>
      <w:bookmarkEnd w:id="2"/>
    </w:p>
    <w:p>
      <w:pPr>
        <w:spacing w:before="120" w:after="120" w:line="288" w:lineRule="auto"/>
        <w:ind w:left="0"/>
        <w:jc w:val="left"/>
      </w:pPr>
      <w:r>
        <w:rPr>
          <w:rFonts w:eastAsia="等线" w:ascii="Arial" w:cs="Arial" w:hAnsi="Arial"/>
          <w:sz w:val="22"/>
        </w:rPr>
        <w:t>()</w:t>
      </w:r>
    </w:p>
    <w:p>
      <w:pPr>
        <w:numPr>
          <w:numId w:val="1"/>
        </w:numPr>
        <w:spacing w:before="120" w:after="120" w:line="288" w:lineRule="auto"/>
        <w:ind w:left="0"/>
        <w:jc w:val="left"/>
      </w:pPr>
      <w:r>
        <w:rPr>
          <w:rFonts w:eastAsia="等线" w:ascii="Arial" w:cs="Arial" w:hAnsi="Arial"/>
          <w:b w:val="true"/>
          <w:sz w:val="22"/>
        </w:rPr>
        <w:t>Đặc tả:</w:t>
      </w:r>
      <w:r>
        <w:rPr>
          <w:rFonts w:eastAsia="等线" w:ascii="Arial" w:cs="Arial" w:hAnsi="Arial"/>
          <w:sz w:val="22"/>
        </w:rPr>
        <w:t xml:space="preserve"> Giao diện tạo đơn tiếp nhận phải cho phép nhân viên thao tác hoàn tất toàn bộ form thông tin bằng bàn phím (hỗ trợ chuyển trường bằng phím </w:t>
      </w:r>
      <w:r>
        <w:rPr>
          <w:rFonts w:eastAsia="Consolas" w:ascii="Consolas" w:cs="Consolas" w:hAnsi="Consolas"/>
          <w:sz w:val="22"/>
          <w:shd w:fill="EFF0F1"/>
        </w:rPr>
        <w:t>Tab</w:t>
      </w:r>
      <w:r>
        <w:rPr>
          <w:rFonts w:eastAsia="等线" w:ascii="Arial" w:cs="Arial" w:hAnsi="Arial"/>
          <w:sz w:val="22"/>
        </w:rPr>
        <w:t xml:space="preserve"> và xác nhận bằng </w:t>
      </w:r>
      <w:r>
        <w:rPr>
          <w:rFonts w:eastAsia="Consolas" w:ascii="Consolas" w:cs="Consolas" w:hAnsi="Consolas"/>
          <w:sz w:val="22"/>
          <w:shd w:fill="EFF0F1"/>
        </w:rPr>
        <w:t>Enter</w:t>
      </w:r>
      <w:r>
        <w:rPr>
          <w:rFonts w:eastAsia="等线" w:ascii="Arial" w:cs="Arial" w:hAnsi="Arial"/>
          <w:sz w:val="22"/>
        </w:rPr>
        <w:t>) với số lần nhấp chuột tối đa là 02 lần. Thời gian hoàn thành nhập một đơn tiếp nhận không vượt quá 60 giây đối với nhân viên đã qua đào tạo 01 buổi.</w:t>
      </w:r>
    </w:p>
    <w:p>
      <w:pPr>
        <w:numPr>
          <w:numId w:val="2"/>
        </w:numPr>
        <w:spacing w:before="120" w:after="120" w:line="288" w:lineRule="auto"/>
        <w:ind w:left="0"/>
        <w:jc w:val="left"/>
      </w:pPr>
      <w:r>
        <w:rPr>
          <w:rFonts w:eastAsia="等线" w:ascii="Arial" w:cs="Arial" w:hAnsi="Arial"/>
          <w:b w:val="true"/>
          <w:sz w:val="22"/>
        </w:rPr>
        <w:t>Tiêu chí kiểm chứng (Acceptance Criteria):</w:t>
      </w:r>
      <w:r>
        <w:rPr>
          <w:rFonts w:eastAsia="等线" w:ascii="Arial" w:cs="Arial" w:hAnsi="Arial"/>
          <w:sz w:val="22"/>
        </w:rPr>
        <w:t xml:space="preserve"> Đánh giá trên 05 nhân viên kho thử nghiệm; 100% nhân viên tạo thành công đơn hàng hoàn chỉnh dưới 60 giây mà không cần dùng chuột quá 02 lần.</w:t>
      </w:r>
    </w:p>
    <w:p>
      <w:pPr>
        <w:pStyle w:val="5"/>
        <w:spacing w:before="240" w:after="120" w:line="288" w:lineRule="auto"/>
        <w:ind w:left="0"/>
        <w:jc w:val="left"/>
        <w:outlineLvl w:val="4"/>
      </w:pPr>
      <w:bookmarkStart w:name="heading_3" w:id="3"/>
      <w:r>
        <w:rPr>
          <w:rFonts w:eastAsia="等线" w:ascii="Arial" w:cs="Arial" w:hAnsi="Arial"/>
          <w:b w:val="true"/>
          <w:sz w:val="24"/>
        </w:rPr>
        <w:t>• PER-01: Chuẩn hóa từ REQ-02 (Mục 3.3 Yêu cầu hiệu năng / Performance)</w:t>
      </w:r>
      <w:bookmarkEnd w:id="3"/>
    </w:p>
    <w:p>
      <w:pPr>
        <w:spacing w:before="120" w:after="120" w:line="288" w:lineRule="auto"/>
        <w:ind w:left="0"/>
        <w:jc w:val="left"/>
      </w:pPr>
      <w:r>
        <w:rPr>
          <w:rFonts w:eastAsia="等线" w:ascii="Arial" w:cs="Arial" w:hAnsi="Arial"/>
          <w:sz w:val="22"/>
        </w:rPr>
        <w:t>()</w:t>
      </w:r>
    </w:p>
    <w:p>
      <w:pPr>
        <w:numPr>
          <w:numId w:val="3"/>
        </w:numPr>
        <w:spacing w:before="120" w:after="120" w:line="288" w:lineRule="auto"/>
        <w:ind w:left="0"/>
        <w:jc w:val="left"/>
      </w:pPr>
      <w:r>
        <w:rPr>
          <w:rFonts w:eastAsia="等线" w:ascii="Arial" w:cs="Arial" w:hAnsi="Arial"/>
          <w:b w:val="true"/>
          <w:sz w:val="22"/>
        </w:rPr>
        <w:t>Đặc tả:</w:t>
      </w:r>
      <w:r>
        <w:rPr>
          <w:rFonts w:eastAsia="等线" w:ascii="Arial" w:cs="Arial" w:hAnsi="Arial"/>
          <w:sz w:val="22"/>
        </w:rPr>
        <w:t xml:space="preserve"> Khi người dùng thực hiện thao tác tra cứu trạng thái bưu kiện bằng mã vận đơn, hệ thống phải trả về kết quả đầy đủ trong thời gian không quá 1,0 giây (1000 ms) đối với 95% số lượng truy vấn, dưới điều kiện hệ thống chịu tải đồng thời tối thiểu 500 yêu cầu/giây (500 RPS)().   </w:t>
      </w:r>
    </w:p>
    <w:p>
      <w:pPr>
        <w:numPr>
          <w:numId w:val="4"/>
        </w:numPr>
        <w:spacing w:before="120" w:after="120" w:line="288" w:lineRule="auto"/>
        <w:ind w:left="0"/>
        <w:jc w:val="left"/>
      </w:pPr>
      <w:r>
        <w:rPr>
          <w:rFonts w:eastAsia="等线" w:ascii="Arial" w:cs="Arial" w:hAnsi="Arial"/>
          <w:b w:val="true"/>
          <w:sz w:val="22"/>
        </w:rPr>
        <w:t>Tiêu chí kiểm chứng (Acceptance Criteria):</w:t>
      </w:r>
      <w:r>
        <w:rPr>
          <w:rFonts w:eastAsia="等线" w:ascii="Arial" w:cs="Arial" w:hAnsi="Arial"/>
          <w:sz w:val="22"/>
        </w:rPr>
        <w:t xml:space="preserve"> Kiểm thử tải (Performance/Load Test) với công cụ JMeter mô phỏng 500 người dùng đồng thời gửi yêu cầu liên tục trong 10 phút: thời gian phản hồi trung bình (p95 latency) </w:t>
      </w:r>
      <w:r>
        <w:rPr>
          <w:rFonts w:eastAsia="等线" w:ascii="Arial" w:cs="Arial" w:hAnsi="Arial"/>
          <w:sz w:val="22"/>
        </w:rPr>
      </w:r>
      <m:oMathPara>
        <m:oMathParaPr>
          <m:jc m:val="left"/>
        </m:oMathParaPr>
        <m:oMath xmlns:mml="http://www.w3.org/1998/Math/MathML">
          <m:r>
            <w:rPr>
              <w:rFonts w:ascii="Cambria Math" w:hAnsi="Cambria Math"/>
            </w:rPr>
            <m:t>≤1000</m:t>
          </m:r>
          <m:r>
            <m:rPr>
              <m:nor/>
            </m:rPr>
            <w:rPr>
              <w:rFonts w:ascii="Cambria Math" w:hAnsi="Cambria Math"/>
            </w:rPr>
            <m:t>ms</m:t>
          </m:r>
        </m:oMath>
      </m:oMathPara>
      <w:r>
        <w:rPr>
          <w:rFonts w:eastAsia="等线" w:ascii="Arial" w:cs="Arial" w:hAnsi="Arial"/>
          <w:sz w:val="22"/>
        </w:rPr>
        <w:t xml:space="preserve">, tỉ lệ lỗi (Error rate) bằng </w:t>
      </w:r>
      <w:r>
        <w:rPr>
          <w:rFonts w:eastAsia="等线" w:ascii="Arial" w:cs="Arial" w:hAnsi="Arial"/>
          <w:sz w:val="22"/>
        </w:rPr>
      </w:r>
      <m:oMathPara>
        <m:oMathParaPr>
          <m:jc m:val="left"/>
        </m:oMathParaPr>
        <m:oMath xmlns:mml="http://www.w3.org/1998/Math/MathML">
          <m:r>
            <w:rPr>
              <w:rFonts w:ascii="Cambria Math" w:hAnsi="Cambria Math"/>
            </w:rPr>
            <m:t>0</m:t>
          </m:r>
          <m:r>
            <m:rPr>
              <m:sty m:val="p"/>
            </m:rPr>
            <w:rPr>
              <w:rFonts w:ascii="Cambria Math" w:hAnsi="Cambria Math"/>
            </w:rPr>
            <m:t>%</m:t>
          </m:r>
        </m:oMath>
      </m:oMathPara>
      <w:r>
        <w:rPr>
          <w:rFonts w:eastAsia="等线" w:ascii="Arial" w:cs="Arial" w:hAnsi="Arial"/>
          <w:sz w:val="22"/>
        </w:rPr>
        <w:t>.</w:t>
      </w:r>
    </w:p>
    <w:p>
      <w:pPr>
        <w:pStyle w:val="5"/>
        <w:spacing w:before="240" w:after="120" w:line="288" w:lineRule="auto"/>
        <w:ind w:left="0"/>
        <w:jc w:val="left"/>
        <w:outlineLvl w:val="4"/>
      </w:pPr>
      <w:bookmarkStart w:name="heading_4" w:id="4"/>
      <w:r>
        <w:rPr>
          <w:rFonts w:eastAsia="等线" w:ascii="Arial" w:cs="Arial" w:hAnsi="Arial"/>
          <w:b w:val="true"/>
          <w:sz w:val="24"/>
        </w:rPr>
        <w:t>• REQ-INTAKE-01: Chuẩn hóa từ REQ-03 (Mục 3.2 Yêu cầu chức năng tiếp nhận)</w:t>
      </w:r>
      <w:bookmarkEnd w:id="4"/>
    </w:p>
    <w:p>
      <w:pPr>
        <w:spacing w:before="120" w:after="120" w:line="288" w:lineRule="auto"/>
        <w:ind w:left="0"/>
        <w:jc w:val="left"/>
      </w:pPr>
      <w:r>
        <w:rPr>
          <w:rFonts w:eastAsia="等线" w:ascii="Arial" w:cs="Arial" w:hAnsi="Arial"/>
          <w:sz w:val="22"/>
        </w:rPr>
        <w:t>()</w:t>
      </w:r>
    </w:p>
    <w:p>
      <w:pPr>
        <w:numPr>
          <w:numId w:val="5"/>
        </w:numPr>
        <w:spacing w:before="120" w:after="120" w:line="288" w:lineRule="auto"/>
        <w:ind w:left="0"/>
        <w:jc w:val="left"/>
      </w:pPr>
      <w:r>
        <w:rPr>
          <w:rFonts w:eastAsia="等线" w:ascii="Arial" w:cs="Arial" w:hAnsi="Arial"/>
          <w:b w:val="true"/>
          <w:sz w:val="22"/>
        </w:rPr>
        <w:t>Đặc tả:</w:t>
      </w:r>
    </w:p>
    <w:p>
      <w:pPr>
        <w:numPr>
          <w:numId w:val="6"/>
        </w:numPr>
        <w:spacing w:before="120" w:after="120" w:line="288" w:lineRule="auto"/>
        <w:ind w:left="453"/>
        <w:jc w:val="left"/>
      </w:pPr>
      <w:r>
        <w:rPr>
          <w:rFonts w:eastAsia="等线" w:ascii="Arial" w:cs="Arial" w:hAnsi="Arial"/>
          <w:sz w:val="22"/>
        </w:rPr>
        <w:t xml:space="preserve">Khi nhân viên nhấn "Tạo đơn", hệ thống phải áp dụng cơ chế </w:t>
      </w:r>
      <w:r>
        <w:rPr>
          <w:rFonts w:eastAsia="等线" w:ascii="Arial" w:cs="Arial" w:hAnsi="Arial"/>
          <w:b w:val="true"/>
          <w:sz w:val="22"/>
        </w:rPr>
        <w:t>Idempotency Key</w:t>
      </w:r>
      <w:r>
        <w:rPr>
          <w:rFonts w:eastAsia="等线" w:ascii="Arial" w:cs="Arial" w:hAnsi="Arial"/>
          <w:sz w:val="22"/>
        </w:rPr>
        <w:t xml:space="preserve"> theo phiên thao tác để ngăn chặn việc tạo trùng mã vận đơn do click nhiều lần hoặc đường truyền chập chờn().   </w:t>
      </w:r>
    </w:p>
    <w:p>
      <w:pPr>
        <w:numPr>
          <w:numId w:val="7"/>
        </w:numPr>
        <w:spacing w:before="120" w:after="120" w:line="288" w:lineRule="auto"/>
        <w:ind w:left="453"/>
        <w:jc w:val="left"/>
      </w:pPr>
      <w:r>
        <w:rPr>
          <w:rFonts w:eastAsia="等线" w:ascii="Arial" w:cs="Arial" w:hAnsi="Arial"/>
          <w:sz w:val="22"/>
        </w:rPr>
        <w:t xml:space="preserve">Hệ thống phải kiểm tra tính hợp lệ của dữ liệu đầu vào():   </w:t>
      </w:r>
    </w:p>
    <w:p>
      <w:pPr>
        <w:numPr>
          <w:numId w:val="8"/>
        </w:numPr>
        <w:spacing w:before="120" w:after="120" w:line="288" w:lineRule="auto"/>
        <w:ind w:left="907"/>
        <w:jc w:val="left"/>
      </w:pPr>
      <w:r>
        <w:rPr>
          <w:rFonts w:eastAsia="等线" w:ascii="Arial" w:cs="Arial" w:hAnsi="Arial"/>
          <w:sz w:val="22"/>
        </w:rPr>
        <w:t xml:space="preserve">Trọng lượng và kích thước (dài, rộng, cao) phải là số dương lớn hơn 0(). Nếu nhập $\le 0$, hiển thị thông báo lỗi cụ thể: </w:t>
      </w:r>
      <w:r>
        <w:rPr>
          <w:rFonts w:eastAsia="等线" w:ascii="Arial" w:cs="Arial" w:hAnsi="Arial"/>
          <w:i w:val="true"/>
          <w:sz w:val="22"/>
        </w:rPr>
        <w:t>"Trọng lượng/kích thước phải lớn hơn 0"</w:t>
      </w:r>
      <w:r>
        <w:rPr>
          <w:rFonts w:eastAsia="等线" w:ascii="Arial" w:cs="Arial" w:hAnsi="Arial"/>
          <w:sz w:val="22"/>
        </w:rPr>
        <w:t xml:space="preserve">().   </w:t>
      </w:r>
    </w:p>
    <w:p>
      <w:pPr>
        <w:numPr>
          <w:numId w:val="9"/>
        </w:numPr>
        <w:spacing w:before="120" w:after="120" w:line="288" w:lineRule="auto"/>
        <w:ind w:left="907"/>
        <w:jc w:val="left"/>
      </w:pPr>
      <w:r>
        <w:rPr>
          <w:rFonts w:eastAsia="等线" w:ascii="Arial" w:cs="Arial" w:hAnsi="Arial"/>
          <w:sz w:val="22"/>
        </w:rPr>
        <w:t xml:space="preserve">Giới hạn phương tiện: Báo lỗi </w:t>
      </w:r>
      <w:r>
        <w:rPr>
          <w:rFonts w:eastAsia="等线" w:ascii="Arial" w:cs="Arial" w:hAnsi="Arial"/>
          <w:i w:val="true"/>
          <w:sz w:val="22"/>
        </w:rPr>
        <w:t>"Vượt quá tải trọng cho phép (tối đa 50kg)"</w:t>
      </w:r>
      <w:r>
        <w:rPr>
          <w:rFonts w:eastAsia="等线" w:ascii="Arial" w:cs="Arial" w:hAnsi="Arial"/>
          <w:sz w:val="22"/>
        </w:rPr>
        <w:t xml:space="preserve"> nếu chọn xe máy mà khối lượng $&gt; 50\text{ kg}$; báo lỗi </w:t>
      </w:r>
      <w:r>
        <w:rPr>
          <w:rFonts w:eastAsia="等线" w:ascii="Arial" w:cs="Arial" w:hAnsi="Arial"/>
          <w:i w:val="true"/>
          <w:sz w:val="22"/>
        </w:rPr>
        <w:t>"Vượt quá tải trọng cho phép (tối đa 500kg)"</w:t>
      </w:r>
      <w:r>
        <w:rPr>
          <w:rFonts w:eastAsia="等线" w:ascii="Arial" w:cs="Arial" w:hAnsi="Arial"/>
          <w:sz w:val="22"/>
        </w:rPr>
        <w:t xml:space="preserve"> nếu chọn xe tải nhỏ mà khối lượng $&gt; 500\text{ kg}$().   </w:t>
      </w:r>
    </w:p>
    <w:p>
      <w:pPr>
        <w:numPr>
          <w:numId w:val="10"/>
        </w:numPr>
        <w:spacing w:before="120" w:after="120" w:line="288" w:lineRule="auto"/>
        <w:ind w:left="453"/>
        <w:jc w:val="left"/>
      </w:pPr>
      <w:r>
        <w:rPr>
          <w:rFonts w:eastAsia="等线" w:ascii="Arial" w:cs="Arial" w:hAnsi="Arial"/>
          <w:sz w:val="22"/>
        </w:rPr>
        <w:t xml:space="preserve">Sau khi xác thực hợp lệ, hệ thống cấp mã vận đơn duy nhất, chuyển trạng thái đơn hàng sang </w:t>
      </w:r>
      <w:r>
        <w:rPr>
          <w:rFonts w:eastAsia="等线" w:ascii="Arial" w:cs="Arial" w:hAnsi="Arial"/>
          <w:b w:val="true"/>
          <w:sz w:val="22"/>
        </w:rPr>
        <w:t>"Chờ điều phối đến kho đích"</w:t>
      </w:r>
      <w:r>
        <w:rPr>
          <w:rFonts w:eastAsia="等线" w:ascii="Arial" w:cs="Arial" w:hAnsi="Arial"/>
          <w:sz w:val="22"/>
        </w:rPr>
        <w:t xml:space="preserve"> trong vòng tối đa 02 giây và in phiếu gửi hàng.</w:t>
      </w:r>
    </w:p>
    <w:p>
      <w:pPr>
        <w:numPr>
          <w:numId w:val="11"/>
        </w:numPr>
        <w:spacing w:before="120" w:after="120" w:line="288" w:lineRule="auto"/>
        <w:ind w:left="0"/>
        <w:jc w:val="left"/>
      </w:pPr>
      <w:r>
        <w:rPr>
          <w:rFonts w:eastAsia="等线" w:ascii="Arial" w:cs="Arial" w:hAnsi="Arial"/>
          <w:b w:val="true"/>
          <w:sz w:val="22"/>
        </w:rPr>
        <w:t>Tiêu chí kiểm chứng (Acceptance Criteria):</w:t>
      </w:r>
    </w:p>
    <w:p>
      <w:pPr>
        <w:numPr>
          <w:numId w:val="12"/>
        </w:numPr>
        <w:spacing w:before="120" w:after="120" w:line="288" w:lineRule="auto"/>
        <w:ind w:left="453"/>
        <w:jc w:val="left"/>
      </w:pPr>
      <w:r>
        <w:rPr>
          <w:rFonts w:eastAsia="等线" w:ascii="Arial" w:cs="Arial" w:hAnsi="Arial"/>
          <w:sz w:val="22"/>
        </w:rPr>
        <w:t xml:space="preserve">Nhập dữ liệu $= 0$ hoặc số âm $\rightarrow$ Hệ thống chặn và hiển thị đúng thông báo lỗi trường dữ liệu().   </w:t>
      </w:r>
    </w:p>
    <w:p>
      <w:pPr>
        <w:numPr>
          <w:numId w:val="13"/>
        </w:numPr>
        <w:spacing w:before="120" w:after="120" w:line="288" w:lineRule="auto"/>
        <w:ind w:left="453"/>
        <w:jc w:val="left"/>
      </w:pPr>
      <w:r>
        <w:rPr>
          <w:rFonts w:eastAsia="等线" w:ascii="Arial" w:cs="Arial" w:hAnsi="Arial"/>
          <w:sz w:val="22"/>
        </w:rPr>
        <w:t xml:space="preserve">Chọn xe máy với kiện hàng $51\text{ kg}$ $\rightarrow$ Hệ thống chặn tạo đơn và hiển thị cảnh báo quá tải 50kg().   </w:t>
      </w:r>
    </w:p>
    <w:p>
      <w:pPr>
        <w:numPr>
          <w:numId w:val="14"/>
        </w:numPr>
        <w:spacing w:before="120" w:after="120" w:line="288" w:lineRule="auto"/>
        <w:ind w:left="453"/>
        <w:jc w:val="left"/>
      </w:pPr>
      <w:r>
        <w:rPr>
          <w:rFonts w:eastAsia="等线" w:ascii="Arial" w:cs="Arial" w:hAnsi="Arial"/>
          <w:sz w:val="22"/>
        </w:rPr>
        <w:t xml:space="preserve">Click đúp liên tiếp nút "Tạo đơn" khi ngắt quãng mạng $\rightarrow$ Chỉ sinh đúng 01 mã vận đơn duy nhất().   </w:t>
      </w:r>
    </w:p>
    <w:p>
      <w:pPr>
        <w:pStyle w:val="5"/>
        <w:spacing w:before="240" w:after="120" w:line="288" w:lineRule="auto"/>
        <w:ind w:left="0"/>
        <w:jc w:val="left"/>
        <w:outlineLvl w:val="4"/>
      </w:pPr>
      <w:bookmarkStart w:name="heading_5" w:id="5"/>
      <w:r>
        <w:rPr>
          <w:rFonts w:eastAsia="等线" w:ascii="Arial" w:cs="Arial" w:hAnsi="Arial"/>
          <w:b w:val="true"/>
          <w:sz w:val="24"/>
        </w:rPr>
        <w:t>• REQ-LOG-01: Chuẩn hóa từ REQ-04 (Mục 3.2 Yêu cầu kiểm toán / Audit Log)</w:t>
      </w:r>
      <w:bookmarkEnd w:id="5"/>
    </w:p>
    <w:p>
      <w:pPr>
        <w:spacing w:before="120" w:after="120" w:line="288" w:lineRule="auto"/>
        <w:ind w:left="0"/>
        <w:jc w:val="left"/>
      </w:pPr>
      <w:r>
        <w:rPr>
          <w:rFonts w:eastAsia="等线" w:ascii="Arial" w:cs="Arial" w:hAnsi="Arial"/>
          <w:sz w:val="22"/>
        </w:rPr>
        <w:t xml:space="preserve">()   </w:t>
      </w:r>
    </w:p>
    <w:p>
      <w:pPr>
        <w:numPr>
          <w:numId w:val="15"/>
        </w:numPr>
        <w:spacing w:before="120" w:after="120" w:line="288" w:lineRule="auto"/>
        <w:ind w:left="0"/>
        <w:jc w:val="left"/>
      </w:pPr>
      <w:r>
        <w:rPr>
          <w:rFonts w:eastAsia="等线" w:ascii="Arial" w:cs="Arial" w:hAnsi="Arial"/>
          <w:b w:val="true"/>
          <w:sz w:val="22"/>
        </w:rPr>
        <w:t>Đặc tả:</w:t>
      </w:r>
      <w:r>
        <w:rPr>
          <w:rFonts w:eastAsia="等线" w:ascii="Arial" w:cs="Arial" w:hAnsi="Arial"/>
          <w:sz w:val="22"/>
        </w:rPr>
        <w:t xml:space="preserve"> Hệ thống bắt buộc phải tự động ghi nhận nhật ký kiểm toán (Audit Trail) đối với mọi thao tác tạo mới, cập nhật hoặc hủy đơn tiếp nhận bưu kiện. Bản ghi nhật ký phải lưu trữ tối thiểu: </w:t>
      </w:r>
      <w:r>
        <w:rPr>
          <w:rFonts w:eastAsia="Consolas" w:ascii="Consolas" w:cs="Consolas" w:hAnsi="Consolas"/>
          <w:sz w:val="22"/>
          <w:shd w:fill="EFF0F1"/>
        </w:rPr>
        <w:t>Mã vận đơn</w:t>
      </w:r>
      <w:r>
        <w:rPr>
          <w:rFonts w:eastAsia="等线" w:ascii="Arial" w:cs="Arial" w:hAnsi="Arial"/>
          <w:sz w:val="22"/>
        </w:rPr>
        <w:t xml:space="preserve">, </w:t>
      </w:r>
      <w:r>
        <w:rPr>
          <w:rFonts w:eastAsia="Consolas" w:ascii="Consolas" w:cs="Consolas" w:hAnsi="Consolas"/>
          <w:sz w:val="22"/>
          <w:shd w:fill="EFF0F1"/>
        </w:rPr>
        <w:t>Mã nhân viên thực hiện</w:t>
      </w:r>
      <w:r>
        <w:rPr>
          <w:rFonts w:eastAsia="等线" w:ascii="Arial" w:cs="Arial" w:hAnsi="Arial"/>
          <w:sz w:val="22"/>
        </w:rPr>
        <w:t xml:space="preserve">, </w:t>
      </w:r>
      <w:r>
        <w:rPr>
          <w:rFonts w:eastAsia="Consolas" w:ascii="Consolas" w:cs="Consolas" w:hAnsi="Consolas"/>
          <w:sz w:val="22"/>
          <w:shd w:fill="EFF0F1"/>
        </w:rPr>
        <w:t>Thời gian thao tác (timestamp chính xác đến mili-giây)</w:t>
      </w:r>
      <w:r>
        <w:rPr>
          <w:rFonts w:eastAsia="等线" w:ascii="Arial" w:cs="Arial" w:hAnsi="Arial"/>
          <w:sz w:val="22"/>
        </w:rPr>
        <w:t xml:space="preserve">, </w:t>
      </w:r>
      <w:r>
        <w:rPr>
          <w:rFonts w:eastAsia="Consolas" w:ascii="Consolas" w:cs="Consolas" w:hAnsi="Consolas"/>
          <w:sz w:val="22"/>
          <w:shd w:fill="EFF0F1"/>
        </w:rPr>
        <w:t>Địa chỉ IP máy trạm</w:t>
      </w:r>
      <w:r>
        <w:rPr>
          <w:rFonts w:eastAsia="等线" w:ascii="Arial" w:cs="Arial" w:hAnsi="Arial"/>
          <w:sz w:val="22"/>
        </w:rPr>
        <w:t xml:space="preserve">, </w:t>
      </w:r>
      <w:r>
        <w:rPr>
          <w:rFonts w:eastAsia="Consolas" w:ascii="Consolas" w:cs="Consolas" w:hAnsi="Consolas"/>
          <w:sz w:val="22"/>
          <w:shd w:fill="EFF0F1"/>
        </w:rPr>
        <w:t>Hành động thực hiện</w:t>
      </w:r>
      <w:r>
        <w:rPr>
          <w:rFonts w:eastAsia="等线" w:ascii="Arial" w:cs="Arial" w:hAnsi="Arial"/>
          <w:sz w:val="22"/>
        </w:rPr>
        <w:t xml:space="preserve"> và </w:t>
      </w:r>
      <w:r>
        <w:rPr>
          <w:rFonts w:eastAsia="Consolas" w:ascii="Consolas" w:cs="Consolas" w:hAnsi="Consolas"/>
          <w:sz w:val="22"/>
          <w:shd w:fill="EFF0F1"/>
        </w:rPr>
        <w:t>Dữ liệu thay đổi (trước/sau)</w:t>
      </w:r>
      <w:r>
        <w:rPr>
          <w:rFonts w:eastAsia="等线" w:ascii="Arial" w:cs="Arial" w:hAnsi="Arial"/>
          <w:sz w:val="22"/>
        </w:rPr>
        <w:t>. Dữ liệu nhật ký được lưu trữ bảo mật tối thiểu 365 ngày.</w:t>
      </w:r>
    </w:p>
    <w:p>
      <w:pPr>
        <w:numPr>
          <w:numId w:val="16"/>
        </w:numPr>
        <w:spacing w:before="120" w:after="120" w:line="288" w:lineRule="auto"/>
        <w:ind w:left="0"/>
        <w:jc w:val="left"/>
      </w:pPr>
      <w:r>
        <w:rPr>
          <w:rFonts w:eastAsia="等线" w:ascii="Arial" w:cs="Arial" w:hAnsi="Arial"/>
          <w:b w:val="true"/>
          <w:sz w:val="22"/>
        </w:rPr>
        <w:t>Tiêu chí kiểm chứng (Acceptance Criteria):</w:t>
      </w:r>
      <w:r>
        <w:rPr>
          <w:rFonts w:eastAsia="等线" w:ascii="Arial" w:cs="Arial" w:hAnsi="Arial"/>
          <w:sz w:val="22"/>
        </w:rPr>
        <w:t xml:space="preserve"> Thực hiện tạo 01 đơn hàng thành công, sau đó truy vấn cơ sở dữ liệu bảng log kiểm toán: Hệ thống lưu đúng và đủ 6 trường thông tin bắt buộc với độ lệch thời gian không quá 1 giây so với thời điểm bấm nút trên client.</w:t>
      </w: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54454">
    <w:lvl>
      <w:numFmt w:val="bullet"/>
      <w:suff w:val="tab"/>
      <w:lvlText w:val="•"/>
      <w:rPr>
        <w:color w:val="3370ff"/>
      </w:rPr>
    </w:lvl>
  </w:abstractNum>
  <w:abstractNum w:abstractNumId="254455">
    <w:lvl>
      <w:numFmt w:val="bullet"/>
      <w:suff w:val="tab"/>
      <w:lvlText w:val="•"/>
      <w:rPr>
        <w:color w:val="3370ff"/>
      </w:rPr>
    </w:lvl>
  </w:abstractNum>
  <w:abstractNum w:abstractNumId="254456">
    <w:lvl>
      <w:numFmt w:val="bullet"/>
      <w:suff w:val="tab"/>
      <w:lvlText w:val="•"/>
      <w:rPr>
        <w:color w:val="3370ff"/>
      </w:rPr>
    </w:lvl>
  </w:abstractNum>
  <w:abstractNum w:abstractNumId="254457">
    <w:lvl>
      <w:numFmt w:val="bullet"/>
      <w:suff w:val="tab"/>
      <w:lvlText w:val="•"/>
      <w:rPr>
        <w:color w:val="3370ff"/>
      </w:rPr>
    </w:lvl>
  </w:abstractNum>
  <w:abstractNum w:abstractNumId="254458">
    <w:lvl>
      <w:numFmt w:val="bullet"/>
      <w:suff w:val="tab"/>
      <w:lvlText w:val="•"/>
      <w:rPr>
        <w:color w:val="3370ff"/>
      </w:rPr>
    </w:lvl>
  </w:abstractNum>
  <w:abstractNum w:abstractNumId="254459">
    <w:lvl>
      <w:start w:val="1"/>
      <w:numFmt w:val="lowerLetter"/>
      <w:suff w:val="tab"/>
      <w:lvlText w:val="%1."/>
      <w:rPr>
        <w:color w:val="3370ff"/>
      </w:rPr>
    </w:lvl>
  </w:abstractNum>
  <w:abstractNum w:abstractNumId="254460">
    <w:lvl>
      <w:start w:val="2"/>
      <w:numFmt w:val="lowerLetter"/>
      <w:suff w:val="tab"/>
      <w:lvlText w:val="%1."/>
      <w:rPr>
        <w:color w:val="3370ff"/>
      </w:rPr>
    </w:lvl>
  </w:abstractNum>
  <w:abstractNum w:abstractNumId="254461">
    <w:lvl>
      <w:numFmt w:val="bullet"/>
      <w:suff w:val="tab"/>
      <w:lvlText w:val="▪"/>
      <w:rPr>
        <w:color w:val="3370ff"/>
        <w:sz w:val="11"/>
      </w:rPr>
    </w:lvl>
  </w:abstractNum>
  <w:abstractNum w:abstractNumId="254462">
    <w:lvl>
      <w:numFmt w:val="bullet"/>
      <w:suff w:val="tab"/>
      <w:lvlText w:val="▪"/>
      <w:rPr>
        <w:color w:val="3370ff"/>
        <w:sz w:val="11"/>
      </w:rPr>
    </w:lvl>
  </w:abstractNum>
  <w:abstractNum w:abstractNumId="254463">
    <w:lvl>
      <w:start w:val="3"/>
      <w:numFmt w:val="lowerLetter"/>
      <w:suff w:val="tab"/>
      <w:lvlText w:val="%1."/>
      <w:rPr>
        <w:color w:val="3370ff"/>
      </w:rPr>
    </w:lvl>
  </w:abstractNum>
  <w:abstractNum w:abstractNumId="254464">
    <w:lvl>
      <w:numFmt w:val="bullet"/>
      <w:suff w:val="tab"/>
      <w:lvlText w:val="•"/>
      <w:rPr>
        <w:color w:val="3370ff"/>
      </w:rPr>
    </w:lvl>
  </w:abstractNum>
  <w:abstractNum w:abstractNumId="254465">
    <w:lvl>
      <w:numFmt w:val="bullet"/>
      <w:suff w:val="tab"/>
      <w:lvlText w:val="￮"/>
      <w:rPr>
        <w:color w:val="3370ff"/>
      </w:rPr>
    </w:lvl>
  </w:abstractNum>
  <w:abstractNum w:abstractNumId="254466">
    <w:lvl>
      <w:numFmt w:val="bullet"/>
      <w:suff w:val="tab"/>
      <w:lvlText w:val="￮"/>
      <w:rPr>
        <w:color w:val="3370ff"/>
      </w:rPr>
    </w:lvl>
  </w:abstractNum>
  <w:abstractNum w:abstractNumId="254467">
    <w:lvl>
      <w:numFmt w:val="bullet"/>
      <w:suff w:val="tab"/>
      <w:lvlText w:val="￮"/>
      <w:rPr>
        <w:color w:val="3370ff"/>
      </w:rPr>
    </w:lvl>
  </w:abstractNum>
  <w:abstractNum w:abstractNumId="254468">
    <w:lvl>
      <w:numFmt w:val="bullet"/>
      <w:suff w:val="tab"/>
      <w:lvlText w:val="•"/>
      <w:rPr>
        <w:color w:val="3370ff"/>
      </w:rPr>
    </w:lvl>
  </w:abstractNum>
  <w:abstractNum w:abstractNumId="254469">
    <w:lvl>
      <w:numFmt w:val="bullet"/>
      <w:suff w:val="tab"/>
      <w:lvlText w:val="•"/>
      <w:rPr>
        <w:color w:val="3370ff"/>
      </w:rPr>
    </w:lvl>
  </w:abstractNum>
  <w:num w:numId="1">
    <w:abstractNumId w:val="254454"/>
  </w:num>
  <w:num w:numId="2">
    <w:abstractNumId w:val="254455"/>
  </w:num>
  <w:num w:numId="3">
    <w:abstractNumId w:val="254456"/>
  </w:num>
  <w:num w:numId="4">
    <w:abstractNumId w:val="254457"/>
  </w:num>
  <w:num w:numId="5">
    <w:abstractNumId w:val="254458"/>
  </w:num>
  <w:num w:numId="6">
    <w:abstractNumId w:val="254459"/>
  </w:num>
  <w:num w:numId="7">
    <w:abstractNumId w:val="254460"/>
  </w:num>
  <w:num w:numId="8">
    <w:abstractNumId w:val="254461"/>
  </w:num>
  <w:num w:numId="9">
    <w:abstractNumId w:val="254462"/>
  </w:num>
  <w:num w:numId="10">
    <w:abstractNumId w:val="254463"/>
  </w:num>
  <w:num w:numId="11">
    <w:abstractNumId w:val="254464"/>
  </w:num>
  <w:num w:numId="12">
    <w:abstractNumId w:val="254465"/>
  </w:num>
  <w:num w:numId="13">
    <w:abstractNumId w:val="254466"/>
  </w:num>
  <w:num w:numId="14">
    <w:abstractNumId w:val="254467"/>
  </w:num>
  <w:num w:numId="15">
    <w:abstractNumId w:val="254468"/>
  </w:num>
  <w:num w:numId="16">
    <w:abstractNumId w:val="25446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2026-09-24T05:25:15Z</dcterms:created>
  <dc:creator>Apache POI</dc:creator>
</cp:coreProperties>
</file>