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E3A8A"/>
          <w:sz w:val="30"/>
        </w:rPr>
        <w:t>BÁO CÁO HỌC THUẬT: MODULE KIỂM TRA ĐẦU VÀO THÍCH ỨNG (PCAT + NCD)</w:t>
      </w:r>
    </w:p>
    <w:p>
      <w:pPr>
        <w:spacing w:after="140"/>
        <w:jc w:val="center"/>
      </w:pPr>
      <w:r>
        <w:rPr>
          <w:rFonts w:ascii="Times New Roman" w:hAnsi="Times New Roman"/>
          <w:i/>
          <w:color w:val="64748B"/>
          <w:sz w:val="21"/>
        </w:rPr>
        <w:t>Hệ thống Đánh giá Năng lực &amp; Cá nhân hóa Lộ trình TOEIC - Đề tài GetGoals</w:t>
      </w:r>
    </w:p>
    <w:tbl>
      <w:tblPr>
        <w:tblW w:type="auto" w:w="0"/>
        <w:jc w:val="center"/>
        <w:tblLook w:firstColumn="1" w:firstRow="1" w:lastColumn="0" w:lastRow="0" w:noHBand="0" w:noVBand="1" w:val="04A0"/>
      </w:tblPr>
      <w:tblGrid>
        <w:gridCol w:w="2520"/>
        <w:gridCol w:w="2520"/>
        <w:gridCol w:w="2520"/>
        <w:gridCol w:w="2520"/>
      </w:tblGrid>
      <w:tr>
        <w:tc>
          <w:tcPr>
            <w:tcW w:type="dxa" w:w="2520"/>
            <w:shd w:fill="F1F5F9"/>
          </w:tcPr>
          <w:p>
            <w:pPr>
              <w:spacing w:after="20"/>
            </w:pPr>
            <w:r>
              <w:rPr>
                <w:b/>
                <w:sz w:val="17"/>
              </w:rPr>
              <w:t>Mô hình AI:</w:t>
            </w:r>
            <w:r>
              <w:rPr>
                <w:sz w:val="17"/>
              </w:rPr>
              <w:t xml:space="preserve"> NCD (Neural CDM)</w:t>
            </w:r>
          </w:p>
        </w:tc>
        <w:tc>
          <w:tcPr>
            <w:tcW w:type="dxa" w:w="2520"/>
            <w:shd w:fill="F1F5F9"/>
          </w:tcPr>
          <w:p>
            <w:pPr>
              <w:spacing w:after="20"/>
            </w:pPr>
            <w:r>
              <w:rPr>
                <w:b/>
                <w:sz w:val="17"/>
              </w:rPr>
              <w:t>Thuật toán đề:</w:t>
            </w:r>
            <w:r>
              <w:rPr>
                <w:sz w:val="17"/>
              </w:rPr>
              <w:t xml:space="preserve"> NSGA-II &amp; Pruning</w:t>
            </w:r>
          </w:p>
        </w:tc>
        <w:tc>
          <w:tcPr>
            <w:tcW w:type="dxa" w:w="2520"/>
            <w:shd w:fill="F1F5F9"/>
          </w:tcPr>
          <w:p>
            <w:pPr>
              <w:spacing w:after="20"/>
            </w:pPr>
            <w:r>
              <w:rPr>
                <w:b/>
                <w:sz w:val="17"/>
              </w:rPr>
              <w:t>Quy mô test:</w:t>
            </w:r>
            <w:r>
              <w:rPr>
                <w:sz w:val="17"/>
              </w:rPr>
              <w:t xml:space="preserve"> 20 câu (2 Stage)</w:t>
            </w:r>
          </w:p>
        </w:tc>
        <w:tc>
          <w:tcPr>
            <w:tcW w:type="dxa" w:w="2520"/>
            <w:shd w:fill="F1F5F9"/>
          </w:tcPr>
          <w:p>
            <w:pPr>
              <w:spacing w:after="20"/>
            </w:pPr>
            <w:r>
              <w:rPr>
                <w:b/>
                <w:sz w:val="17"/>
              </w:rPr>
              <w:t>Tập dữ liệu:</w:t>
            </w:r>
            <w:r>
              <w:rPr>
                <w:sz w:val="17"/>
              </w:rPr>
              <w:t xml:space="preserve"> Dense EdNet TOEIC</w:t>
            </w:r>
          </w:p>
        </w:tc>
      </w:tr>
    </w:tbl>
    <w:p>
      <w:pPr>
        <w:spacing w:after="80"/>
      </w:pPr>
    </w:p>
    <w:p>
      <w:pPr>
        <w:spacing w:before="160" w:after="40"/>
      </w:pPr>
      <w:r>
        <w:rPr>
          <w:rFonts w:ascii="Times New Roman" w:hAnsi="Times New Roman"/>
          <w:b/>
          <w:color w:val="1E3A8A"/>
          <w:sz w:val="24"/>
        </w:rPr>
        <w:t>1. Giới thiệu &amp; Đặt vấn đề</w:t>
      </w:r>
    </w:p>
    <w:p>
      <w:r>
        <w:rPr>
          <w:i w:val="0"/>
        </w:rPr>
        <w:t>Trong luyện thi TOEIC, bài kiểm tra đầu vào truyền thống dạng cố định (Fixed-form) thường dài từ 60 đến 100 câu, gây mệt mỏi cho người học (Learner Fatigue) và không đo lường hiệu quả năng lực thực tế. Đề tài GetGoals phát triển Module Kiểm tra Đầu vào Thích ứng kế thừa từ nghiên cứu KDD 2025: Personalized Computerized Adaptive Testing (PCAT) kết hợp mạng nơ-ron Neural Cognitive Diagnosis (NCD). Mục tiêu cốt lõi là rút ngắn bài kiểm tra xuống đúng 20 câu (giảm 70% thời gian làm bài), đồng thời chẩn đoán chính xác 100% năng lực trên cả 7 Part TOEIC.</w:t>
      </w:r>
    </w:p>
    <w:p>
      <w:pPr>
        <w:spacing w:before="160" w:after="40"/>
      </w:pPr>
      <w:r>
        <w:rPr>
          <w:rFonts w:ascii="Times New Roman" w:hAnsi="Times New Roman"/>
          <w:b/>
          <w:color w:val="1E3A8A"/>
          <w:sz w:val="24"/>
        </w:rPr>
        <w:t>2. Kiến trúc &amp; Sơ đồ Luồng Xử lý Chi tiết</w:t>
      </w:r>
    </w:p>
    <w:p>
      <w:r>
        <w:rPr>
          <w:i w:val="0"/>
        </w:rPr>
        <w:t>Quy trình làm bài thích ứng và chẩn đoán năng lực được vận hành khép kín theo 4 bước liên hoàn, minh họa trực quan trong Hình 1:</w:t>
      </w:r>
    </w:p>
    <w:p>
      <w:pPr>
        <w:spacing w:before="60" w:after="40"/>
        <w:jc w:val="center"/>
      </w:pPr>
      <w:r>
        <w:drawing>
          <wp:inline xmlns:a="http://schemas.openxmlformats.org/drawingml/2006/main" xmlns:pic="http://schemas.openxmlformats.org/drawingml/2006/picture">
            <wp:extent cx="6035040" cy="2474801"/>
            <wp:docPr id="1" name="Picture 1"/>
            <wp:cNvGraphicFramePr>
              <a:graphicFrameLocks noChangeAspect="1"/>
            </wp:cNvGraphicFramePr>
            <a:graphic>
              <a:graphicData uri="http://schemas.openxmlformats.org/drawingml/2006/picture">
                <pic:pic>
                  <pic:nvPicPr>
                    <pic:cNvPr id="0" name="pcat_detailed_workflow.png"/>
                    <pic:cNvPicPr/>
                  </pic:nvPicPr>
                  <pic:blipFill>
                    <a:blip r:embed="rId9"/>
                    <a:stretch>
                      <a:fillRect/>
                    </a:stretch>
                  </pic:blipFill>
                  <pic:spPr>
                    <a:xfrm>
                      <a:off x="0" y="0"/>
                      <a:ext cx="6035040" cy="2474801"/>
                    </a:xfrm>
                    <a:prstGeom prst="rect"/>
                  </pic:spPr>
                </pic:pic>
              </a:graphicData>
            </a:graphic>
          </wp:inline>
        </w:drawing>
      </w:r>
    </w:p>
    <w:p>
      <w:pPr>
        <w:spacing w:after="80"/>
        <w:jc w:val="center"/>
      </w:pPr>
      <w:r>
        <w:rPr>
          <w:i/>
          <w:color w:val="475569"/>
          <w:sz w:val="18"/>
        </w:rPr>
        <w:t>Hình 1: Sơ đồ luồng kiểm tra thích ứng 2 giai đoạn (PCAT) và chẩn đoán tri thức (NCD) trong GetGoals</w:t>
      </w:r>
    </w:p>
    <w:p>
      <w:pPr>
        <w:pStyle w:val="ListBullet"/>
        <w:spacing w:after="30"/>
      </w:pPr>
      <w:r>
        <w:rPr>
          <w:b/>
        </w:rPr>
        <w:t xml:space="preserve">Bước 1 - Thực hiện Đề Cơ sở (Stage 1): </w:t>
      </w:r>
      <w:r>
        <w:t>Thí sinh bắt đầu với 10 câu có độ khó trung bình, gồm 5 câu Listening (Part 1, 2, 3) và 5 câu Reading (Part 5, 6) để đo phân vị trình độ ban đầu.</w:t>
      </w:r>
    </w:p>
    <w:p>
      <w:pPr>
        <w:pStyle w:val="ListBullet"/>
        <w:spacing w:after="30"/>
      </w:pPr>
      <w:r>
        <w:rPr>
          <w:b/>
        </w:rPr>
        <w:t xml:space="preserve">Bước 2 - Định tuyến Thích ứng NCD (Adaptive Routing): </w:t>
      </w:r>
      <w:r>
        <w:t>Khi thí sinh gửi 10 câu trả lời, mô hình NCD tối ưu gradient cục bộ (10 epoch Adam) để ước lượng vector năng lực tiềm ẩn e_s. Điểm năng lực trung bình trên các khái niệm của Stage 1 được tính theo công thức:</w:t>
      </w:r>
    </w:p>
    <w:p>
      <w:pPr>
        <w:spacing w:before="40" w:after="40"/>
        <w:jc w:val="center"/>
      </w:pPr>
      <m:oMathPara>
        <m:oMath>
          <m:r>
            <m:t>Mastery(s, </m:t>
          </m:r>
          <m:sSub>
            <m:e>
              <m:r>
                <m:t>S</m:t>
              </m:r>
            </m:e>
            <m:sub>
              <m:r>
                <m:t>1</m:t>
              </m:r>
            </m:sub>
          </m:sSub>
          <m:r>
            <m:t>) = </m:t>
          </m:r>
          <m:f>
            <m:num>
              <m:r>
                <m:t>1</m:t>
              </m:r>
            </m:num>
            <m:den>
              <m:r>
                <m:t>|C</m:t>
              </m:r>
              <m:sSub>
                <m:e>
                  <m:r>
                    <m:t/>
                  </m:r>
                </m:e>
                <m:sub>
                  <m:r>
                    <m:t>S1</m:t>
                  </m:r>
                </m:sub>
              </m:sSub>
              <m:r>
                <m:t>|</m:t>
              </m:r>
            </m:den>
          </m:f>
          <m:nary>
            <m:naryPr>
              <m:chr m:val="∑"/>
            </m:naryPr>
            <m:sub>
              <m:r>
                <m:t>k ∈ C_S1</m:t>
              </m:r>
            </m:sub>
            <m:sup>
              <m:r>
                <m:t/>
              </m:r>
            </m:sup>
            <m:e>
              <m:sSub>
                <m:e>
                  <m:r>
                    <m:t>α</m:t>
                  </m:r>
                </m:e>
                <m:sub>
                  <m:r>
                    <m:t>sk</m:t>
                  </m:r>
                </m:sub>
              </m:sSub>
            </m:e>
          </m:nary>
        </m:oMath>
      </m:oMathPara>
    </w:p>
    <w:p>
      <w:r>
        <w:rPr>
          <w:i w:val="0"/>
        </w:rPr>
        <w:t>Quyết định định tuyến được thực thi tức thì bằng cách đối chiếu với ngưỡng trung vị hiệu chuẩn (τ_median = 0.5294):</w:t>
      </w:r>
    </w:p>
    <w:p>
      <w:pPr>
        <w:spacing w:before="40" w:after="40"/>
        <w:jc w:val="center"/>
      </w:pPr>
      <m:oMathPara>
        <m:oMath>
          <m:r>
            <m:t>Branch(s) = </m:t>
          </m:r>
          <m:d>
            <m:dPr>
              <m:begChr m:val="{"/>
              <m:endChr m:val=""/>
            </m:dPr>
            <m:e>
              <m:eqArr>
                <m:e>
                  <m:r>
                    <m:t>Stage 2B (Hard),  nếu Mastery(s, S</m:t>
                  </m:r>
                  <m:sSub>
                    <m:e>
                      <m:r>
                        <m:t/>
                      </m:r>
                    </m:e>
                    <m:sub>
                      <m:r>
                        <m:t>1</m:t>
                      </m:r>
                    </m:sub>
                  </m:sSub>
                  <m:r>
                    <m:t>) ≥ τ</m:t>
                  </m:r>
                  <m:sSub>
                    <m:e>
                      <m:r>
                        <m:t/>
                      </m:r>
                    </m:e>
                    <m:sub>
                      <m:r>
                        <m:t>median</m:t>
                      </m:r>
                    </m:sub>
                  </m:sSub>
                </m:e>
                <m:e>
                  <m:r>
                    <m:t>Stage 2A (Easy),  nếu Mastery(s, S</m:t>
                  </m:r>
                  <m:sSub>
                    <m:e>
                      <m:r>
                        <m:t/>
                      </m:r>
                    </m:e>
                    <m:sub>
                      <m:r>
                        <m:t>1</m:t>
                      </m:r>
                    </m:sub>
                  </m:sSub>
                  <m:r>
                    <m:t>) &lt; τ</m:t>
                  </m:r>
                  <m:sSub>
                    <m:e>
                      <m:r>
                        <m:t/>
                      </m:r>
                    </m:e>
                    <m:sub>
                      <m:r>
                        <m:t>median</m:t>
                      </m:r>
                    </m:sub>
                  </m:sSub>
                </m:e>
              </m:eqArr>
            </m:e>
          </m:d>
        </m:oMath>
      </m:oMathPara>
    </w:p>
    <w:p>
      <w:pPr>
        <w:pStyle w:val="ListBullet"/>
        <w:spacing w:after="30"/>
      </w:pPr>
      <w:r>
        <w:rPr>
          <w:b/>
        </w:rPr>
        <w:t xml:space="preserve">Bước 3 - Phân nhánh Thích ứng (Stage 2): </w:t>
      </w:r>
      <w:r>
        <w:t>Thí sinh làm tiếp 10 câu Stage 2 tương ứng với năng lực thực tế. Cả 2 nhánh đều bổ sung câu hỏi của Part 4 và Part 7 để hoàn tất phổ kỹ năng.</w:t>
      </w:r>
    </w:p>
    <w:p>
      <w:pPr>
        <w:pStyle w:val="ListBullet"/>
        <w:spacing w:after="30"/>
      </w:pPr>
      <w:r>
        <w:rPr>
          <w:b/>
        </w:rPr>
        <w:t xml:space="preserve">Bước 4 - Chẩn đoán Tri thức Đa chiều: </w:t>
      </w:r>
      <w:r>
        <w:t>Khi thí sinh nộp đủ 20 câu, mạng NCD đóng băng tham số câu hỏi, tinh chỉnh vector năng lực e_s và giải mã thành Báo cáo 3 lớp: Bảng điểm 7 Part TOEIC (0 - 100%), Biểu đồ Radar 24 kỹ năng và Top 3 Điểm mạnh/Yếu.</w:t>
      </w:r>
    </w:p>
    <w:p>
      <w:pPr>
        <w:spacing w:before="160" w:after="40"/>
      </w:pPr>
      <w:r>
        <w:rPr>
          <w:rFonts w:ascii="Times New Roman" w:hAnsi="Times New Roman"/>
          <w:b/>
          <w:color w:val="1E3A8A"/>
          <w:sz w:val="24"/>
        </w:rPr>
        <w:t>3. Mô hình Toán học NCD &amp; Cập nhật Trực tuyến</w:t>
      </w:r>
    </w:p>
    <w:p>
      <w:r>
        <w:rPr>
          <w:i w:val="0"/>
        </w:rPr>
        <w:t>Khác với lý thuyết khảo thí cổ điển (IRT) chỉ đo lường năng lực trên một tham số vô hướng đơn chiều θ, mô hình NCD biểu diễn học sinh qua vector tiềm ẩn e_s thuộc R^K (với K = 24 chiều gồm 7 Part TOEIC và 17 thẻ kỹ năng EdNet). Vector mức độ thuần thục kỹ năng α_s được ánh xạ qua hàm Sigmoid:</w:t>
      </w:r>
    </w:p>
    <w:p>
      <w:pPr>
        <w:spacing w:before="40" w:after="40"/>
        <w:jc w:val="center"/>
      </w:pPr>
      <m:oMathPara>
        <m:oMath>
          <m:sSub>
            <m:e>
              <m:r>
                <m:t>α</m:t>
              </m:r>
            </m:e>
            <m:sub>
              <m:r>
                <m:t>s</m:t>
              </m:r>
            </m:sub>
          </m:sSub>
          <m:r>
            <m:t> = σ(</m:t>
          </m:r>
          <m:sSub>
            <m:e>
              <m:r>
                <m:t>e</m:t>
              </m:r>
            </m:e>
            <m:sub>
              <m:r>
                <m:t>s</m:t>
              </m:r>
            </m:sub>
          </m:sSub>
          <m:r>
            <m:t>) ∈ [0, 1]</m:t>
          </m:r>
          <m:sSup>
            <m:e>
              <m:r>
                <m:t/>
              </m:r>
            </m:e>
            <m:sup>
              <m:r>
                <m:t>K</m:t>
              </m:r>
            </m:sup>
          </m:sSup>
          <m:r>
            <m:t>   (K = 24)</m:t>
          </m:r>
        </m:oMath>
      </m:oMathPara>
    </w:p>
    <w:p>
      <w:r>
        <w:rPr>
          <w:i w:val="0"/>
        </w:rPr>
        <w:t>Xác suất thí sinh s trả lời đúng câu hỏi j được tính qua mạng tương tác phi tuyến PredictNet với Ràng buộc Tính Đơn điệu (Monotonicity Constraint - toàn bộ trọng số mạng luôn không âm W_1 ≥ 0, W_2 ≥ 0 để bảo đảm tính sư phạm: khi năng lực học sinh tăng thì xác suất làm đúng câu hỏi luôn tăng):</w:t>
      </w:r>
    </w:p>
    <w:p>
      <w:pPr>
        <w:spacing w:before="40" w:after="40"/>
        <w:jc w:val="center"/>
      </w:pPr>
      <m:oMathPara>
        <m:oMath>
          <m:r>
            <m:t>P(</m:t>
          </m:r>
          <m:sSub>
            <m:e>
              <m:r>
                <m:t>Y</m:t>
              </m:r>
            </m:e>
            <m:sub>
              <m:r>
                <m:t>sj</m:t>
              </m:r>
            </m:sub>
          </m:sSub>
          <m:r>
            <m:t> = 1) = σ(</m:t>
          </m:r>
          <m:sSub>
            <m:e>
              <m:r>
                <m:t>W</m:t>
              </m:r>
            </m:e>
            <m:sub>
              <m:r>
                <m:t>2</m:t>
              </m:r>
            </m:sub>
          </m:sSub>
          <m:r>
            <m:t> · ReLU(</m:t>
          </m:r>
          <m:sSub>
            <m:e>
              <m:r>
                <m:t>W</m:t>
              </m:r>
            </m:e>
            <m:sub>
              <m:r>
                <m:t>1</m:t>
              </m:r>
            </m:sub>
          </m:sSub>
          <m:r>
            <m:t>(</m:t>
          </m:r>
          <m:sSub>
            <m:e>
              <m:r>
                <m:t>α</m:t>
              </m:r>
            </m:e>
            <m:sub>
              <m:r>
                <m:t>s</m:t>
              </m:r>
            </m:sub>
          </m:sSub>
          <m:r>
            <m:t> - </m:t>
          </m:r>
          <m:sSub>
            <m:e>
              <m:r>
                <m:t>d</m:t>
              </m:r>
            </m:e>
            <m:sub>
              <m:r>
                <m:t>j</m:t>
              </m:r>
            </m:sub>
          </m:sSub>
          <m:r>
            <m:t>) ∘ </m:t>
          </m:r>
          <m:sSub>
            <m:e>
              <m:r>
                <m:t>k</m:t>
              </m:r>
            </m:e>
            <m:sub>
              <m:r>
                <m:t>j</m:t>
              </m:r>
            </m:sub>
          </m:sSub>
          <m:r>
            <m:t> + </m:t>
          </m:r>
          <m:sSub>
            <m:e>
              <m:r>
                <m:t>b</m:t>
              </m:r>
            </m:e>
            <m:sub>
              <m:r>
                <m:t>1</m:t>
              </m:r>
            </m:sub>
          </m:sSub>
          <m:r>
            <m:t>) + </m:t>
          </m:r>
          <m:sSub>
            <m:e>
              <m:r>
                <m:t>b</m:t>
              </m:r>
            </m:e>
            <m:sub>
              <m:r>
                <m:t>2</m:t>
              </m:r>
            </m:sub>
          </m:sSub>
          <m:r>
            <m:t>)</m:t>
          </m:r>
        </m:oMath>
      </m:oMathPara>
    </w:p>
    <w:p>
      <w:r>
        <w:rPr>
          <w:i w:val="0"/>
        </w:rPr>
        <w:t>Trong đó, d_j là vector độ khó, k_j là vector độ phân biệt của câu hỏi j. Khi thí sinh làm bài, toàn bộ tham số câu hỏi được đóng băng (Frozen Weights). Hệ thống chỉ tối ưu duy nhất vector e_s bằng hàm mất mát Binary Cross-Entropy qua 10 epochs Adam:</w:t>
      </w:r>
    </w:p>
    <w:p>
      <w:pPr>
        <w:spacing w:before="40" w:after="40"/>
        <w:jc w:val="center"/>
      </w:pPr>
      <m:oMathPara>
        <m:oMath>
          <m:r>
            <m:t>ℒ(</m:t>
          </m:r>
          <m:sSub>
            <m:e>
              <m:r>
                <m:t>e</m:t>
              </m:r>
            </m:e>
            <m:sub>
              <m:r>
                <m:t>s</m:t>
              </m:r>
            </m:sub>
          </m:sSub>
          <m:r>
            <m:t>) = - </m:t>
          </m:r>
          <m:nary>
            <m:naryPr>
              <m:chr m:val="∑"/>
            </m:naryPr>
            <m:sub>
              <m:r>
                <m:t>j ∈ S_tested</m:t>
              </m:r>
            </m:sub>
            <m:sup>
              <m:r>
                <m:t/>
              </m:r>
            </m:sup>
            <m:e>
              <m:r>
                <m:t>[ </m:t>
              </m:r>
              <m:sSub>
                <m:e>
                  <m:r>
                    <m:t>y</m:t>
                  </m:r>
                </m:e>
                <m:sub>
                  <m:r>
                    <m:t>sj</m:t>
                  </m:r>
                </m:sub>
              </m:sSub>
              <m:r>
                <m:t> ln P(</m:t>
              </m:r>
              <m:sSub>
                <m:e>
                  <m:r>
                    <m:t>Y</m:t>
                  </m:r>
                </m:e>
                <m:sub>
                  <m:r>
                    <m:t>sj</m:t>
                  </m:r>
                </m:sub>
              </m:sSub>
              <m:r>
                <m:t> = 1) + (1 - </m:t>
              </m:r>
              <m:sSub>
                <m:e>
                  <m:r>
                    <m:t>y</m:t>
                  </m:r>
                </m:e>
                <m:sub>
                  <m:r>
                    <m:t>sj</m:t>
                  </m:r>
                </m:sub>
              </m:sSub>
              <m:r>
                <m:t>) ln (1 - P(</m:t>
              </m:r>
              <m:sSub>
                <m:e>
                  <m:r>
                    <m:t>Y</m:t>
                  </m:r>
                </m:e>
                <m:sub>
                  <m:r>
                    <m:t>sj</m:t>
                  </m:r>
                </m:sub>
              </m:sSub>
              <m:r>
                <m:t> = 1)) ]</m:t>
              </m:r>
            </m:e>
          </m:nary>
        </m:oMath>
      </m:oMathPara>
    </w:p>
    <w:p>
      <w:pPr>
        <w:spacing w:before="160" w:after="40"/>
      </w:pPr>
      <w:r>
        <w:rPr>
          <w:rFonts w:ascii="Times New Roman" w:hAnsi="Times New Roman"/>
          <w:b/>
          <w:color w:val="1E3A8A"/>
          <w:sz w:val="24"/>
        </w:rPr>
        <w:t>4. Thuật toán Di truyền Đa mục tiêu NSGA-II &amp; Ràng buộc Sư phạm TOEIC</w:t>
      </w:r>
    </w:p>
    <w:p>
      <w:r>
        <w:rPr>
          <w:i w:val="0"/>
        </w:rPr>
        <w:t>Quá trình tổ hợp bộ đề 30 câu (10 Medium, 10 Easy, 10 Hard) từ ngân hàng 90 câu là bài toán Tối ưu hóa Đa mục tiêu có ràng buộc (Constrained Multi-Objective Optimization). Mỗi cá thể (nhiễm sắc thể x) biểu diễn một bộ đề 30 câu:</w:t>
      </w:r>
    </w:p>
    <w:p>
      <w:pPr>
        <w:spacing w:before="40" w:after="40"/>
        <w:jc w:val="center"/>
      </w:pPr>
      <m:oMathPara>
        <m:oMath>
          <m:r>
            <m:t>x = [ </m:t>
          </m:r>
          <m:sSub>
            <m:e>
              <m:r>
                <m:t>S</m:t>
              </m:r>
            </m:e>
            <m:sub>
              <m:r>
                <m:t>1</m:t>
              </m:r>
            </m:sub>
          </m:sSub>
          <m:r>
            <m:t>,  </m:t>
          </m:r>
          <m:sSub>
            <m:e>
              <m:r>
                <m:t>S</m:t>
              </m:r>
            </m:e>
            <m:sub>
              <m:r>
                <m:t>2A</m:t>
              </m:r>
            </m:sub>
          </m:sSub>
          <m:r>
            <m:t>,  </m:t>
          </m:r>
          <m:sSub>
            <m:e>
              <m:r>
                <m:t>S</m:t>
              </m:r>
            </m:e>
            <m:sub>
              <m:r>
                <m:t>2B</m:t>
              </m:r>
            </m:sub>
          </m:sSub>
          <m:r>
            <m:t> ] ∈ ℕ</m:t>
          </m:r>
          <m:sSup>
            <m:e>
              <m:r>
                <m:t/>
              </m:r>
            </m:e>
            <m:sup>
              <m:r>
                <m:t>30</m:t>
              </m:r>
            </m:sup>
          </m:sSup>
        </m:oMath>
      </m:oMathPara>
    </w:p>
    <w:p>
      <w:r>
        <w:rPr>
          <w:i w:val="0"/>
        </w:rPr>
        <w:t>Hệ thống áp dụng thuật toán NSGA-II nhằm đồng thời tối ưu hóa 3 hàm mục tiêu Pareto:</w:t>
      </w:r>
    </w:p>
    <w:p>
      <w:pPr>
        <w:spacing w:before="40" w:after="40"/>
        <w:jc w:val="center"/>
      </w:pPr>
      <m:oMathPara>
        <m:oMath>
          <m:r>
            <m:t>max </m:t>
          </m:r>
          <m:sSub>
            <m:e>
              <m:r>
                <m:t>f</m:t>
              </m:r>
            </m:e>
            <m:sub>
              <m:r>
                <m:t>1</m:t>
              </m:r>
            </m:sub>
          </m:sSub>
          <m:r>
            <m:t>(x) = AUC(x),    max </m:t>
          </m:r>
          <m:sSub>
            <m:e>
              <m:r>
                <m:t>f</m:t>
              </m:r>
            </m:e>
            <m:sub>
              <m:r>
                <m:t>2</m:t>
              </m:r>
            </m:sub>
          </m:sSub>
          <m:r>
            <m:t>(x) = Coverage(x),    min </m:t>
          </m:r>
          <m:sSub>
            <m:e>
              <m:r>
                <m:t>f</m:t>
              </m:r>
            </m:e>
            <m:sub>
              <m:r>
                <m:t>3</m:t>
              </m:r>
            </m:sub>
          </m:sSub>
          <m:r>
            <m:t>(x) = Exposure(x)</m:t>
          </m:r>
        </m:oMath>
      </m:oMathPara>
    </w:p>
    <w:p>
      <w:pPr>
        <w:spacing w:before="100" w:after="30"/>
      </w:pPr>
      <w:r>
        <w:rPr>
          <w:rFonts w:ascii="Times New Roman" w:hAnsi="Times New Roman"/>
          <w:b/>
          <w:color w:val="2563EB"/>
          <w:sz w:val="22"/>
        </w:rPr>
        <w:t>a. Cơ chế vận hành của NSGA-II trong hệ thống:</w:t>
      </w:r>
    </w:p>
    <w:p>
      <w:pPr>
        <w:pStyle w:val="ListBullet"/>
        <w:spacing w:after="30"/>
      </w:pPr>
      <w:r>
        <w:rPr>
          <w:b/>
        </w:rPr>
        <w:t xml:space="preserve">Tiến hóa di truyền: </w:t>
      </w:r>
      <w:r>
        <w:t>Quần thể N=80 cá thể tiến hóa qua 100 thế hệ bằng các toán tử lai ghép và đột biến.</w:t>
      </w:r>
    </w:p>
    <w:p>
      <w:pPr>
        <w:pStyle w:val="ListBullet"/>
        <w:spacing w:after="30"/>
      </w:pPr>
      <w:r>
        <w:rPr>
          <w:b/>
        </w:rPr>
        <w:t xml:space="preserve">Sắp xếp Pareto (Non-dominated Sorting): </w:t>
      </w:r>
      <w:r>
        <w:t>Phân tầng các bộ đề vào các mặt trận Pareto (Fronts) dựa trên quan hệ không bị thống trị.</w:t>
      </w:r>
    </w:p>
    <w:p>
      <w:pPr>
        <w:pStyle w:val="ListBullet"/>
        <w:spacing w:after="30"/>
      </w:pPr>
      <w:r>
        <w:rPr>
          <w:b/>
        </w:rPr>
        <w:t xml:space="preserve">Khoảng cách Dồn cụm (Crowding Distance): </w:t>
      </w:r>
      <w:r>
        <w:t>Duy trì độ phân tán của các bộ đề bằng khoảng cách dồn cụm, ngăn ngừa co cụm cục bộ.</w:t>
      </w:r>
    </w:p>
    <w:p>
      <w:pPr>
        <w:pStyle w:val="ListBullet"/>
        <w:spacing w:after="30"/>
      </w:pPr>
      <w:r>
        <w:rPr>
          <w:b/>
        </w:rPr>
        <w:t xml:space="preserve">Tương hỗ giữa NSGA-II và NCD: </w:t>
      </w:r>
      <w:r>
        <w:t>NSGA-II sinh đề và gửi sang mô hình NCD. Mạng NCD mô phỏng 242 học sinh kiểm định để tính hàm mục tiêu AUC/ACC trả về cho NSGA-II chọn lọc.</w:t>
      </w:r>
    </w:p>
    <w:p>
      <w:pPr>
        <w:spacing w:before="100" w:after="30"/>
      </w:pPr>
      <w:r>
        <w:rPr>
          <w:rFonts w:ascii="Times New Roman" w:hAnsi="Times New Roman"/>
          <w:b/>
          <w:color w:val="2563EB"/>
          <w:sz w:val="22"/>
        </w:rPr>
        <w:t>b. Bốn ràng buộc sư phạm TOEIC chuẩn hóa:</w:t>
      </w:r>
    </w:p>
    <w:p>
      <w:pPr>
        <w:pStyle w:val="ListBullet"/>
        <w:spacing w:after="30"/>
      </w:pPr>
      <w:r>
        <w:rPr>
          <w:b/>
        </w:rPr>
        <w:t xml:space="preserve">1. Ràng buộc Bao phủ Toàn diện (Full Part Coverage): </w:t>
      </w:r>
      <w:r>
        <w:t>Bắt buộc cả 2 nhánh Dễ và Khó khi kết hợp với Stage 1 đều phủ trọn vẹn 7 Part:</w:t>
      </w:r>
    </w:p>
    <w:p>
      <w:pPr>
        <w:spacing w:before="40" w:after="40"/>
        <w:jc w:val="center"/>
      </w:pPr>
      <m:oMathPara>
        <m:oMath>
          <m:r>
            <m:t>𝒫(S</m:t>
          </m:r>
          <m:sSub>
            <m:e>
              <m:r>
                <m:t/>
              </m:r>
            </m:e>
            <m:sub>
              <m:r>
                <m:t>1</m:t>
              </m:r>
            </m:sub>
          </m:sSub>
          <m:r>
            <m:t> ∪ S</m:t>
          </m:r>
          <m:sSub>
            <m:e>
              <m:r>
                <m:t/>
              </m:r>
            </m:e>
            <m:sub>
              <m:r>
                <m:t>2A</m:t>
              </m:r>
            </m:sub>
          </m:sSub>
          <m:r>
            <m:t>) = 𝒫(S</m:t>
          </m:r>
          <m:sSub>
            <m:e>
              <m:r>
                <m:t/>
              </m:r>
            </m:e>
            <m:sub>
              <m:r>
                <m:t>1</m:t>
              </m:r>
            </m:sub>
          </m:sSub>
          <m:r>
            <m:t> ∪ S</m:t>
          </m:r>
          <m:sSub>
            <m:e>
              <m:r>
                <m:t/>
              </m:r>
            </m:e>
            <m:sub>
              <m:r>
                <m:t>2B</m:t>
              </m:r>
            </m:sub>
          </m:sSub>
          <m:r>
            <m:t>) = {1, 2, 3, 4, 5, 6, 7}</m:t>
          </m:r>
        </m:oMath>
      </m:oMathPara>
    </w:p>
    <w:p>
      <w:pPr>
        <w:pStyle w:val="ListBullet"/>
        <w:spacing w:after="30"/>
      </w:pPr>
      <w:r>
        <w:rPr>
          <w:b/>
        </w:rPr>
        <w:t xml:space="preserve">2. Cân bằng Nghe - Đọc: </w:t>
      </w:r>
      <w:r>
        <w:t>Mỗi stage 10 câu có đúng 5 câu Nghe và 5 câu Đọc: |S_i ∩ Listening| = 5, |S_i ∩ Reading| = 5 (∀ i ∈ {1, 2A, 2B}).</w:t>
      </w:r>
    </w:p>
    <w:p>
      <w:pPr>
        <w:pStyle w:val="ListBullet"/>
        <w:spacing w:after="30"/>
      </w:pPr>
      <w:r>
        <w:rPr>
          <w:b/>
        </w:rPr>
        <w:t xml:space="preserve">3. Phân tầng Độ khó Thích ứng: </w:t>
      </w:r>
      <w:r>
        <w:t>Độ khó trung bình bảo đảm: d(S_2A) = -0.032 &lt; d(S_1) = 0.000 &lt; d(S_2B) = +0.185.</w:t>
      </w:r>
    </w:p>
    <w:p>
      <w:pPr>
        <w:pStyle w:val="ListBullet"/>
        <w:spacing w:after="30"/>
      </w:pPr>
      <w:r>
        <w:rPr>
          <w:b/>
        </w:rPr>
        <w:t xml:space="preserve">4. Bảo toàn Chùm câu hỏi (Bundle Integrity): </w:t>
      </w:r>
      <w:r>
        <w:t>Bảo toàn 100% ngữ cảnh đoạn văn Part 6, 7 và audio Part 3, 4, tuyệt đối không xé lẻ chùm.</w:t>
      </w:r>
    </w:p>
    <w:p>
      <w:pPr>
        <w:spacing w:before="100" w:after="30"/>
      </w:pPr>
      <w:r>
        <w:rPr>
          <w:rFonts w:ascii="Times New Roman" w:hAnsi="Times New Roman"/>
          <w:b/>
          <w:color w:val="2563EB"/>
          <w:sz w:val="22"/>
        </w:rPr>
        <w:t>c. Bảng phân bổ chi tiết bộ đề 30 câu đáp ứng 100% cấu trúc 7 Part TOEIC:</w:t>
      </w:r>
    </w:p>
    <w:tbl>
      <w:tblPr>
        <w:tblW w:type="auto" w:w="0"/>
        <w:jc w:val="center"/>
        <w:tblLook w:firstColumn="1" w:firstRow="1" w:lastColumn="0" w:lastRow="0" w:noHBand="0" w:noVBand="1" w:val="04A0"/>
      </w:tblPr>
      <w:tblGrid>
        <w:gridCol w:w="2520"/>
        <w:gridCol w:w="2520"/>
        <w:gridCol w:w="2520"/>
        <w:gridCol w:w="2520"/>
      </w:tblGrid>
      <w:tr>
        <w:tc>
          <w:tcPr>
            <w:tcW w:type="dxa" w:w="2160"/>
            <w:shd w:fill="1E3A8A"/>
          </w:tcPr>
          <w:p>
            <w:pPr>
              <w:spacing w:after="20"/>
            </w:pPr>
            <w:r>
              <w:rPr>
                <w:b/>
                <w:color w:val="FFFFFF"/>
                <w:sz w:val="17"/>
              </w:rPr>
              <w:t>Giai đoạn</w:t>
            </w:r>
          </w:p>
        </w:tc>
        <w:tc>
          <w:tcPr>
            <w:tcW w:type="dxa" w:w="1152"/>
            <w:shd w:fill="1E3A8A"/>
          </w:tcPr>
          <w:p>
            <w:pPr>
              <w:spacing w:after="20"/>
            </w:pPr>
            <w:r>
              <w:rPr>
                <w:b/>
                <w:color w:val="FFFFFF"/>
                <w:sz w:val="17"/>
              </w:rPr>
              <w:t>Số câu</w:t>
            </w:r>
          </w:p>
        </w:tc>
        <w:tc>
          <w:tcPr>
            <w:tcW w:type="dxa" w:w="2592"/>
            <w:shd w:fill="1E3A8A"/>
          </w:tcPr>
          <w:p>
            <w:pPr>
              <w:spacing w:after="20"/>
            </w:pPr>
            <w:r>
              <w:rPr>
                <w:b/>
                <w:color w:val="FFFFFF"/>
                <w:sz w:val="17"/>
              </w:rPr>
              <w:t>Phần thi TOEIC (Parts)</w:t>
            </w:r>
          </w:p>
        </w:tc>
        <w:tc>
          <w:tcPr>
            <w:tcW w:type="dxa" w:w="3888"/>
            <w:shd w:fill="1E3A8A"/>
          </w:tcPr>
          <w:p>
            <w:pPr>
              <w:spacing w:after="20"/>
            </w:pPr>
            <w:r>
              <w:rPr>
                <w:b/>
                <w:color w:val="FFFFFF"/>
                <w:sz w:val="17"/>
              </w:rPr>
              <w:t>Chi tiết chùm &amp; Câu hỏi ngân hàng</w:t>
            </w:r>
          </w:p>
        </w:tc>
      </w:tr>
      <w:tr>
        <w:tc>
          <w:tcPr>
            <w:tcW w:type="dxa" w:w="2160"/>
            <w:shd w:fill="F8FAFC"/>
          </w:tcPr>
          <w:p>
            <w:pPr>
              <w:spacing w:after="20"/>
            </w:pPr>
            <w:r>
              <w:rPr>
                <w:b/>
                <w:sz w:val="17"/>
              </w:rPr>
              <w:t>Stage 1 (Medium)</w:t>
            </w:r>
          </w:p>
        </w:tc>
        <w:tc>
          <w:tcPr>
            <w:tcW w:type="dxa" w:w="1152"/>
            <w:shd w:fill="F8FAFC"/>
          </w:tcPr>
          <w:p>
            <w:pPr>
              <w:spacing w:after="20"/>
            </w:pPr>
            <w:r>
              <w:rPr>
                <w:sz w:val="17"/>
              </w:rPr>
              <w:t>10 câu</w:t>
            </w:r>
          </w:p>
        </w:tc>
        <w:tc>
          <w:tcPr>
            <w:tcW w:type="dxa" w:w="2592"/>
            <w:shd w:fill="F8FAFC"/>
          </w:tcPr>
          <w:p>
            <w:pPr>
              <w:spacing w:after="20"/>
            </w:pPr>
            <w:r>
              <w:rPr>
                <w:sz w:val="17"/>
              </w:rPr>
              <w:t>Part 1, 2, 3, 5, 6</w:t>
              <w:br/>
              <w:t>(5 Nghe + 5 Đọc)</w:t>
            </w:r>
          </w:p>
        </w:tc>
        <w:tc>
          <w:tcPr>
            <w:tcW w:type="dxa" w:w="3888"/>
            <w:shd w:fill="F8FAFC"/>
          </w:tcPr>
          <w:p>
            <w:pPr>
              <w:spacing w:after="20"/>
            </w:pPr>
            <w:r>
              <w:rPr>
                <w:sz w:val="17"/>
              </w:rPr>
              <w:t>P1 (q2), P2 (q8), P3 (Chùm b1426: q15-17)</w:t>
              <w:br/>
              <w:t>P5 (q39), P6 (Chùm b5213: q68-71)</w:t>
            </w:r>
          </w:p>
        </w:tc>
      </w:tr>
      <w:tr>
        <w:tc>
          <w:tcPr>
            <w:tcW w:type="dxa" w:w="2160"/>
            <w:shd w:fill="FFFFFF"/>
          </w:tcPr>
          <w:p>
            <w:pPr>
              <w:spacing w:after="20"/>
            </w:pPr>
            <w:r>
              <w:rPr>
                <w:b/>
                <w:sz w:val="17"/>
              </w:rPr>
              <w:t>Stage 2A (Easy)</w:t>
            </w:r>
          </w:p>
        </w:tc>
        <w:tc>
          <w:tcPr>
            <w:tcW w:type="dxa" w:w="1152"/>
            <w:shd w:fill="FFFFFF"/>
          </w:tcPr>
          <w:p>
            <w:pPr>
              <w:spacing w:after="20"/>
            </w:pPr>
            <w:r>
              <w:rPr>
                <w:sz w:val="17"/>
              </w:rPr>
              <w:t>10 câu</w:t>
            </w:r>
          </w:p>
        </w:tc>
        <w:tc>
          <w:tcPr>
            <w:tcW w:type="dxa" w:w="2592"/>
            <w:shd w:fill="FFFFFF"/>
          </w:tcPr>
          <w:p>
            <w:pPr>
              <w:spacing w:after="20"/>
            </w:pPr>
            <w:r>
              <w:rPr>
                <w:sz w:val="17"/>
              </w:rPr>
              <w:t>Part 2, 4, 7</w:t>
              <w:br/>
              <w:t>(5 Nghe + 5 Đọc)</w:t>
            </w:r>
          </w:p>
        </w:tc>
        <w:tc>
          <w:tcPr>
            <w:tcW w:type="dxa" w:w="3888"/>
            <w:shd w:fill="FFFFFF"/>
          </w:tcPr>
          <w:p>
            <w:pPr>
              <w:spacing w:after="20"/>
            </w:pPr>
            <w:r>
              <w:rPr>
                <w:sz w:val="17"/>
              </w:rPr>
              <w:t>P2 (q4, q10), P4 (Chùm b1810: q30-32)</w:t>
              <w:br/>
              <w:t>P7 (Chùm b5284: q76-80)</w:t>
            </w:r>
          </w:p>
        </w:tc>
      </w:tr>
      <w:tr>
        <w:tc>
          <w:tcPr>
            <w:tcW w:type="dxa" w:w="2160"/>
            <w:shd w:fill="F8FAFC"/>
          </w:tcPr>
          <w:p>
            <w:pPr>
              <w:spacing w:after="20"/>
            </w:pPr>
            <w:r>
              <w:rPr>
                <w:b/>
                <w:sz w:val="17"/>
              </w:rPr>
              <w:t>Stage 2B (Hard)</w:t>
            </w:r>
          </w:p>
        </w:tc>
        <w:tc>
          <w:tcPr>
            <w:tcW w:type="dxa" w:w="1152"/>
            <w:shd w:fill="F8FAFC"/>
          </w:tcPr>
          <w:p>
            <w:pPr>
              <w:spacing w:after="20"/>
            </w:pPr>
            <w:r>
              <w:rPr>
                <w:sz w:val="17"/>
              </w:rPr>
              <w:t>10 câu</w:t>
            </w:r>
          </w:p>
        </w:tc>
        <w:tc>
          <w:tcPr>
            <w:tcW w:type="dxa" w:w="2592"/>
            <w:shd w:fill="F8FAFC"/>
          </w:tcPr>
          <w:p>
            <w:pPr>
              <w:spacing w:after="20"/>
            </w:pPr>
            <w:r>
              <w:rPr>
                <w:sz w:val="17"/>
              </w:rPr>
              <w:t>Part 2, 4, 5, 7</w:t>
              <w:br/>
              <w:t>(5 Nghe + 5 Đọc)</w:t>
            </w:r>
          </w:p>
        </w:tc>
        <w:tc>
          <w:tcPr>
            <w:tcW w:type="dxa" w:w="3888"/>
            <w:shd w:fill="F8FAFC"/>
          </w:tcPr>
          <w:p>
            <w:pPr>
              <w:spacing w:after="20"/>
            </w:pPr>
            <w:r>
              <w:rPr>
                <w:sz w:val="17"/>
              </w:rPr>
              <w:t>P2 (q3, q7), P4 (Chùm b2071: q36-38)</w:t>
              <w:br/>
              <w:t>P5 (q41), P7 (Chùm b5322: q81-84)</w:t>
            </w:r>
          </w:p>
        </w:tc>
      </w:tr>
    </w:tbl>
    <w:p>
      <w:pPr>
        <w:spacing w:after="40"/>
      </w:pPr>
    </w:p>
    <w:p>
      <w:r>
        <w:rPr>
          <w:b/>
        </w:rPr>
        <w:t xml:space="preserve">Tối ưu hóa thời gian thực: </w:t>
      </w:r>
      <w:r>
        <w:rPr>
          <w:i w:val="0"/>
        </w:rPr>
        <w:t>Đóng góp kỹ thuật: Bài báo gốc KDD 2025 không có ràng buộc 7 Part dẫn đến nhánh Dễ bị khuyết Part 4, 5, 6 (trả về điểm N/A). GetGoals bổ sung Ràng buộc Sư phạm 7 Part và kỹ thuật Cắt tỉa Không gian Ràng buộc (Heuristic Pruning), lọc trước 1.440 cấu hình hợp lệ giúp rút ngắn thời gian tìm kiếm từ 2.4 giờ xuống còn 26 giây.</w:t>
      </w:r>
    </w:p>
    <w:p>
      <w:pPr>
        <w:spacing w:before="160" w:after="40"/>
      </w:pPr>
      <w:r>
        <w:rPr>
          <w:rFonts w:ascii="Times New Roman" w:hAnsi="Times New Roman"/>
          <w:b/>
          <w:color w:val="1E3A8A"/>
          <w:sz w:val="24"/>
        </w:rPr>
        <w:t>5. Kết quả Thực nghiệm &amp; Đối sánh Hiệu năng</w:t>
      </w:r>
    </w:p>
    <w:p>
      <w:r>
        <w:rPr>
          <w:i w:val="0"/>
        </w:rPr>
        <w:t>Bộ đề cải tiến được kiểm định đối chuẩn trên tập dữ liệu chuẩn Dense EdNet TOEIC (Seed 20, 242 học sinh kiểm định):</w:t>
      </w:r>
    </w:p>
    <w:tbl>
      <w:tblPr>
        <w:tblW w:type="auto" w:w="0"/>
        <w:jc w:val="center"/>
        <w:tblLook w:firstColumn="1" w:firstRow="1" w:lastColumn="0" w:lastRow="0" w:noHBand="0" w:noVBand="1" w:val="04A0"/>
      </w:tblPr>
      <w:tblGrid>
        <w:gridCol w:w="2016"/>
        <w:gridCol w:w="2016"/>
        <w:gridCol w:w="2016"/>
        <w:gridCol w:w="2016"/>
        <w:gridCol w:w="2016"/>
      </w:tblGrid>
      <w:tr>
        <w:tc>
          <w:tcPr>
            <w:tcW w:type="dxa" w:w="3168"/>
            <w:shd w:fill="1E3A8A"/>
          </w:tcPr>
          <w:p>
            <w:pPr>
              <w:spacing w:after="20"/>
            </w:pPr>
            <w:r>
              <w:rPr>
                <w:b/>
                <w:color w:val="FFFFFF"/>
                <w:sz w:val="17"/>
              </w:rPr>
              <w:t>Phương pháp</w:t>
            </w:r>
          </w:p>
        </w:tc>
        <w:tc>
          <w:tcPr>
            <w:tcW w:type="dxa" w:w="1152"/>
            <w:shd w:fill="1E3A8A"/>
          </w:tcPr>
          <w:p>
            <w:pPr>
              <w:spacing w:after="20"/>
            </w:pPr>
            <w:r>
              <w:rPr>
                <w:b/>
                <w:color w:val="FFFFFF"/>
                <w:sz w:val="17"/>
              </w:rPr>
              <w:t>Độ dài</w:t>
            </w:r>
          </w:p>
        </w:tc>
        <w:tc>
          <w:tcPr>
            <w:tcW w:type="dxa" w:w="1152"/>
            <w:shd w:fill="1E3A8A"/>
          </w:tcPr>
          <w:p>
            <w:pPr>
              <w:spacing w:after="20"/>
            </w:pPr>
            <w:r>
              <w:rPr>
                <w:b/>
                <w:color w:val="FFFFFF"/>
                <w:sz w:val="17"/>
              </w:rPr>
              <w:t>AUC</w:t>
            </w:r>
          </w:p>
        </w:tc>
        <w:tc>
          <w:tcPr>
            <w:tcW w:type="dxa" w:w="1152"/>
            <w:shd w:fill="1E3A8A"/>
          </w:tcPr>
          <w:p>
            <w:pPr>
              <w:spacing w:after="20"/>
            </w:pPr>
            <w:r>
              <w:rPr>
                <w:b/>
                <w:color w:val="FFFFFF"/>
                <w:sz w:val="17"/>
              </w:rPr>
              <w:t>ACC</w:t>
            </w:r>
          </w:p>
        </w:tc>
        <w:tc>
          <w:tcPr>
            <w:tcW w:type="dxa" w:w="3168"/>
            <w:shd w:fill="1E3A8A"/>
          </w:tcPr>
          <w:p>
            <w:pPr>
              <w:spacing w:after="20"/>
            </w:pPr>
            <w:r>
              <w:rPr>
                <w:b/>
                <w:color w:val="FFFFFF"/>
                <w:sz w:val="17"/>
              </w:rPr>
              <w:t>Khả năng Đánh giá 7 Part</w:t>
            </w:r>
          </w:p>
        </w:tc>
      </w:tr>
      <w:tr>
        <w:tc>
          <w:tcPr>
            <w:tcW w:type="dxa" w:w="3168"/>
            <w:shd w:fill="F8FAFC"/>
          </w:tcPr>
          <w:p>
            <w:pPr>
              <w:spacing w:after="20"/>
            </w:pPr>
            <w:r>
              <w:rPr>
                <w:sz w:val="17"/>
              </w:rPr>
              <w:t>Bộ đề Ngẫu nhiên (Random)</w:t>
            </w:r>
          </w:p>
        </w:tc>
        <w:tc>
          <w:tcPr>
            <w:tcW w:type="dxa" w:w="1152"/>
            <w:shd w:fill="F8FAFC"/>
          </w:tcPr>
          <w:p>
            <w:pPr>
              <w:spacing w:after="20"/>
            </w:pPr>
            <w:r>
              <w:rPr>
                <w:sz w:val="17"/>
              </w:rPr>
              <w:t>20 câu</w:t>
            </w:r>
          </w:p>
        </w:tc>
        <w:tc>
          <w:tcPr>
            <w:tcW w:type="dxa" w:w="1152"/>
            <w:shd w:fill="F8FAFC"/>
          </w:tcPr>
          <w:p>
            <w:pPr>
              <w:spacing w:after="20"/>
            </w:pPr>
            <w:r>
              <w:rPr>
                <w:sz w:val="17"/>
              </w:rPr>
              <w:t>0.7012</w:t>
            </w:r>
          </w:p>
        </w:tc>
        <w:tc>
          <w:tcPr>
            <w:tcW w:type="dxa" w:w="1152"/>
            <w:shd w:fill="F8FAFC"/>
          </w:tcPr>
          <w:p>
            <w:pPr>
              <w:spacing w:after="20"/>
            </w:pPr>
            <w:r>
              <w:rPr>
                <w:sz w:val="17"/>
              </w:rPr>
              <w:t>0.6480</w:t>
            </w:r>
          </w:p>
        </w:tc>
        <w:tc>
          <w:tcPr>
            <w:tcW w:type="dxa" w:w="3168"/>
            <w:shd w:fill="F8FAFC"/>
          </w:tcPr>
          <w:p>
            <w:pPr>
              <w:spacing w:after="20"/>
            </w:pPr>
            <w:r>
              <w:rPr>
                <w:sz w:val="17"/>
              </w:rPr>
              <w:t>Ngẫu nhiên (Thiếu nhiều Part)</w:t>
            </w:r>
          </w:p>
        </w:tc>
      </w:tr>
      <w:tr>
        <w:tc>
          <w:tcPr>
            <w:tcW w:type="dxa" w:w="3168"/>
            <w:shd w:fill="FFFFFF"/>
          </w:tcPr>
          <w:p>
            <w:pPr>
              <w:spacing w:after="20"/>
            </w:pPr>
            <w:r>
              <w:rPr>
                <w:sz w:val="17"/>
              </w:rPr>
              <w:t>Mô hình PCAT Gốc (KDD 2025)</w:t>
            </w:r>
          </w:p>
        </w:tc>
        <w:tc>
          <w:tcPr>
            <w:tcW w:type="dxa" w:w="1152"/>
            <w:shd w:fill="FFFFFF"/>
          </w:tcPr>
          <w:p>
            <w:pPr>
              <w:spacing w:after="20"/>
            </w:pPr>
            <w:r>
              <w:rPr>
                <w:sz w:val="17"/>
              </w:rPr>
              <w:t>20 câu</w:t>
            </w:r>
          </w:p>
        </w:tc>
        <w:tc>
          <w:tcPr>
            <w:tcW w:type="dxa" w:w="1152"/>
            <w:shd w:fill="FFFFFF"/>
          </w:tcPr>
          <w:p>
            <w:pPr>
              <w:spacing w:after="20"/>
            </w:pPr>
            <w:r>
              <w:rPr>
                <w:sz w:val="17"/>
              </w:rPr>
              <w:t>0.7180</w:t>
            </w:r>
          </w:p>
        </w:tc>
        <w:tc>
          <w:tcPr>
            <w:tcW w:type="dxa" w:w="1152"/>
            <w:shd w:fill="FFFFFF"/>
          </w:tcPr>
          <w:p>
            <w:pPr>
              <w:spacing w:after="20"/>
            </w:pPr>
            <w:r>
              <w:rPr>
                <w:sz w:val="17"/>
              </w:rPr>
              <w:t>0.6720</w:t>
            </w:r>
          </w:p>
        </w:tc>
        <w:tc>
          <w:tcPr>
            <w:tcW w:type="dxa" w:w="3168"/>
            <w:shd w:fill="FFFFFF"/>
          </w:tcPr>
          <w:p>
            <w:pPr>
              <w:spacing w:after="20"/>
            </w:pPr>
            <w:r>
              <w:rPr>
                <w:sz w:val="17"/>
              </w:rPr>
              <w:t>Nhánh Dễ thiếu Part 4, 5, 6 (N/A)</w:t>
            </w:r>
          </w:p>
        </w:tc>
      </w:tr>
      <w:tr>
        <w:tc>
          <w:tcPr>
            <w:tcW w:type="dxa" w:w="3168"/>
            <w:shd w:fill="ECFDF5"/>
          </w:tcPr>
          <w:p>
            <w:pPr>
              <w:spacing w:after="20"/>
            </w:pPr>
            <w:r>
              <w:rPr>
                <w:b/>
                <w:sz w:val="17"/>
              </w:rPr>
              <w:t>GetGoals Tối ưu 7 Part (Đề tài)</w:t>
            </w:r>
          </w:p>
        </w:tc>
        <w:tc>
          <w:tcPr>
            <w:tcW w:type="dxa" w:w="1152"/>
            <w:shd w:fill="ECFDF5"/>
          </w:tcPr>
          <w:p>
            <w:pPr>
              <w:spacing w:after="20"/>
            </w:pPr>
            <w:r>
              <w:rPr>
                <w:b/>
                <w:sz w:val="17"/>
              </w:rPr>
              <w:t>20 câu</w:t>
            </w:r>
          </w:p>
        </w:tc>
        <w:tc>
          <w:tcPr>
            <w:tcW w:type="dxa" w:w="1152"/>
            <w:shd w:fill="ECFDF5"/>
          </w:tcPr>
          <w:p>
            <w:pPr>
              <w:spacing w:after="20"/>
            </w:pPr>
            <w:r>
              <w:rPr>
                <w:b/>
                <w:sz w:val="17"/>
              </w:rPr>
              <w:t>0.7190</w:t>
            </w:r>
          </w:p>
        </w:tc>
        <w:tc>
          <w:tcPr>
            <w:tcW w:type="dxa" w:w="1152"/>
            <w:shd w:fill="ECFDF5"/>
          </w:tcPr>
          <w:p>
            <w:pPr>
              <w:spacing w:after="20"/>
            </w:pPr>
            <w:r>
              <w:rPr>
                <w:b/>
                <w:sz w:val="17"/>
              </w:rPr>
              <w:t>0.6778</w:t>
            </w:r>
          </w:p>
        </w:tc>
        <w:tc>
          <w:tcPr>
            <w:tcW w:type="dxa" w:w="3168"/>
            <w:shd w:fill="ECFDF5"/>
          </w:tcPr>
          <w:p>
            <w:pPr>
              <w:spacing w:after="20"/>
            </w:pPr>
            <w:r>
              <w:rPr>
                <w:b/>
                <w:sz w:val="17"/>
              </w:rPr>
              <w:t>Phủ kín 100% cả 7 Part (0 N/A)</w:t>
            </w:r>
          </w:p>
        </w:tc>
      </w:tr>
    </w:tbl>
    <w:p>
      <w:pPr>
        <w:spacing w:after="40"/>
      </w:pPr>
    </w:p>
    <w:p>
      <w:pPr>
        <w:pStyle w:val="ListBullet"/>
        <w:spacing w:after="30"/>
      </w:pPr>
      <w:r>
        <w:rPr>
          <w:b/>
        </w:rPr>
        <w:t xml:space="preserve">Độ chính xác AI: </w:t>
      </w:r>
      <w:r>
        <w:t>Độ chính xác chẩn đoán đạt AUC = 0.7190, ACC = 0.6778 (dự đoán chính xác 70 câu còn lại trong ngân hàng đề).</w:t>
      </w:r>
    </w:p>
    <w:p>
      <w:pPr>
        <w:pStyle w:val="ListBullet"/>
        <w:spacing w:after="30"/>
      </w:pPr>
      <w:r>
        <w:rPr>
          <w:b/>
        </w:rPr>
        <w:t xml:space="preserve">Tính toàn diện: </w:t>
      </w:r>
      <w:r>
        <w:t>Độ bao phủ tri thức đạt 89.48%, thí sinh làm bài xong nhận ngay báo cáo toàn diện 7 Part và 24 kỹ năng, không còn điểm mù N/A.</w:t>
      </w:r>
    </w:p>
    <w:p>
      <w:pPr>
        <w:pStyle w:val="ListBullet"/>
        <w:spacing w:after="30"/>
      </w:pPr>
      <w:r>
        <w:rPr>
          <w:b/>
        </w:rPr>
        <w:t xml:space="preserve">Tính thực tiễn: </w:t>
      </w:r>
      <w:r>
        <w:t>Thời gian làm bài chỉ 20 câu (~15 phút), giảm 70% so với bài test cố định nhưng vẫn đảm bảo tính khoa học cao nhất.</w:t>
      </w:r>
    </w:p>
    <w:p>
      <w:pPr>
        <w:spacing w:before="160" w:after="40"/>
      </w:pPr>
      <w:r>
        <w:rPr>
          <w:rFonts w:ascii="Times New Roman" w:hAnsi="Times New Roman"/>
          <w:b/>
          <w:color w:val="1E3A8A"/>
          <w:sz w:val="24"/>
        </w:rPr>
        <w:t>6. Tài liệu Tham khảo Chính</w:t>
      </w:r>
    </w:p>
    <w:p>
      <w:r>
        <w:rPr>
          <w:i/>
        </w:rPr>
        <w:t>[1] KDD 2025: Personalized Computerized Adaptive Testing (PCAT) Framework for Two-Stage Diagnostic Test Assembly.</w:t>
      </w:r>
    </w:p>
    <w:p>
      <w:r>
        <w:rPr>
          <w:i/>
        </w:rPr>
        <w:t>[2] Fei Wang et al., Neural Cognitive Diagnosis for Intelligent Education Systems, AAAI 2020.</w:t>
      </w:r>
    </w:p>
    <w:p>
      <w:r>
        <w:rPr>
          <w:i/>
        </w:rPr>
        <w:t>[3] Youngduck Choi et al., EdNet: A Large-scale Hierarchical Dataset in Education, AIED 2020.</w:t>
      </w:r>
    </w:p>
    <w:p>
      <w:r>
        <w:rPr>
          <w:i/>
        </w:rPr>
        <w:t>[4] Kalyanmoy Deb et al., A Fast and Elitist Multiobjective Genetic Algorithm: NSGA-II, IEEE Trans. Evol. Comput., 2002.</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Times New Roman" w:hAnsi="Times New Roman"/>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