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Relationship</w:t>
      </w:r>
      <w:r>
        <w:t xml:space="preserve"> </w:t>
      </w:r>
      <w:r>
        <w:t xml:space="preserve">of</w:t>
      </w:r>
      <w:r>
        <w:t xml:space="preserve"> </w:t>
      </w:r>
      <w:r>
        <w:t xml:space="preserve">Diagnostic</w:t>
      </w:r>
      <w:r>
        <w:t xml:space="preserve"> </w:t>
      </w:r>
      <w:r>
        <w:t xml:space="preserve">Markers</w:t>
      </w:r>
      <w:r>
        <w:t xml:space="preserve"> </w:t>
      </w:r>
      <w:r>
        <w:t xml:space="preserve">with</w:t>
      </w:r>
      <w:r>
        <w:t xml:space="preserve"> </w:t>
      </w:r>
      <w:r>
        <w:t xml:space="preserve">the</w:t>
      </w:r>
      <w:r>
        <w:t xml:space="preserve"> </w:t>
      </w:r>
      <w:r>
        <w:t xml:space="preserve">Ebb</w:t>
      </w:r>
      <w:r>
        <w:t xml:space="preserve"> </w:t>
      </w:r>
      <w:r>
        <w:t xml:space="preserve">and</w:t>
      </w:r>
      <w:r>
        <w:t xml:space="preserve"> </w:t>
      </w:r>
      <w:r>
        <w:t xml:space="preserve">Flow</w:t>
      </w:r>
      <w:r>
        <w:t xml:space="preserve"> </w:t>
      </w:r>
      <w:r>
        <w:t xml:space="preserve">of</w:t>
      </w:r>
      <w:r>
        <w:t xml:space="preserve"> </w:t>
      </w:r>
      <w:r>
        <w:t xml:space="preserve">Pneumocystis</w:t>
      </w:r>
      <w:r>
        <w:t xml:space="preserve"> </w:t>
      </w:r>
      <w:r>
        <w:t xml:space="preserve">Colonization</w:t>
      </w:r>
    </w:p>
    <w:p>
      <w:pPr>
        <w:pStyle w:val="Author"/>
      </w:pPr>
      <w:r>
        <w:t xml:space="preserve">Emily</w:t>
      </w:r>
      <w:r>
        <w:t xml:space="preserve"> </w:t>
      </w:r>
      <w:r>
        <w:t xml:space="preserve">Rayens</w:t>
      </w:r>
    </w:p>
    <w:p>
      <w:pPr>
        <w:pStyle w:val="Date"/>
      </w:pPr>
      <w:r>
        <w:t xml:space="preserve">2019-11-08</w:t>
      </w:r>
    </w:p>
    <w:p>
      <w:pPr>
        <w:pStyle w:val="Heading1"/>
      </w:pPr>
      <w:bookmarkStart w:id="20" w:name="summaryabstract"/>
      <w:r>
        <w:t xml:space="preserve">Summary/Abstract</w:t>
      </w:r>
      <w:bookmarkEnd w:id="20"/>
    </w:p>
    <w:p>
      <w:pPr>
        <w:pStyle w:val="FirstParagraph"/>
      </w:pPr>
      <w:r>
        <w:rPr>
          <w:i/>
        </w:rPr>
        <w:t xml:space="preserve">Pneumocystis jirovecii</w:t>
      </w:r>
      <w:r>
        <w:t xml:space="preserve"> </w:t>
      </w:r>
      <w:r>
        <w:t xml:space="preserve">(Pc) is an opportunistic fungal infection, primarily associated with an AIDS diagnosis. However, constant monitoring shows healthy and HIV+ indviduals lacking other diagnostic criteria are also transiently colonized with Pc, and demonstrate capability of clearing this infection before it develops into an intersitial pneumonia. In this analysis, the diagnosis of Pc through PCR was compared to the other diagnostic criteria to more accurately capture the relationship of these criteria to the transient colonization of Pc. Hopefully we find something.</w:t>
      </w:r>
    </w:p>
    <w:p>
      <w:pPr>
        <w:pStyle w:val="Heading1"/>
      </w:pPr>
      <w:bookmarkStart w:id="21" w:name="illustrating-setup"/>
      <w:r>
        <w:t xml:space="preserve">Illustrating setup</w:t>
      </w:r>
      <w:bookmarkEnd w:id="21"/>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Heading1"/>
      </w:pPr>
      <w:bookmarkStart w:id="22" w:name="introduction-required-for-part-1"/>
      <w:r>
        <w:t xml:space="preserve">Introduction (required for part 1)</w:t>
      </w:r>
      <w:bookmarkEnd w:id="22"/>
    </w:p>
    <w:p>
      <w:pPr>
        <w:pStyle w:val="Heading2"/>
      </w:pPr>
      <w:bookmarkStart w:id="23" w:name="background"/>
      <w:r>
        <w:t xml:space="preserve">Background</w:t>
      </w:r>
      <w:bookmarkEnd w:id="23"/>
    </w:p>
    <w:p>
      <w:pPr>
        <w:pStyle w:val="FirstParagraph"/>
      </w:pPr>
      <w:r>
        <w:rPr>
          <w:i/>
        </w:rPr>
        <w:t xml:space="preserve">Pneumocystis jirovecii</w:t>
      </w:r>
      <w:r>
        <w:t xml:space="preserve"> </w:t>
      </w:r>
      <w:r>
        <w:t xml:space="preserve">(Pc) is the causative agent of an interstitial pneumonia in immunocompromised populations, inclulding those with HIV, transplant recipients, and cancer patients undergoing chemotherapy or radiation treatments. Pc presents a number of clinical issues including a lack of FDA-approved vaccines and limited treatment options._</w:t>
      </w:r>
    </w:p>
    <w:p>
      <w:pPr>
        <w:pStyle w:val="BodyText"/>
      </w:pPr>
      <w:r>
        <w:t xml:space="preserve">Among the issues associated with Pc infection, it is difficult to determine the incidence of this infection because of a lack of clear diagnostics. Unlike most bacterial and fungal infections, Pc cannot be cultured for infection confirmation. Instead, diganosis is reliant on a combination of parameters including sampling of bronchoalveolar lavage fluid (BALF) for PCR, cell differential, and smear. Additionally, analysis of criteria of the immunecompromised status, such as CD4+ T cell count in HIV+ individuals or transplant recipients, may provide additional information.</w:t>
      </w:r>
    </w:p>
    <w:p>
      <w:pPr>
        <w:pStyle w:val="BodyText"/>
      </w:pPr>
      <w:r>
        <w:t xml:space="preserve">The story is further complicated by the fact that healthy and HIV+/non-AIDS patients can be transiently colonized and can appropriately clear the infection.</w:t>
      </w:r>
      <w:r>
        <w:t xml:space="preserve"> </w:t>
      </w:r>
      <w:r>
        <w:t xml:space="preserve">In this analysis, the relationship of all Pc diagnostic criteria will be examined in relationship to the most reliable diagnostic criteria (PCR) to capture the immune system response to colonization and fulminant pneumonia.</w:t>
      </w:r>
    </w:p>
    <w:p>
      <w:pPr>
        <w:pStyle w:val="Heading2"/>
      </w:pPr>
      <w:bookmarkStart w:id="24" w:name="description-of-data-and-data-source"/>
      <w:r>
        <w:t xml:space="preserve">Description of data and data source</w:t>
      </w:r>
      <w:bookmarkEnd w:id="24"/>
    </w:p>
    <w:p>
      <w:pPr>
        <w:pStyle w:val="FirstParagraph"/>
      </w:pPr>
      <w:r>
        <w:t xml:space="preserve">This data set has been generated from a number of studies in a non-human primate model of HIV and Pc co-infection (n=30). Data was collected prior to and following infection with Simian Immunodeficiency Virus (SIV) through ~40 weeks post infection.</w:t>
      </w:r>
    </w:p>
    <w:p>
      <w:pPr>
        <w:pStyle w:val="BodyText"/>
      </w:pPr>
      <w:r>
        <w:t xml:space="preserve">The data collected includes:</w:t>
      </w:r>
    </w:p>
    <w:p>
      <w:pPr>
        <w:pStyle w:val="Heading3"/>
      </w:pPr>
      <w:bookmarkStart w:id="25" w:name="pneumocystis-diagnosis-from-bronchoalveolar-lavage-fluid-balf"/>
      <w:r>
        <w:t xml:space="preserve">1.</w:t>
      </w:r>
      <w:r>
        <w:t xml:space="preserve"> </w:t>
      </w:r>
      <w:r>
        <w:rPr>
          <w:i/>
        </w:rPr>
        <w:t xml:space="preserve">Pneumocystis</w:t>
      </w:r>
      <w:r>
        <w:t xml:space="preserve"> </w:t>
      </w:r>
      <w:r>
        <w:t xml:space="preserve">diagnosis from bronchoalveolar lavage fluid (BALF)</w:t>
      </w:r>
      <w:bookmarkEnd w:id="25"/>
    </w:p>
    <w:p>
      <w:pPr>
        <w:pStyle w:val="FirstParagraph"/>
      </w:pPr>
      <w:r>
        <w:t xml:space="preserve">A. PCR status:</w:t>
      </w:r>
    </w:p>
    <w:p>
      <w:pPr>
        <w:pStyle w:val="SourceCode"/>
      </w:pPr>
      <w:r>
        <w:rPr>
          <w:rStyle w:val="VerbatimChar"/>
        </w:rPr>
        <w:t xml:space="preserve">i. First round positive (deemed equivalent to pneumonia)</w:t>
      </w:r>
      <w:r>
        <w:br w:type="textWrapping"/>
      </w:r>
      <w:r>
        <w:rPr>
          <w:rStyle w:val="VerbatimChar"/>
        </w:rPr>
        <w:t xml:space="preserve">ii. Second round positive (equivalent to colonization)</w:t>
      </w:r>
      <w:r>
        <w:br w:type="textWrapping"/>
      </w:r>
      <w:r>
        <w:rPr>
          <w:rStyle w:val="VerbatimChar"/>
        </w:rPr>
        <w:t xml:space="preserve">iii. Negative </w:t>
      </w:r>
    </w:p>
    <w:p>
      <w:pPr>
        <w:pStyle w:val="FirstParagraph"/>
      </w:pPr>
      <w:r>
        <w:t xml:space="preserve">B. BALF differential for neutrophil count (marker for infection)</w:t>
      </w:r>
    </w:p>
    <w:p>
      <w:pPr>
        <w:pStyle w:val="BodyText"/>
      </w:pPr>
      <w:r>
        <w:t xml:space="preserve">C. BALF Smear</w:t>
      </w:r>
    </w:p>
    <w:p>
      <w:pPr>
        <w:pStyle w:val="SourceCode"/>
      </w:pPr>
      <w:r>
        <w:rPr>
          <w:rStyle w:val="VerbatimChar"/>
        </w:rPr>
        <w:t xml:space="preserve">i. Positive (evidence of cysts or trophs)</w:t>
      </w:r>
      <w:r>
        <w:br w:type="textWrapping"/>
      </w:r>
      <w:r>
        <w:rPr>
          <w:rStyle w:val="VerbatimChar"/>
        </w:rPr>
        <w:t xml:space="preserve">ii. Inflammation (foamy exudate)</w:t>
      </w:r>
      <w:r>
        <w:br w:type="textWrapping"/>
      </w:r>
      <w:r>
        <w:rPr>
          <w:rStyle w:val="VerbatimChar"/>
        </w:rPr>
        <w:t xml:space="preserve">iii. Clear</w:t>
      </w:r>
    </w:p>
    <w:p>
      <w:pPr>
        <w:pStyle w:val="Heading3"/>
      </w:pPr>
      <w:bookmarkStart w:id="26" w:name="immune-system-status"/>
      <w:r>
        <w:t xml:space="preserve">2. Immune System Status</w:t>
      </w:r>
      <w:bookmarkEnd w:id="26"/>
    </w:p>
    <w:p>
      <w:pPr>
        <w:pStyle w:val="FirstParagraph"/>
      </w:pPr>
      <w:r>
        <w:t xml:space="preserve">A. Lymphocyte Count</w:t>
      </w:r>
    </w:p>
    <w:p>
      <w:pPr>
        <w:pStyle w:val="BodyText"/>
      </w:pPr>
      <w:r>
        <w:t xml:space="preserve">B. CD4+ T cell count</w:t>
      </w:r>
    </w:p>
    <w:p>
      <w:pPr>
        <w:pStyle w:val="BodyText"/>
      </w:pPr>
      <w:r>
        <w:t xml:space="preserve">C. Viral Load</w:t>
      </w:r>
    </w:p>
    <w:p>
      <w:pPr>
        <w:pStyle w:val="BodyText"/>
      </w:pPr>
      <w:r>
        <w:t xml:space="preserve">D. Vaccine Status</w:t>
      </w:r>
    </w:p>
    <w:p>
      <w:pPr>
        <w:pStyle w:val="SourceCode"/>
      </w:pPr>
      <w:r>
        <w:rPr>
          <w:rStyle w:val="KeywordTok"/>
        </w:rPr>
        <w:t xml:space="preserve">library</w:t>
      </w:r>
      <w:r>
        <w:rPr>
          <w:rStyle w:val="NormalTok"/>
        </w:rPr>
        <w:t xml:space="preserve">(readxl)</w:t>
      </w:r>
      <w:r>
        <w:br w:type="textWrapping"/>
      </w:r>
      <w:r>
        <w:rPr>
          <w:rStyle w:val="NormalTok"/>
        </w:rPr>
        <w:t xml:space="preserve">Pc &lt;-</w:t>
      </w:r>
      <w:r>
        <w:rPr>
          <w:rStyle w:val="StringTok"/>
        </w:rPr>
        <w:t xml:space="preserve"> </w:t>
      </w:r>
      <w:r>
        <w:rPr>
          <w:rStyle w:val="KeywordTok"/>
        </w:rPr>
        <w:t xml:space="preserve">read.csv</w:t>
      </w:r>
      <w:r>
        <w:rPr>
          <w:rStyle w:val="NormalTok"/>
        </w:rPr>
        <w:t xml:space="preserve">(</w:t>
      </w:r>
      <w:r>
        <w:rPr>
          <w:rStyle w:val="StringTok"/>
        </w:rPr>
        <w:t xml:space="preserve">"data/raw_data/Pc.csv"</w:t>
      </w:r>
      <w:r>
        <w:rPr>
          <w:rStyle w:val="NormalTok"/>
        </w:rPr>
        <w:t xml:space="preserve">)</w:t>
      </w:r>
    </w:p>
    <w:p>
      <w:pPr>
        <w:pStyle w:val="SourceCode"/>
      </w:pPr>
      <w:r>
        <w:rPr>
          <w:rStyle w:val="KeywordTok"/>
        </w:rPr>
        <w:t xml:space="preserve">str</w:t>
      </w:r>
      <w:r>
        <w:rPr>
          <w:rStyle w:val="NormalTok"/>
        </w:rPr>
        <w:t xml:space="preserve">(Pc)</w:t>
      </w:r>
    </w:p>
    <w:p>
      <w:pPr>
        <w:pStyle w:val="SourceCode"/>
      </w:pPr>
      <w:r>
        <w:rPr>
          <w:rStyle w:val="VerbatimChar"/>
        </w:rPr>
        <w:t xml:space="preserve">## 'data.frame':    421 obs. of  9 variables:</w:t>
      </w:r>
      <w:r>
        <w:br w:type="textWrapping"/>
      </w:r>
      <w:r>
        <w:rPr>
          <w:rStyle w:val="VerbatimChar"/>
        </w:rPr>
        <w:t xml:space="preserve">##  $ Identifier : int  6717 6717 6717 6717 6717 6717 6717 6717 6717 6717 ...</w:t>
      </w:r>
      <w:r>
        <w:br w:type="textWrapping"/>
      </w:r>
      <w:r>
        <w:rPr>
          <w:rStyle w:val="VerbatimChar"/>
        </w:rPr>
        <w:t xml:space="preserve">##  $ Timepoint  : int  0 4 6 10 16 20 24 28 32 36 ...</w:t>
      </w:r>
      <w:r>
        <w:br w:type="textWrapping"/>
      </w:r>
      <w:r>
        <w:rPr>
          <w:rStyle w:val="VerbatimChar"/>
        </w:rPr>
        <w:t xml:space="preserve">##  $ PcStatus   : num  3 3 3 3 3 3 2 3 2 2 ...</w:t>
      </w:r>
      <w:r>
        <w:br w:type="textWrapping"/>
      </w:r>
      <w:r>
        <w:rPr>
          <w:rStyle w:val="VerbatimChar"/>
        </w:rPr>
        <w:t xml:space="preserve">##  $ Neutrophils: num  1 1 1 0 7 0 0 0 2 1 ...</w:t>
      </w:r>
      <w:r>
        <w:br w:type="textWrapping"/>
      </w:r>
      <w:r>
        <w:rPr>
          <w:rStyle w:val="VerbatimChar"/>
        </w:rPr>
        <w:t xml:space="preserve">##  $ BALSmear   : num  3 3 3 3 3 3 3 3 3 1 ...</w:t>
      </w:r>
      <w:r>
        <w:br w:type="textWrapping"/>
      </w:r>
      <w:r>
        <w:rPr>
          <w:rStyle w:val="VerbatimChar"/>
        </w:rPr>
        <w:t xml:space="preserve">##  $ Lymphocytes: num  1800 2110 1610 2310 4160 3420 NA 3430 1990 2200 ...</w:t>
      </w:r>
      <w:r>
        <w:br w:type="textWrapping"/>
      </w:r>
      <w:r>
        <w:rPr>
          <w:rStyle w:val="VerbatimChar"/>
        </w:rPr>
        <w:t xml:space="preserve">##  $ CD4_PBL    : num  567 1076 887 1265 856 ...</w:t>
      </w:r>
      <w:r>
        <w:br w:type="textWrapping"/>
      </w:r>
      <w:r>
        <w:rPr>
          <w:rStyle w:val="VerbatimChar"/>
        </w:rPr>
        <w:t xml:space="preserve">##  $ Viral_Load : num  NA NA NA 1328971 1167963 ...</w:t>
      </w:r>
      <w:r>
        <w:br w:type="textWrapping"/>
      </w:r>
      <w:r>
        <w:rPr>
          <w:rStyle w:val="VerbatimChar"/>
        </w:rPr>
        <w:t xml:space="preserve">##  $ Vaccinated : num  1 1 1 1 1 1 1 1 1 1 ...</w:t>
      </w:r>
    </w:p>
    <w:p>
      <w:pPr>
        <w:pStyle w:val="SourceCode"/>
      </w:pPr>
      <w:r>
        <w:rPr>
          <w:rStyle w:val="KeywordTok"/>
        </w:rPr>
        <w:t xml:space="preserve">summary</w:t>
      </w:r>
      <w:r>
        <w:rPr>
          <w:rStyle w:val="NormalTok"/>
        </w:rPr>
        <w:t xml:space="preserve">(Pc)</w:t>
      </w:r>
    </w:p>
    <w:p>
      <w:pPr>
        <w:pStyle w:val="SourceCode"/>
      </w:pPr>
      <w:r>
        <w:rPr>
          <w:rStyle w:val="VerbatimChar"/>
        </w:rPr>
        <w:t xml:space="preserve">##    Identifier     Timepoint        PcStatus      Neutrophils    </w:t>
      </w:r>
      <w:r>
        <w:br w:type="textWrapping"/>
      </w:r>
      <w:r>
        <w:rPr>
          <w:rStyle w:val="VerbatimChar"/>
        </w:rPr>
        <w:t xml:space="preserve">##  Min.   :2116   Min.   : 0.00   Min.   :1.000   Min.   : 0.000  </w:t>
      </w:r>
      <w:r>
        <w:br w:type="textWrapping"/>
      </w:r>
      <w:r>
        <w:rPr>
          <w:rStyle w:val="VerbatimChar"/>
        </w:rPr>
        <w:t xml:space="preserve">##  1st Qu.:6917   1st Qu.:10.00   1st Qu.:3.000   1st Qu.: 0.000  </w:t>
      </w:r>
      <w:r>
        <w:br w:type="textWrapping"/>
      </w:r>
      <w:r>
        <w:rPr>
          <w:rStyle w:val="VerbatimChar"/>
        </w:rPr>
        <w:t xml:space="preserve">##  Median :7316   Median :26.00   Median :3.000   Median : 1.000  </w:t>
      </w:r>
      <w:r>
        <w:br w:type="textWrapping"/>
      </w:r>
      <w:r>
        <w:rPr>
          <w:rStyle w:val="VerbatimChar"/>
        </w:rPr>
        <w:t xml:space="preserve">##  Mean   :7166   Mean   :25.57   Mean   :2.731   Mean   : 1.314  </w:t>
      </w:r>
      <w:r>
        <w:br w:type="textWrapping"/>
      </w:r>
      <w:r>
        <w:rPr>
          <w:rStyle w:val="VerbatimChar"/>
        </w:rPr>
        <w:t xml:space="preserve">##  3rd Qu.:7715   3rd Qu.:40.00   3rd Qu.:3.000   3rd Qu.: 2.000  </w:t>
      </w:r>
      <w:r>
        <w:br w:type="textWrapping"/>
      </w:r>
      <w:r>
        <w:rPr>
          <w:rStyle w:val="VerbatimChar"/>
        </w:rPr>
        <w:t xml:space="preserve">##  Max.   :8017   Max.   :50.00   Max.   :3.000   Max.   :16.000  </w:t>
      </w:r>
      <w:r>
        <w:br w:type="textWrapping"/>
      </w:r>
      <w:r>
        <w:rPr>
          <w:rStyle w:val="VerbatimChar"/>
        </w:rPr>
        <w:t xml:space="preserve">##  NA's   :1      NA's   :1       NA's   :104     NA's   :75      </w:t>
      </w:r>
      <w:r>
        <w:br w:type="textWrapping"/>
      </w:r>
      <w:r>
        <w:rPr>
          <w:rStyle w:val="VerbatimChar"/>
        </w:rPr>
        <w:t xml:space="preserve">##     BALSmear      Lymphocytes       CD4_PBL          Viral_Load      </w:t>
      </w:r>
      <w:r>
        <w:br w:type="textWrapping"/>
      </w:r>
      <w:r>
        <w:rPr>
          <w:rStyle w:val="VerbatimChar"/>
        </w:rPr>
        <w:t xml:space="preserve">##  Min.   :1.000   Min.   :  920   Min.   :  40.25   Min.   :       1  </w:t>
      </w:r>
      <w:r>
        <w:br w:type="textWrapping"/>
      </w:r>
      <w:r>
        <w:rPr>
          <w:rStyle w:val="VerbatimChar"/>
        </w:rPr>
        <w:t xml:space="preserve">##  1st Qu.:3.000   1st Qu.: 2340   1st Qu.: 390.03   1st Qu.:  249537  </w:t>
      </w:r>
      <w:r>
        <w:br w:type="textWrapping"/>
      </w:r>
      <w:r>
        <w:rPr>
          <w:rStyle w:val="VerbatimChar"/>
        </w:rPr>
        <w:t xml:space="preserve">##  Median :3.000   Median : 3250   Median : 701.67   Median :  704992  </w:t>
      </w:r>
      <w:r>
        <w:br w:type="textWrapping"/>
      </w:r>
      <w:r>
        <w:rPr>
          <w:rStyle w:val="VerbatimChar"/>
        </w:rPr>
        <w:t xml:space="preserve">##  Mean   :2.932   Mean   : 3471   Mean   : 825.15   Mean   : 1927529  </w:t>
      </w:r>
      <w:r>
        <w:br w:type="textWrapping"/>
      </w:r>
      <w:r>
        <w:rPr>
          <w:rStyle w:val="VerbatimChar"/>
        </w:rPr>
        <w:t xml:space="preserve">##  3rd Qu.:3.000   3rd Qu.: 4150   3rd Qu.:1098.11   3rd Qu.: 1600364  </w:t>
      </w:r>
      <w:r>
        <w:br w:type="textWrapping"/>
      </w:r>
      <w:r>
        <w:rPr>
          <w:rStyle w:val="VerbatimChar"/>
        </w:rPr>
        <w:t xml:space="preserve">##  Max.   :3.000   Max.   :14400   Max.   :3860.38   Max.   :37326865  </w:t>
      </w:r>
      <w:r>
        <w:br w:type="textWrapping"/>
      </w:r>
      <w:r>
        <w:rPr>
          <w:rStyle w:val="VerbatimChar"/>
        </w:rPr>
        <w:t xml:space="preserve">##  NA's   :229     NA's   :30      NA's   :41        NA's   :177       </w:t>
      </w:r>
      <w:r>
        <w:br w:type="textWrapping"/>
      </w:r>
      <w:r>
        <w:rPr>
          <w:rStyle w:val="VerbatimChar"/>
        </w:rPr>
        <w:t xml:space="preserve">##    Vaccinated   </w:t>
      </w:r>
      <w:r>
        <w:br w:type="textWrapping"/>
      </w:r>
      <w:r>
        <w:rPr>
          <w:rStyle w:val="VerbatimChar"/>
        </w:rPr>
        <w:t xml:space="preserve">##  Min.   :1.000  </w:t>
      </w:r>
      <w:r>
        <w:br w:type="textWrapping"/>
      </w:r>
      <w:r>
        <w:rPr>
          <w:rStyle w:val="VerbatimChar"/>
        </w:rPr>
        <w:t xml:space="preserve">##  1st Qu.:1.000  </w:t>
      </w:r>
      <w:r>
        <w:br w:type="textWrapping"/>
      </w:r>
      <w:r>
        <w:rPr>
          <w:rStyle w:val="VerbatimChar"/>
        </w:rPr>
        <w:t xml:space="preserve">##  Median :2.000  </w:t>
      </w:r>
      <w:r>
        <w:br w:type="textWrapping"/>
      </w:r>
      <w:r>
        <w:rPr>
          <w:rStyle w:val="VerbatimChar"/>
        </w:rPr>
        <w:t xml:space="preserve">##  Mean   :1.533  </w:t>
      </w:r>
      <w:r>
        <w:br w:type="textWrapping"/>
      </w:r>
      <w:r>
        <w:rPr>
          <w:rStyle w:val="VerbatimChar"/>
        </w:rPr>
        <w:t xml:space="preserve">##  3rd Qu.:2.000  </w:t>
      </w:r>
      <w:r>
        <w:br w:type="textWrapping"/>
      </w:r>
      <w:r>
        <w:rPr>
          <w:rStyle w:val="VerbatimChar"/>
        </w:rPr>
        <w:t xml:space="preserve">##  Max.   :2.000  </w:t>
      </w:r>
      <w:r>
        <w:br w:type="textWrapping"/>
      </w:r>
      <w:r>
        <w:rPr>
          <w:rStyle w:val="VerbatimChar"/>
        </w:rPr>
        <w:t xml:space="preserve">## </w:t>
      </w:r>
    </w:p>
    <w:p>
      <w:pPr>
        <w:pStyle w:val="Heading2"/>
      </w:pPr>
      <w:bookmarkStart w:id="27" w:name="questions-to-be-addressed"/>
      <w:r>
        <w:t xml:space="preserve">Questions to be addressed</w:t>
      </w:r>
      <w:bookmarkEnd w:id="27"/>
    </w:p>
    <w:p>
      <w:pPr>
        <w:numPr>
          <w:numId w:val="1001"/>
          <w:ilvl w:val="0"/>
        </w:numPr>
      </w:pPr>
      <w:r>
        <w:t xml:space="preserve">Does experimental vaccination reduce the incidence of Pc in this cohort?</w:t>
      </w:r>
    </w:p>
    <w:p>
      <w:pPr>
        <w:numPr>
          <w:numId w:val="1001"/>
          <w:ilvl w:val="0"/>
        </w:numPr>
      </w:pPr>
      <w:r>
        <w:t xml:space="preserve">Are there predictive diagnostic criteria in transient vs. progressive</w:t>
      </w:r>
      <w:r>
        <w:t xml:space="preserve"> </w:t>
      </w:r>
      <w:r>
        <w:rPr>
          <w:i/>
        </w:rPr>
        <w:t xml:space="preserve">Pneumocystis</w:t>
      </w:r>
      <w:r>
        <w:t xml:space="preserve"> </w:t>
      </w:r>
      <w:r>
        <w:t xml:space="preserve">infection?</w:t>
      </w:r>
    </w:p>
    <w:p>
      <w:pPr>
        <w:numPr>
          <w:numId w:val="1001"/>
          <w:ilvl w:val="0"/>
        </w:numPr>
      </w:pPr>
      <w:r>
        <w:t xml:space="preserve">Are there immune changes of note related to Pc colonization or infection?</w:t>
      </w:r>
    </w:p>
    <w:p>
      <w:pPr>
        <w:pStyle w:val="Heading1"/>
      </w:pPr>
      <w:bookmarkStart w:id="28" w:name="methods-and-results"/>
      <w:r>
        <w:t xml:space="preserve">Methods and Results</w:t>
      </w:r>
      <w:bookmarkEnd w:id="28"/>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9" w:name="data-aquisition"/>
      <w:r>
        <w:t xml:space="preserve">Data aquisition</w:t>
      </w:r>
      <w:bookmarkEnd w:id="29"/>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30" w:name="data-import-and-cleaning"/>
      <w:r>
        <w:t xml:space="preserve">Data import and cleaning</w:t>
      </w:r>
      <w:bookmarkEnd w:id="30"/>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1" w:name="univariate-analysis"/>
      <w:r>
        <w:t xml:space="preserve">Univariate analysis</w:t>
      </w:r>
      <w:bookmarkEnd w:id="31"/>
    </w:p>
    <w:p>
      <w:pPr>
        <w:pStyle w:val="Heading3"/>
      </w:pPr>
      <w:bookmarkStart w:id="32" w:name="exploring-the-pc-diagnostic-variables-by-identifier"/>
      <w:r>
        <w:t xml:space="preserve">Exploring the Pc Diagnostic Variables by Identifier</w:t>
      </w:r>
      <w:bookmarkEnd w:id="32"/>
    </w:p>
    <w:p>
      <w:pPr>
        <w:pStyle w:val="FirstParagraph"/>
      </w:pPr>
      <w:r>
        <w:t xml:space="preserve">This is a summary of the values of the Pc Diagnostic Variables by Identifier. I am struggling to display the table I generated in the analysisscript and what I can see within the RMarkdown document when I run the chunk of code. Any assistance on this is appreciated.</w:t>
      </w:r>
    </w:p>
    <w:p>
      <w:pPr>
        <w:pStyle w:val="TableCaption"/>
      </w:pPr>
      <w:r>
        <w:t xml:space="preserve">Table 1: Summary of Pc Characteristics by Individual</w:t>
      </w:r>
    </w:p>
    <w:tbl>
      <w:tblPr>
        <w:tblStyle w:val="Table"/>
        <w:tblW w:type="pct" w:w="0.0"/>
        <w:tblLook w:firstRow="1"/>
        <w:tblCaption w:val="Table 1: Summary of Pc Characteristics by Individual"/>
      </w:tblPr>
      <w:tblGrid/>
      <w:tr>
        <w:trPr>
          <w:cnfStyle w:firstRow="1"/>
        </w:trPr>
        <w:tc>
          <w:tcPr>
            <w:tcBorders>
              <w:bottom w:val="single"/>
            </w:tcBorders>
            <w:vAlign w:val="bottom"/>
          </w:tcPr>
          <w:p>
            <w:pPr>
              <w:pStyle w:val="Compact"/>
              <w:jc w:val="left"/>
            </w:pPr>
            <w:r>
              <w:t xml:space="preserve">V1</w:t>
            </w:r>
          </w:p>
        </w:tc>
      </w:tr>
    </w:tbl>
    <w:p>
      <w:pPr>
        <w:pStyle w:val="Compact"/>
      </w:pPr>
      <w:r>
        <w:t xml:space="preserve">|</w:t>
      </w:r>
    </w:p>
    <w:p>
      <w:pPr>
        <w:pStyle w:val="Compact"/>
      </w:pPr>
      <w:r>
        <w:t xml:space="preserve">Table 1</w:t>
      </w:r>
    </w:p>
    <w:p>
      <w:pPr>
        <w:pStyle w:val="Compact"/>
      </w:pPr>
      <w:r>
        <w:t xml:space="preserve">Group.1</w:t>
      </w:r>
    </w:p>
    <w:p>
      <w:pPr>
        <w:pStyle w:val="Compact"/>
      </w:pPr>
      <w:r>
        <w:t xml:space="preserve">PcStatus</w:t>
      </w:r>
    </w:p>
    <w:p>
      <w:pPr>
        <w:pStyle w:val="Compact"/>
      </w:pPr>
      <w:r>
        <w:t xml:space="preserve">Neutrophils</w:t>
      </w:r>
    </w:p>
    <w:p>
      <w:pPr>
        <w:pStyle w:val="Compact"/>
      </w:pPr>
      <w:r>
        <w:t xml:space="preserve">BALSmear</w:t>
      </w:r>
    </w:p>
    <w:p>
      <w:pPr>
        <w:pStyle w:val="Compact"/>
      </w:pPr>
      <w:r>
        <w:t xml:space="preserve">Lymphocytes</w:t>
      </w:r>
    </w:p>
    <w:p>
      <w:pPr>
        <w:pStyle w:val="Compact"/>
      </w:pPr>
      <w:r>
        <w:t xml:space="preserve">CD4_PBL</w:t>
      </w:r>
    </w:p>
    <w:p>
      <w:pPr>
        <w:pStyle w:val="Compact"/>
      </w:pPr>
      <w:r>
        <w:t xml:space="preserve">Viral_Load</w:t>
      </w:r>
    </w:p>
    <w:p>
      <w:pPr>
        <w:pStyle w:val="Compact"/>
      </w:pPr>
      <w:r>
        <w:t xml:space="preserve">Vaccinated</w:t>
      </w:r>
    </w:p>
    <w:p>
      <w:pPr>
        <w:pStyle w:val="Compact"/>
      </w:pPr>
      <w:r>
        <w:t xml:space="preserve">2116</w:t>
      </w:r>
    </w:p>
    <w:p>
      <w:pPr>
        <w:pStyle w:val="Compact"/>
      </w:pPr>
      <w:r>
        <w:t xml:space="preserve">2.785714</w:t>
      </w:r>
    </w:p>
    <w:p>
      <w:pPr>
        <w:pStyle w:val="Compact"/>
      </w:pPr>
      <w:r>
        <w:t xml:space="preserve">1.4583333</w:t>
      </w:r>
    </w:p>
    <w:p>
      <w:pPr>
        <w:pStyle w:val="Compact"/>
      </w:pPr>
      <w:r>
        <w:t xml:space="preserve">3.000000</w:t>
      </w:r>
    </w:p>
    <w:p>
      <w:pPr>
        <w:pStyle w:val="Compact"/>
      </w:pPr>
      <w:r>
        <w:t xml:space="preserve">2545.385</w:t>
      </w:r>
    </w:p>
    <w:p>
      <w:pPr>
        <w:pStyle w:val="Compact"/>
      </w:pPr>
      <w:r>
        <w:t xml:space="preserve">672.8244</w:t>
      </w:r>
    </w:p>
    <w:p>
      <w:pPr>
        <w:pStyle w:val="Compact"/>
      </w:pPr>
      <w:r>
        <w:t xml:space="preserve">1062977.04</w:t>
      </w:r>
    </w:p>
    <w:p>
      <w:pPr>
        <w:pStyle w:val="Compact"/>
      </w:pPr>
      <w:r>
        <w:t xml:space="preserve">1</w:t>
      </w:r>
    </w:p>
    <w:p>
      <w:pPr>
        <w:pStyle w:val="Compact"/>
      </w:pPr>
      <w:r>
        <w:t xml:space="preserve">6615</w:t>
      </w:r>
    </w:p>
    <w:p>
      <w:pPr>
        <w:pStyle w:val="Compact"/>
      </w:pPr>
      <w:r>
        <w:t xml:space="preserve">2.777778</w:t>
      </w:r>
    </w:p>
    <w:p>
      <w:pPr>
        <w:pStyle w:val="Compact"/>
      </w:pPr>
      <w:r>
        <w:t xml:space="preserve">1.4090909</w:t>
      </w:r>
    </w:p>
    <w:p>
      <w:pPr>
        <w:pStyle w:val="Compact"/>
      </w:pPr>
      <w:r>
        <w:t xml:space="preserve">NaN</w:t>
      </w:r>
    </w:p>
    <w:p>
      <w:pPr>
        <w:pStyle w:val="Compact"/>
      </w:pPr>
      <w:r>
        <w:t xml:space="preserve">3935.714</w:t>
      </w:r>
    </w:p>
    <w:p>
      <w:pPr>
        <w:pStyle w:val="Compact"/>
      </w:pPr>
      <w:r>
        <w:t xml:space="preserve">730.3514</w:t>
      </w:r>
    </w:p>
    <w:p>
      <w:pPr>
        <w:pStyle w:val="Compact"/>
      </w:pPr>
      <w:r>
        <w:t xml:space="preserve">873158.53</w:t>
      </w:r>
    </w:p>
    <w:p>
      <w:pPr>
        <w:pStyle w:val="Compact"/>
      </w:pPr>
      <w:r>
        <w:t xml:space="preserve">1</w:t>
      </w:r>
    </w:p>
    <w:p>
      <w:pPr>
        <w:pStyle w:val="Compact"/>
      </w:pPr>
      <w:r>
        <w:t xml:space="preserve">6715</w:t>
      </w:r>
    </w:p>
    <w:p>
      <w:pPr>
        <w:pStyle w:val="Compact"/>
      </w:pPr>
      <w:r>
        <w:t xml:space="preserve">3.000000</w:t>
      </w:r>
    </w:p>
    <w:p>
      <w:pPr>
        <w:pStyle w:val="Compact"/>
      </w:pPr>
      <w:r>
        <w:t xml:space="preserve">1.2000000</w:t>
      </w:r>
    </w:p>
    <w:p>
      <w:pPr>
        <w:pStyle w:val="Compact"/>
      </w:pPr>
      <w:r>
        <w:t xml:space="preserve">NaN</w:t>
      </w:r>
    </w:p>
    <w:p>
      <w:pPr>
        <w:pStyle w:val="Compact"/>
      </w:pPr>
      <w:r>
        <w:t xml:space="preserve">4009.167</w:t>
      </w:r>
    </w:p>
    <w:p>
      <w:pPr>
        <w:pStyle w:val="Compact"/>
      </w:pPr>
      <w:r>
        <w:t xml:space="preserve">1021.3023</w:t>
      </w:r>
    </w:p>
    <w:p>
      <w:pPr>
        <w:pStyle w:val="Compact"/>
      </w:pPr>
      <w:r>
        <w:t xml:space="preserve">4848734.98</w:t>
      </w:r>
    </w:p>
    <w:p>
      <w:pPr>
        <w:pStyle w:val="Compact"/>
      </w:pPr>
      <w:r>
        <w:t xml:space="preserve">2</w:t>
      </w:r>
    </w:p>
    <w:p>
      <w:pPr>
        <w:pStyle w:val="Compact"/>
      </w:pPr>
      <w:r>
        <w:t xml:space="preserve">6717</w:t>
      </w:r>
    </w:p>
    <w:p>
      <w:pPr>
        <w:pStyle w:val="Compact"/>
      </w:pPr>
      <w:r>
        <w:t xml:space="preserve">2.428571</w:t>
      </w:r>
    </w:p>
    <w:p>
      <w:pPr>
        <w:pStyle w:val="Compact"/>
      </w:pPr>
      <w:r>
        <w:t xml:space="preserve">1.1923077</w:t>
      </w:r>
    </w:p>
    <w:p>
      <w:pPr>
        <w:pStyle w:val="Compact"/>
      </w:pPr>
      <w:r>
        <w:t xml:space="preserve">2.571429</w:t>
      </w:r>
    </w:p>
    <w:p>
      <w:pPr>
        <w:pStyle w:val="Compact"/>
      </w:pPr>
      <w:r>
        <w:t xml:space="preserve">2381.538</w:t>
      </w:r>
    </w:p>
    <w:p>
      <w:pPr>
        <w:pStyle w:val="Compact"/>
      </w:pPr>
      <w:r>
        <w:t xml:space="preserve">725.8650</w:t>
      </w:r>
    </w:p>
    <w:p>
      <w:pPr>
        <w:pStyle w:val="Compact"/>
      </w:pPr>
      <w:r>
        <w:t xml:space="preserve">769540.42</w:t>
      </w:r>
    </w:p>
    <w:p>
      <w:pPr>
        <w:pStyle w:val="Compact"/>
      </w:pPr>
      <w:r>
        <w:t xml:space="preserve">1</w:t>
      </w:r>
    </w:p>
    <w:p>
      <w:pPr>
        <w:pStyle w:val="Compact"/>
      </w:pPr>
      <w:r>
        <w:t xml:space="preserve">6815</w:t>
      </w:r>
    </w:p>
    <w:p>
      <w:pPr>
        <w:pStyle w:val="Compact"/>
      </w:pPr>
      <w:r>
        <w:t xml:space="preserve">3.000000</w:t>
      </w:r>
    </w:p>
    <w:p>
      <w:pPr>
        <w:pStyle w:val="Compact"/>
      </w:pPr>
      <w:r>
        <w:t xml:space="preserve">3.0000000</w:t>
      </w:r>
    </w:p>
    <w:p>
      <w:pPr>
        <w:pStyle w:val="Compact"/>
      </w:pPr>
      <w:r>
        <w:t xml:space="preserve">NaN</w:t>
      </w:r>
    </w:p>
    <w:p>
      <w:pPr>
        <w:pStyle w:val="Compact"/>
      </w:pPr>
      <w:r>
        <w:t xml:space="preserve">3589.286</w:t>
      </w:r>
    </w:p>
    <w:p>
      <w:pPr>
        <w:pStyle w:val="Compact"/>
      </w:pPr>
      <w:r>
        <w:t xml:space="preserve">784.8579</w:t>
      </w:r>
    </w:p>
    <w:p>
      <w:pPr>
        <w:pStyle w:val="Compact"/>
      </w:pPr>
      <w:r>
        <w:t xml:space="preserve">127616.88</w:t>
      </w:r>
    </w:p>
    <w:p>
      <w:pPr>
        <w:pStyle w:val="Compact"/>
      </w:pPr>
      <w:r>
        <w:t xml:space="preserve">1</w:t>
      </w:r>
    </w:p>
    <w:p>
      <w:pPr>
        <w:pStyle w:val="Compact"/>
      </w:pPr>
      <w:r>
        <w:t xml:space="preserve">6817</w:t>
      </w:r>
    </w:p>
    <w:p>
      <w:pPr>
        <w:pStyle w:val="Compact"/>
      </w:pPr>
      <w:r>
        <w:t xml:space="preserve">2.928571</w:t>
      </w:r>
    </w:p>
    <w:p>
      <w:pPr>
        <w:pStyle w:val="Compact"/>
      </w:pPr>
      <w:r>
        <w:t xml:space="preserve">1.1538462</w:t>
      </w:r>
    </w:p>
    <w:p>
      <w:pPr>
        <w:pStyle w:val="Compact"/>
      </w:pPr>
      <w:r>
        <w:t xml:space="preserve">3.000000</w:t>
      </w:r>
    </w:p>
    <w:p>
      <w:pPr>
        <w:pStyle w:val="Compact"/>
      </w:pPr>
      <w:r>
        <w:t xml:space="preserve">4026.923</w:t>
      </w:r>
    </w:p>
    <w:p>
      <w:pPr>
        <w:pStyle w:val="Compact"/>
      </w:pPr>
      <w:r>
        <w:t xml:space="preserve">812.3254</w:t>
      </w:r>
    </w:p>
    <w:p>
      <w:pPr>
        <w:pStyle w:val="Compact"/>
      </w:pPr>
      <w:r>
        <w:t xml:space="preserve">429642.20</w:t>
      </w:r>
    </w:p>
    <w:p>
      <w:pPr>
        <w:pStyle w:val="Compact"/>
      </w:pPr>
      <w:r>
        <w:t xml:space="preserve">1</w:t>
      </w:r>
    </w:p>
    <w:p>
      <w:pPr>
        <w:pStyle w:val="Compact"/>
      </w:pPr>
      <w:r>
        <w:t xml:space="preserve">6915</w:t>
      </w:r>
    </w:p>
    <w:p>
      <w:pPr>
        <w:pStyle w:val="Compact"/>
      </w:pPr>
      <w:r>
        <w:t xml:space="preserve">3.000000</w:t>
      </w:r>
    </w:p>
    <w:p>
      <w:pPr>
        <w:pStyle w:val="Compact"/>
      </w:pPr>
      <w:r>
        <w:t xml:space="preserve">1.3750000</w:t>
      </w:r>
    </w:p>
    <w:p>
      <w:pPr>
        <w:pStyle w:val="Compact"/>
      </w:pPr>
      <w:r>
        <w:t xml:space="preserve">NaN</w:t>
      </w:r>
    </w:p>
    <w:p>
      <w:pPr>
        <w:pStyle w:val="Compact"/>
      </w:pPr>
      <w:r>
        <w:t xml:space="preserve">4460.000</w:t>
      </w:r>
    </w:p>
    <w:p>
      <w:pPr>
        <w:pStyle w:val="Compact"/>
      </w:pPr>
      <w:r>
        <w:t xml:space="preserve">928.6896</w:t>
      </w:r>
    </w:p>
    <w:p>
      <w:pPr>
        <w:pStyle w:val="Compact"/>
      </w:pPr>
      <w:r>
        <w:t xml:space="preserve">5113149.09</w:t>
      </w:r>
    </w:p>
    <w:p>
      <w:pPr>
        <w:pStyle w:val="Compact"/>
      </w:pPr>
      <w:r>
        <w:t xml:space="preserve">1</w:t>
      </w:r>
    </w:p>
    <w:p>
      <w:pPr>
        <w:pStyle w:val="Compact"/>
      </w:pPr>
      <w:r>
        <w:t xml:space="preserve">6917</w:t>
      </w:r>
    </w:p>
    <w:p>
      <w:pPr>
        <w:pStyle w:val="Compact"/>
      </w:pPr>
      <w:r>
        <w:t xml:space="preserve">2.785714</w:t>
      </w:r>
    </w:p>
    <w:p>
      <w:pPr>
        <w:pStyle w:val="Compact"/>
      </w:pPr>
      <w:r>
        <w:t xml:space="preserve">0.9615385</w:t>
      </w:r>
    </w:p>
    <w:p>
      <w:pPr>
        <w:pStyle w:val="Compact"/>
      </w:pPr>
      <w:r>
        <w:t xml:space="preserve">3.000000</w:t>
      </w:r>
    </w:p>
    <w:p>
      <w:pPr>
        <w:pStyle w:val="Compact"/>
      </w:pPr>
      <w:r>
        <w:t xml:space="preserve">5719.286</w:t>
      </w:r>
    </w:p>
    <w:p>
      <w:pPr>
        <w:pStyle w:val="Compact"/>
      </w:pPr>
      <w:r>
        <w:t xml:space="preserve">1950.5067</w:t>
      </w:r>
    </w:p>
    <w:p>
      <w:pPr>
        <w:pStyle w:val="Compact"/>
      </w:pPr>
      <w:r>
        <w:t xml:space="preserve">108432.11</w:t>
      </w:r>
    </w:p>
    <w:p>
      <w:pPr>
        <w:pStyle w:val="Compact"/>
      </w:pPr>
      <w:r>
        <w:t xml:space="preserve">1</w:t>
      </w:r>
    </w:p>
    <w:p>
      <w:pPr>
        <w:pStyle w:val="Compact"/>
      </w:pPr>
      <w:r>
        <w:t xml:space="preserve">7015</w:t>
      </w:r>
    </w:p>
    <w:p>
      <w:pPr>
        <w:pStyle w:val="Compact"/>
      </w:pPr>
      <w:r>
        <w:t xml:space="preserve">2.888889</w:t>
      </w:r>
    </w:p>
    <w:p>
      <w:pPr>
        <w:pStyle w:val="Compact"/>
      </w:pPr>
      <w:r>
        <w:t xml:space="preserve">1.5416667</w:t>
      </w:r>
    </w:p>
    <w:p>
      <w:pPr>
        <w:pStyle w:val="Compact"/>
      </w:pPr>
      <w:r>
        <w:t xml:space="preserve">NaN</w:t>
      </w:r>
    </w:p>
    <w:p>
      <w:pPr>
        <w:pStyle w:val="Compact"/>
      </w:pPr>
      <w:r>
        <w:t xml:space="preserve">3514.286</w:t>
      </w:r>
    </w:p>
    <w:p>
      <w:pPr>
        <w:pStyle w:val="Compact"/>
      </w:pPr>
      <w:r>
        <w:t xml:space="preserve">552.3512</w:t>
      </w:r>
    </w:p>
    <w:p>
      <w:pPr>
        <w:pStyle w:val="Compact"/>
      </w:pPr>
      <w:r>
        <w:t xml:space="preserve">1698627.14</w:t>
      </w:r>
    </w:p>
    <w:p>
      <w:pPr>
        <w:pStyle w:val="Compact"/>
      </w:pPr>
      <w:r>
        <w:t xml:space="preserve">2</w:t>
      </w:r>
    </w:p>
    <w:p>
      <w:pPr>
        <w:pStyle w:val="Compact"/>
      </w:pPr>
      <w:r>
        <w:t xml:space="preserve">7017</w:t>
      </w:r>
    </w:p>
    <w:p>
      <w:pPr>
        <w:pStyle w:val="Compact"/>
      </w:pPr>
      <w:r>
        <w:t xml:space="preserve">2.714286</w:t>
      </w:r>
    </w:p>
    <w:p>
      <w:pPr>
        <w:pStyle w:val="Compact"/>
      </w:pPr>
      <w:r>
        <w:t xml:space="preserve">0.7307692</w:t>
      </w:r>
    </w:p>
    <w:p>
      <w:pPr>
        <w:pStyle w:val="Compact"/>
      </w:pPr>
      <w:r>
        <w:t xml:space="preserve">3.000000</w:t>
      </w:r>
    </w:p>
    <w:p>
      <w:pPr>
        <w:pStyle w:val="Compact"/>
      </w:pPr>
      <w:r>
        <w:t xml:space="preserve">7247.857</w:t>
      </w:r>
    </w:p>
    <w:p>
      <w:pPr>
        <w:pStyle w:val="Compact"/>
      </w:pPr>
      <w:r>
        <w:t xml:space="preserve">1837.4735</w:t>
      </w:r>
    </w:p>
    <w:p>
      <w:pPr>
        <w:pStyle w:val="Compact"/>
      </w:pPr>
      <w:r>
        <w:t xml:space="preserve">395514.28</w:t>
      </w:r>
    </w:p>
    <w:p>
      <w:pPr>
        <w:pStyle w:val="Compact"/>
      </w:pPr>
      <w:r>
        <w:t xml:space="preserve">1</w:t>
      </w:r>
    </w:p>
    <w:p>
      <w:pPr>
        <w:pStyle w:val="Compact"/>
      </w:pPr>
      <w:r>
        <w:t xml:space="preserve">7115</w:t>
      </w:r>
    </w:p>
    <w:p>
      <w:pPr>
        <w:pStyle w:val="Compact"/>
      </w:pPr>
      <w:r>
        <w:t xml:space="preserve">2.400000</w:t>
      </w:r>
    </w:p>
    <w:p>
      <w:pPr>
        <w:pStyle w:val="Compact"/>
      </w:pPr>
      <w:r>
        <w:t xml:space="preserve">1.3888889</w:t>
      </w:r>
    </w:p>
    <w:p>
      <w:pPr>
        <w:pStyle w:val="Compact"/>
      </w:pPr>
      <w:r>
        <w:t xml:space="preserve">NaN</w:t>
      </w:r>
    </w:p>
    <w:p>
      <w:pPr>
        <w:pStyle w:val="Compact"/>
      </w:pPr>
      <w:r>
        <w:t xml:space="preserve">2234.000</w:t>
      </w:r>
    </w:p>
    <w:p>
      <w:pPr>
        <w:pStyle w:val="Compact"/>
      </w:pPr>
      <w:r>
        <w:t xml:space="preserve">397.9443</w:t>
      </w:r>
    </w:p>
    <w:p>
      <w:pPr>
        <w:pStyle w:val="Compact"/>
      </w:pPr>
      <w:r>
        <w:t xml:space="preserve">20565531.31</w:t>
      </w:r>
    </w:p>
    <w:p>
      <w:pPr>
        <w:pStyle w:val="Compact"/>
      </w:pPr>
      <w:r>
        <w:t xml:space="preserve">2</w:t>
      </w:r>
    </w:p>
    <w:p>
      <w:pPr>
        <w:pStyle w:val="Compact"/>
      </w:pPr>
      <w:r>
        <w:t xml:space="preserve">7117</w:t>
      </w:r>
    </w:p>
    <w:p>
      <w:pPr>
        <w:pStyle w:val="Compact"/>
      </w:pPr>
      <w:r>
        <w:t xml:space="preserve">2.785714</w:t>
      </w:r>
    </w:p>
    <w:p>
      <w:pPr>
        <w:pStyle w:val="Compact"/>
      </w:pPr>
      <w:r>
        <w:t xml:space="preserve">0.6818182</w:t>
      </w:r>
    </w:p>
    <w:p>
      <w:pPr>
        <w:pStyle w:val="Compact"/>
      </w:pPr>
      <w:r>
        <w:t xml:space="preserve">2.857143</w:t>
      </w:r>
    </w:p>
    <w:p>
      <w:pPr>
        <w:pStyle w:val="Compact"/>
      </w:pPr>
      <w:r>
        <w:t xml:space="preserve">3950.000</w:t>
      </w:r>
    </w:p>
    <w:p>
      <w:pPr>
        <w:pStyle w:val="Compact"/>
      </w:pPr>
      <w:r>
        <w:t xml:space="preserve">1293.0650</w:t>
      </w:r>
    </w:p>
    <w:p>
      <w:pPr>
        <w:pStyle w:val="Compact"/>
      </w:pPr>
      <w:r>
        <w:t xml:space="preserve">1527131.08</w:t>
      </w:r>
    </w:p>
    <w:p>
      <w:pPr>
        <w:pStyle w:val="Compact"/>
      </w:pPr>
      <w:r>
        <w:t xml:space="preserve">1</w:t>
      </w:r>
    </w:p>
    <w:p>
      <w:pPr>
        <w:pStyle w:val="Compact"/>
      </w:pPr>
      <w:r>
        <w:t xml:space="preserve">7215</w:t>
      </w:r>
    </w:p>
    <w:p>
      <w:pPr>
        <w:pStyle w:val="Compact"/>
      </w:pPr>
      <w:r>
        <w:t xml:space="preserve">3.000000</w:t>
      </w:r>
    </w:p>
    <w:p>
      <w:pPr>
        <w:pStyle w:val="Compact"/>
      </w:pPr>
      <w:r>
        <w:t xml:space="preserve">0.5833333</w:t>
      </w:r>
    </w:p>
    <w:p>
      <w:pPr>
        <w:pStyle w:val="Compact"/>
      </w:pPr>
      <w:r>
        <w:t xml:space="preserve">NaN</w:t>
      </w:r>
    </w:p>
    <w:p>
      <w:pPr>
        <w:pStyle w:val="Compact"/>
      </w:pPr>
      <w:r>
        <w:t xml:space="preserve">1933.571</w:t>
      </w:r>
    </w:p>
    <w:p>
      <w:pPr>
        <w:pStyle w:val="Compact"/>
      </w:pPr>
      <w:r>
        <w:t xml:space="preserve">427.7707</w:t>
      </w:r>
    </w:p>
    <w:p>
      <w:pPr>
        <w:pStyle w:val="Compact"/>
      </w:pPr>
      <w:r>
        <w:t xml:space="preserve">1018647.93</w:t>
      </w:r>
    </w:p>
    <w:p>
      <w:pPr>
        <w:pStyle w:val="Compact"/>
      </w:pPr>
      <w:r>
        <w:t xml:space="preserve">1</w:t>
      </w:r>
    </w:p>
    <w:p>
      <w:pPr>
        <w:pStyle w:val="Compact"/>
      </w:pPr>
      <w:r>
        <w:t xml:space="preserve">7217</w:t>
      </w:r>
    </w:p>
    <w:p>
      <w:pPr>
        <w:pStyle w:val="Compact"/>
      </w:pPr>
      <w:r>
        <w:t xml:space="preserve">2.428571</w:t>
      </w:r>
    </w:p>
    <w:p>
      <w:pPr>
        <w:pStyle w:val="Compact"/>
      </w:pPr>
      <w:r>
        <w:t xml:space="preserve">0.4615385</w:t>
      </w:r>
    </w:p>
    <w:p>
      <w:pPr>
        <w:pStyle w:val="Compact"/>
      </w:pPr>
      <w:r>
        <w:t xml:space="preserve">3.000000</w:t>
      </w:r>
    </w:p>
    <w:p>
      <w:pPr>
        <w:pStyle w:val="Compact"/>
      </w:pPr>
      <w:r>
        <w:t xml:space="preserve">3580.714</w:t>
      </w:r>
    </w:p>
    <w:p>
      <w:pPr>
        <w:pStyle w:val="Compact"/>
      </w:pPr>
      <w:r>
        <w:t xml:space="preserve">587.2368</w:t>
      </w:r>
    </w:p>
    <w:p>
      <w:pPr>
        <w:pStyle w:val="Compact"/>
      </w:pPr>
      <w:r>
        <w:t xml:space="preserve">2231267.06</w:t>
      </w:r>
    </w:p>
    <w:p>
      <w:pPr>
        <w:pStyle w:val="Compact"/>
      </w:pPr>
      <w:r>
        <w:t xml:space="preserve">1</w:t>
      </w:r>
    </w:p>
    <w:p>
      <w:pPr>
        <w:pStyle w:val="Compact"/>
      </w:pPr>
      <w:r>
        <w:t xml:space="preserve">7315</w:t>
      </w:r>
    </w:p>
    <w:p>
      <w:pPr>
        <w:pStyle w:val="Compact"/>
      </w:pPr>
      <w:r>
        <w:t xml:space="preserve">3.000000</w:t>
      </w:r>
    </w:p>
    <w:p>
      <w:pPr>
        <w:pStyle w:val="Compact"/>
      </w:pPr>
      <w:r>
        <w:t xml:space="preserve">1.7083333</w:t>
      </w:r>
    </w:p>
    <w:p>
      <w:pPr>
        <w:pStyle w:val="Compact"/>
      </w:pPr>
      <w:r>
        <w:t xml:space="preserve">NaN</w:t>
      </w:r>
    </w:p>
    <w:p>
      <w:pPr>
        <w:pStyle w:val="Compact"/>
      </w:pPr>
      <w:r>
        <w:t xml:space="preserve">2967.143</w:t>
      </w:r>
    </w:p>
    <w:p>
      <w:pPr>
        <w:pStyle w:val="Compact"/>
      </w:pPr>
      <w:r>
        <w:t xml:space="preserve">453.0355</w:t>
      </w:r>
    </w:p>
    <w:p>
      <w:pPr>
        <w:pStyle w:val="Compact"/>
      </w:pPr>
      <w:r>
        <w:t xml:space="preserve">1210564.14</w:t>
      </w:r>
    </w:p>
    <w:p>
      <w:pPr>
        <w:pStyle w:val="Compact"/>
      </w:pPr>
      <w:r>
        <w:t xml:space="preserve">2</w:t>
      </w:r>
    </w:p>
    <w:p>
      <w:pPr>
        <w:pStyle w:val="Compact"/>
      </w:pPr>
      <w:r>
        <w:t xml:space="preserve">7317</w:t>
      </w:r>
    </w:p>
    <w:p>
      <w:pPr>
        <w:pStyle w:val="Compact"/>
      </w:pPr>
      <w:r>
        <w:t xml:space="preserve">2.384615</w:t>
      </w:r>
    </w:p>
    <w:p>
      <w:pPr>
        <w:pStyle w:val="Compact"/>
      </w:pPr>
      <w:r>
        <w:t xml:space="preserve">0.3076923</w:t>
      </w:r>
    </w:p>
    <w:p>
      <w:pPr>
        <w:pStyle w:val="Compact"/>
      </w:pPr>
      <w:r>
        <w:t xml:space="preserve">3.000000</w:t>
      </w:r>
    </w:p>
    <w:p>
      <w:pPr>
        <w:pStyle w:val="Compact"/>
      </w:pPr>
      <w:r>
        <w:t xml:space="preserve">2182.143</w:t>
      </w:r>
    </w:p>
    <w:p>
      <w:pPr>
        <w:pStyle w:val="Compact"/>
      </w:pPr>
      <w:r>
        <w:t xml:space="preserve">540.5180</w:t>
      </w:r>
    </w:p>
    <w:p>
      <w:pPr>
        <w:pStyle w:val="Compact"/>
      </w:pPr>
      <w:r>
        <w:t xml:space="preserve">118039.24</w:t>
      </w:r>
    </w:p>
    <w:p>
      <w:pPr>
        <w:pStyle w:val="Compact"/>
      </w:pPr>
      <w:r>
        <w:t xml:space="preserve">2</w:t>
      </w:r>
    </w:p>
    <w:p>
      <w:pPr>
        <w:pStyle w:val="Compact"/>
      </w:pPr>
      <w:r>
        <w:t xml:space="preserve">7415</w:t>
      </w:r>
    </w:p>
    <w:p>
      <w:pPr>
        <w:pStyle w:val="Compact"/>
      </w:pPr>
      <w:r>
        <w:t xml:space="preserve">2.714286</w:t>
      </w:r>
    </w:p>
    <w:p>
      <w:pPr>
        <w:pStyle w:val="Compact"/>
      </w:pPr>
      <w:r>
        <w:t xml:space="preserve">2.5555556</w:t>
      </w:r>
    </w:p>
    <w:p>
      <w:pPr>
        <w:pStyle w:val="Compact"/>
      </w:pPr>
      <w:r>
        <w:t xml:space="preserve">NaN</w:t>
      </w:r>
    </w:p>
    <w:p>
      <w:pPr>
        <w:pStyle w:val="Compact"/>
      </w:pPr>
      <w:r>
        <w:t xml:space="preserve">2619.167</w:t>
      </w:r>
    </w:p>
    <w:p>
      <w:pPr>
        <w:pStyle w:val="Compact"/>
      </w:pPr>
      <w:r>
        <w:t xml:space="preserve">401.9947</w:t>
      </w:r>
    </w:p>
    <w:p>
      <w:pPr>
        <w:pStyle w:val="Compact"/>
      </w:pPr>
      <w:r>
        <w:t xml:space="preserve">2518083.26</w:t>
      </w:r>
    </w:p>
    <w:p>
      <w:pPr>
        <w:pStyle w:val="Compact"/>
      </w:pPr>
      <w:r>
        <w:t xml:space="preserve">1</w:t>
      </w:r>
    </w:p>
    <w:p>
      <w:pPr>
        <w:pStyle w:val="Compact"/>
      </w:pPr>
      <w:r>
        <w:t xml:space="preserve">7417</w:t>
      </w:r>
    </w:p>
    <w:p>
      <w:pPr>
        <w:pStyle w:val="Compact"/>
      </w:pPr>
      <w:r>
        <w:t xml:space="preserve">2.769231</w:t>
      </w:r>
    </w:p>
    <w:p>
      <w:pPr>
        <w:pStyle w:val="Compact"/>
      </w:pPr>
      <w:r>
        <w:t xml:space="preserve">2.1875000</w:t>
      </w:r>
    </w:p>
    <w:p>
      <w:pPr>
        <w:pStyle w:val="Compact"/>
      </w:pPr>
      <w:r>
        <w:t xml:space="preserve">3.000000</w:t>
      </w:r>
    </w:p>
    <w:p>
      <w:pPr>
        <w:pStyle w:val="Compact"/>
      </w:pPr>
      <w:r>
        <w:t xml:space="preserve">2090.714</w:t>
      </w:r>
    </w:p>
    <w:p>
      <w:pPr>
        <w:pStyle w:val="Compact"/>
      </w:pPr>
      <w:r>
        <w:t xml:space="preserve">353.8679</w:t>
      </w:r>
    </w:p>
    <w:p>
      <w:pPr>
        <w:pStyle w:val="Compact"/>
      </w:pPr>
      <w:r>
        <w:t xml:space="preserve">756294.12</w:t>
      </w:r>
    </w:p>
    <w:p>
      <w:pPr>
        <w:pStyle w:val="Compact"/>
      </w:pPr>
      <w:r>
        <w:t xml:space="preserve">2</w:t>
      </w:r>
    </w:p>
    <w:p>
      <w:pPr>
        <w:pStyle w:val="Compact"/>
      </w:pPr>
      <w:r>
        <w:t xml:space="preserve">7515</w:t>
      </w:r>
    </w:p>
    <w:p>
      <w:pPr>
        <w:pStyle w:val="Compact"/>
      </w:pPr>
      <w:r>
        <w:t xml:space="preserve">3.000000</w:t>
      </w:r>
    </w:p>
    <w:p>
      <w:pPr>
        <w:pStyle w:val="Compact"/>
      </w:pPr>
      <w:r>
        <w:t xml:space="preserve">0.8333333</w:t>
      </w:r>
    </w:p>
    <w:p>
      <w:pPr>
        <w:pStyle w:val="Compact"/>
      </w:pPr>
      <w:r>
        <w:t xml:space="preserve">NaN</w:t>
      </w:r>
    </w:p>
    <w:p>
      <w:pPr>
        <w:pStyle w:val="Compact"/>
      </w:pPr>
      <w:r>
        <w:t xml:space="preserve">3575.000</w:t>
      </w:r>
    </w:p>
    <w:p>
      <w:pPr>
        <w:pStyle w:val="Compact"/>
      </w:pPr>
      <w:r>
        <w:t xml:space="preserve">1179.3794</w:t>
      </w:r>
    </w:p>
    <w:p>
      <w:pPr>
        <w:pStyle w:val="Compact"/>
      </w:pPr>
      <w:r>
        <w:t xml:space="preserve">21863.53</w:t>
      </w:r>
    </w:p>
    <w:p>
      <w:pPr>
        <w:pStyle w:val="Compact"/>
      </w:pPr>
      <w:r>
        <w:t xml:space="preserve">2</w:t>
      </w:r>
    </w:p>
    <w:p>
      <w:pPr>
        <w:pStyle w:val="Compact"/>
      </w:pPr>
      <w:r>
        <w:t xml:space="preserve">7517</w:t>
      </w:r>
    </w:p>
    <w:p>
      <w:pPr>
        <w:pStyle w:val="Compact"/>
      </w:pPr>
      <w:r>
        <w:t xml:space="preserve">2.375000</w:t>
      </w:r>
    </w:p>
    <w:p>
      <w:pPr>
        <w:pStyle w:val="Compact"/>
      </w:pPr>
      <w:r>
        <w:t xml:space="preserve">1.7222222</w:t>
      </w:r>
    </w:p>
    <w:p>
      <w:pPr>
        <w:pStyle w:val="Compact"/>
      </w:pPr>
      <w:r>
        <w:t xml:space="preserve">2.875000</w:t>
      </w:r>
    </w:p>
    <w:p>
      <w:pPr>
        <w:pStyle w:val="Compact"/>
      </w:pPr>
      <w:r>
        <w:t xml:space="preserve">3547.500</w:t>
      </w:r>
    </w:p>
    <w:p>
      <w:pPr>
        <w:pStyle w:val="Compact"/>
      </w:pPr>
      <w:r>
        <w:t xml:space="preserve">546.0115</w:t>
      </w:r>
    </w:p>
    <w:p>
      <w:pPr>
        <w:pStyle w:val="Compact"/>
      </w:pPr>
      <w:r>
        <w:t xml:space="preserve">7735580.70</w:t>
      </w:r>
    </w:p>
    <w:p>
      <w:pPr>
        <w:pStyle w:val="Compact"/>
      </w:pPr>
      <w:r>
        <w:t xml:space="preserve">2</w:t>
      </w:r>
    </w:p>
    <w:p>
      <w:pPr>
        <w:pStyle w:val="Compact"/>
      </w:pPr>
      <w:r>
        <w:t xml:space="preserve">7615</w:t>
      </w:r>
    </w:p>
    <w:p>
      <w:pPr>
        <w:pStyle w:val="Compact"/>
      </w:pPr>
      <w:r>
        <w:t xml:space="preserve">3.000000</w:t>
      </w:r>
    </w:p>
    <w:p>
      <w:pPr>
        <w:pStyle w:val="Compact"/>
      </w:pPr>
      <w:r>
        <w:t xml:space="preserve">1.2727273</w:t>
      </w:r>
    </w:p>
    <w:p>
      <w:pPr>
        <w:pStyle w:val="Compact"/>
      </w:pPr>
      <w:r>
        <w:t xml:space="preserve">NaN</w:t>
      </w:r>
    </w:p>
    <w:p>
      <w:pPr>
        <w:pStyle w:val="Compact"/>
      </w:pPr>
      <w:r>
        <w:t xml:space="preserve">4835.714</w:t>
      </w:r>
    </w:p>
    <w:p>
      <w:pPr>
        <w:pStyle w:val="Compact"/>
      </w:pPr>
      <w:r>
        <w:t xml:space="preserve">1242.4463</w:t>
      </w:r>
    </w:p>
    <w:p>
      <w:pPr>
        <w:pStyle w:val="Compact"/>
      </w:pPr>
      <w:r>
        <w:t xml:space="preserve">134638.74</w:t>
      </w:r>
    </w:p>
    <w:p>
      <w:pPr>
        <w:pStyle w:val="Compact"/>
      </w:pPr>
      <w:r>
        <w:t xml:space="preserve">2</w:t>
      </w:r>
    </w:p>
    <w:p>
      <w:pPr>
        <w:pStyle w:val="Compact"/>
      </w:pPr>
      <w:r>
        <w:t xml:space="preserve">7617</w:t>
      </w:r>
    </w:p>
    <w:p>
      <w:pPr>
        <w:pStyle w:val="Compact"/>
      </w:pPr>
      <w:r>
        <w:t xml:space="preserve">2.307692</w:t>
      </w:r>
    </w:p>
    <w:p>
      <w:pPr>
        <w:pStyle w:val="Compact"/>
      </w:pPr>
      <w:r>
        <w:t xml:space="preserve">1.8461538</w:t>
      </w:r>
    </w:p>
    <w:p>
      <w:pPr>
        <w:pStyle w:val="Compact"/>
      </w:pPr>
      <w:r>
        <w:t xml:space="preserve">2.846154</w:t>
      </w:r>
    </w:p>
    <w:p>
      <w:pPr>
        <w:pStyle w:val="Compact"/>
      </w:pPr>
      <w:r>
        <w:t xml:space="preserve">2392.143</w:t>
      </w:r>
    </w:p>
    <w:p>
      <w:pPr>
        <w:pStyle w:val="Compact"/>
      </w:pPr>
      <w:r>
        <w:t xml:space="preserve">783.3108</w:t>
      </w:r>
    </w:p>
    <w:p>
      <w:pPr>
        <w:pStyle w:val="Compact"/>
      </w:pPr>
      <w:r>
        <w:t xml:space="preserve">696261.11</w:t>
      </w:r>
    </w:p>
    <w:p>
      <w:pPr>
        <w:pStyle w:val="Compact"/>
      </w:pPr>
      <w:r>
        <w:t xml:space="preserve">2</w:t>
      </w:r>
    </w:p>
    <w:p>
      <w:pPr>
        <w:pStyle w:val="Compact"/>
      </w:pPr>
      <w:r>
        <w:t xml:space="preserve">7715</w:t>
      </w:r>
    </w:p>
    <w:p>
      <w:pPr>
        <w:pStyle w:val="Compact"/>
      </w:pPr>
      <w:r>
        <w:t xml:space="preserve">2.875000</w:t>
      </w:r>
    </w:p>
    <w:p>
      <w:pPr>
        <w:pStyle w:val="Compact"/>
      </w:pPr>
      <w:r>
        <w:t xml:space="preserve">1.1111111</w:t>
      </w:r>
    </w:p>
    <w:p>
      <w:pPr>
        <w:pStyle w:val="Compact"/>
      </w:pPr>
      <w:r>
        <w:t xml:space="preserve">NaN</w:t>
      </w:r>
    </w:p>
    <w:p>
      <w:pPr>
        <w:pStyle w:val="Compact"/>
      </w:pPr>
      <w:r>
        <w:t xml:space="preserve">2198.000</w:t>
      </w:r>
    </w:p>
    <w:p>
      <w:pPr>
        <w:pStyle w:val="Compact"/>
      </w:pPr>
      <w:r>
        <w:t xml:space="preserve">299.9739</w:t>
      </w:r>
    </w:p>
    <w:p>
      <w:pPr>
        <w:pStyle w:val="Compact"/>
      </w:pPr>
      <w:r>
        <w:t xml:space="preserve">1522775.32</w:t>
      </w:r>
    </w:p>
    <w:p>
      <w:pPr>
        <w:pStyle w:val="Compact"/>
      </w:pPr>
      <w:r>
        <w:t xml:space="preserve">2</w:t>
      </w:r>
    </w:p>
    <w:p>
      <w:pPr>
        <w:pStyle w:val="Compact"/>
      </w:pPr>
      <w:r>
        <w:t xml:space="preserve">7717</w:t>
      </w:r>
    </w:p>
    <w:p>
      <w:pPr>
        <w:pStyle w:val="Compact"/>
      </w:pPr>
      <w:r>
        <w:t xml:space="preserve">2.538461</w:t>
      </w:r>
    </w:p>
    <w:p>
      <w:pPr>
        <w:pStyle w:val="Compact"/>
      </w:pPr>
      <w:r>
        <w:t xml:space="preserve">1.1923077</w:t>
      </w:r>
    </w:p>
    <w:p>
      <w:pPr>
        <w:pStyle w:val="Compact"/>
      </w:pPr>
      <w:r>
        <w:t xml:space="preserve">2.846154</w:t>
      </w:r>
    </w:p>
    <w:p>
      <w:pPr>
        <w:pStyle w:val="Compact"/>
      </w:pPr>
      <w:r>
        <w:t xml:space="preserve">3988.571</w:t>
      </w:r>
    </w:p>
    <w:p>
      <w:pPr>
        <w:pStyle w:val="Compact"/>
      </w:pPr>
      <w:r>
        <w:t xml:space="preserve">1077.7516</w:t>
      </w:r>
    </w:p>
    <w:p>
      <w:pPr>
        <w:pStyle w:val="Compact"/>
      </w:pPr>
      <w:r>
        <w:t xml:space="preserve">2357744.29</w:t>
      </w:r>
    </w:p>
    <w:p>
      <w:pPr>
        <w:pStyle w:val="Compact"/>
      </w:pPr>
      <w:r>
        <w:t xml:space="preserve">2</w:t>
      </w:r>
    </w:p>
    <w:p>
      <w:pPr>
        <w:pStyle w:val="Compact"/>
      </w:pPr>
      <w:r>
        <w:t xml:space="preserve">7815</w:t>
      </w:r>
    </w:p>
    <w:p>
      <w:pPr>
        <w:pStyle w:val="Compact"/>
      </w:pPr>
      <w:r>
        <w:t xml:space="preserve">3.000000</w:t>
      </w:r>
    </w:p>
    <w:p>
      <w:pPr>
        <w:pStyle w:val="Compact"/>
      </w:pPr>
      <w:r>
        <w:t xml:space="preserve">1.6000000</w:t>
      </w:r>
    </w:p>
    <w:p>
      <w:pPr>
        <w:pStyle w:val="Compact"/>
      </w:pPr>
      <w:r>
        <w:t xml:space="preserve">NaN</w:t>
      </w:r>
    </w:p>
    <w:p>
      <w:pPr>
        <w:pStyle w:val="Compact"/>
      </w:pPr>
      <w:r>
        <w:t xml:space="preserve">3134.286</w:t>
      </w:r>
    </w:p>
    <w:p>
      <w:pPr>
        <w:pStyle w:val="Compact"/>
      </w:pPr>
      <w:r>
        <w:t xml:space="preserve">730.5493</w:t>
      </w:r>
    </w:p>
    <w:p>
      <w:pPr>
        <w:pStyle w:val="Compact"/>
      </w:pPr>
      <w:r>
        <w:t xml:space="preserve">631339.94</w:t>
      </w:r>
    </w:p>
    <w:p>
      <w:pPr>
        <w:pStyle w:val="Compact"/>
      </w:pPr>
      <w:r>
        <w:t xml:space="preserve">2</w:t>
      </w:r>
    </w:p>
    <w:p>
      <w:pPr>
        <w:pStyle w:val="Compact"/>
      </w:pPr>
      <w:r>
        <w:t xml:space="preserve">7817</w:t>
      </w:r>
    </w:p>
    <w:p>
      <w:pPr>
        <w:pStyle w:val="Compact"/>
      </w:pPr>
      <w:r>
        <w:t xml:space="preserve">2.600000</w:t>
      </w:r>
    </w:p>
    <w:p>
      <w:pPr>
        <w:pStyle w:val="Compact"/>
      </w:pPr>
      <w:r>
        <w:t xml:space="preserve">0.8000000</w:t>
      </w:r>
    </w:p>
    <w:p>
      <w:pPr>
        <w:pStyle w:val="Compact"/>
      </w:pPr>
      <w:r>
        <w:t xml:space="preserve">3.000000</w:t>
      </w:r>
    </w:p>
    <w:p>
      <w:pPr>
        <w:pStyle w:val="Compact"/>
      </w:pPr>
      <w:r>
        <w:t xml:space="preserve">2832.000</w:t>
      </w:r>
    </w:p>
    <w:p>
      <w:pPr>
        <w:pStyle w:val="Compact"/>
      </w:pPr>
      <w:r>
        <w:t xml:space="preserve">525.5889</w:t>
      </w:r>
    </w:p>
    <w:p>
      <w:pPr>
        <w:pStyle w:val="Compact"/>
      </w:pPr>
      <w:r>
        <w:t xml:space="preserve">621162.84</w:t>
      </w:r>
    </w:p>
    <w:p>
      <w:pPr>
        <w:pStyle w:val="Compact"/>
      </w:pPr>
      <w:r>
        <w:t xml:space="preserve">2</w:t>
      </w:r>
    </w:p>
    <w:p>
      <w:pPr>
        <w:pStyle w:val="Compact"/>
      </w:pPr>
      <w:r>
        <w:t xml:space="preserve">7915</w:t>
      </w:r>
    </w:p>
    <w:p>
      <w:pPr>
        <w:pStyle w:val="Compact"/>
      </w:pPr>
      <w:r>
        <w:t xml:space="preserve">3.000000</w:t>
      </w:r>
    </w:p>
    <w:p>
      <w:pPr>
        <w:pStyle w:val="Compact"/>
      </w:pPr>
      <w:r>
        <w:t xml:space="preserve">0.5416667</w:t>
      </w:r>
    </w:p>
    <w:p>
      <w:pPr>
        <w:pStyle w:val="Compact"/>
      </w:pPr>
      <w:r>
        <w:t xml:space="preserve">NaN</w:t>
      </w:r>
    </w:p>
    <w:p>
      <w:pPr>
        <w:pStyle w:val="Compact"/>
      </w:pPr>
      <w:r>
        <w:t xml:space="preserve">3515.714</w:t>
      </w:r>
    </w:p>
    <w:p>
      <w:pPr>
        <w:pStyle w:val="Compact"/>
      </w:pPr>
      <w:r>
        <w:t xml:space="preserve">585.5310</w:t>
      </w:r>
    </w:p>
    <w:p>
      <w:pPr>
        <w:pStyle w:val="Compact"/>
      </w:pPr>
      <w:r>
        <w:t xml:space="preserve">766442.78</w:t>
      </w:r>
    </w:p>
    <w:p>
      <w:pPr>
        <w:pStyle w:val="Compact"/>
      </w:pPr>
      <w:r>
        <w:t xml:space="preserve">1</w:t>
      </w:r>
    </w:p>
    <w:p>
      <w:pPr>
        <w:pStyle w:val="Compact"/>
      </w:pPr>
      <w:r>
        <w:t xml:space="preserve">7917</w:t>
      </w:r>
    </w:p>
    <w:p>
      <w:pPr>
        <w:pStyle w:val="Compact"/>
      </w:pPr>
      <w:r>
        <w:t xml:space="preserve">2.200000</w:t>
      </w:r>
    </w:p>
    <w:p>
      <w:pPr>
        <w:pStyle w:val="Compact"/>
      </w:pPr>
      <w:r>
        <w:t xml:space="preserve">1.5500000</w:t>
      </w:r>
    </w:p>
    <w:p>
      <w:pPr>
        <w:pStyle w:val="Compact"/>
      </w:pPr>
      <w:r>
        <w:t xml:space="preserve">3.000000</w:t>
      </w:r>
    </w:p>
    <w:p>
      <w:pPr>
        <w:pStyle w:val="Compact"/>
      </w:pPr>
      <w:r>
        <w:t xml:space="preserve">2328.000</w:t>
      </w:r>
    </w:p>
    <w:p>
      <w:pPr>
        <w:pStyle w:val="Compact"/>
      </w:pPr>
      <w:r>
        <w:t xml:space="preserve">722.6838</w:t>
      </w:r>
    </w:p>
    <w:p>
      <w:pPr>
        <w:pStyle w:val="Compact"/>
      </w:pPr>
      <w:r>
        <w:t xml:space="preserve">364821.67</w:t>
      </w:r>
    </w:p>
    <w:p>
      <w:pPr>
        <w:pStyle w:val="Compact"/>
      </w:pPr>
      <w:r>
        <w:t xml:space="preserve">2</w:t>
      </w:r>
    </w:p>
    <w:p>
      <w:pPr>
        <w:pStyle w:val="Compact"/>
      </w:pPr>
      <w:r>
        <w:t xml:space="preserve">8015</w:t>
      </w:r>
    </w:p>
    <w:p>
      <w:pPr>
        <w:pStyle w:val="Compact"/>
      </w:pPr>
      <w:r>
        <w:t xml:space="preserve">3.000000</w:t>
      </w:r>
    </w:p>
    <w:p>
      <w:pPr>
        <w:pStyle w:val="Compact"/>
      </w:pPr>
      <w:r>
        <w:t xml:space="preserve">0.8636364</w:t>
      </w:r>
    </w:p>
    <w:p>
      <w:pPr>
        <w:pStyle w:val="Compact"/>
      </w:pPr>
      <w:r>
        <w:t xml:space="preserve">NaN</w:t>
      </w:r>
    </w:p>
    <w:p>
      <w:pPr>
        <w:pStyle w:val="Compact"/>
      </w:pPr>
      <w:r>
        <w:t xml:space="preserve">3348.462</w:t>
      </w:r>
    </w:p>
    <w:p>
      <w:pPr>
        <w:pStyle w:val="Compact"/>
      </w:pPr>
      <w:r>
        <w:t xml:space="preserve">615.1221</w:t>
      </w:r>
    </w:p>
    <w:p>
      <w:pPr>
        <w:pStyle w:val="Compact"/>
      </w:pPr>
      <w:r>
        <w:t xml:space="preserve">3669352.11</w:t>
      </w:r>
    </w:p>
    <w:p>
      <w:pPr>
        <w:pStyle w:val="Compact"/>
      </w:pPr>
      <w:r>
        <w:t xml:space="preserve">1</w:t>
      </w:r>
    </w:p>
    <w:p>
      <w:pPr>
        <w:pStyle w:val="Compact"/>
      </w:pPr>
      <w:r>
        <w:t xml:space="preserve">8017</w:t>
      </w:r>
    </w:p>
    <w:p>
      <w:pPr>
        <w:pStyle w:val="Compact"/>
      </w:pPr>
      <w:r>
        <w:t xml:space="preserve">2.769231</w:t>
      </w:r>
    </w:p>
    <w:p>
      <w:pPr>
        <w:pStyle w:val="Compact"/>
      </w:pPr>
      <w:r>
        <w:t xml:space="preserve">2.5769231</w:t>
      </w:r>
    </w:p>
    <w:p>
      <w:pPr>
        <w:pStyle w:val="Compact"/>
      </w:pPr>
      <w:r>
        <w:t xml:space="preserve">3.000000</w:t>
      </w:r>
    </w:p>
    <w:p>
      <w:pPr>
        <w:pStyle w:val="Compact"/>
      </w:pPr>
      <w:r>
        <w:t xml:space="preserve">4091.429</w:t>
      </w:r>
    </w:p>
    <w:p>
      <w:pPr>
        <w:pStyle w:val="Compact"/>
      </w:pPr>
      <w:r>
        <w:t xml:space="preserve">1276.5329</w:t>
      </w:r>
    </w:p>
    <w:p>
      <w:pPr>
        <w:pStyle w:val="Compact"/>
      </w:pPr>
      <w:r>
        <w:t xml:space="preserve">28550.92</w:t>
      </w:r>
    </w:p>
    <w:p>
      <w:pPr>
        <w:pStyle w:val="Compact"/>
      </w:pPr>
      <w:r>
        <w:t xml:space="preserve">2</w:t>
      </w:r>
    </w:p>
    <w:p>
      <w:pPr>
        <w:pStyle w:val="Heading3"/>
      </w:pPr>
      <w:bookmarkStart w:id="33" w:name="exploring-the-pc-diagnostic-variables-by-vaccine-status"/>
      <w:r>
        <w:t xml:space="preserve">Exploring the Pc Diagnostic Variables by Vaccine Status</w:t>
      </w:r>
      <w:bookmarkEnd w:id="33"/>
    </w:p>
    <w:p>
      <w:pPr>
        <w:pStyle w:val="FirstParagraph"/>
      </w:pPr>
      <w:r>
        <w:t xml:space="preserve">This is to get first impressions of differences in the vaccinated and unvaccinated populations in a first attempt to answer question 1.</w:t>
      </w:r>
    </w:p>
    <w:p>
      <w:pPr>
        <w:pStyle w:val="TableCaption"/>
      </w:pPr>
      <w:r>
        <w:t xml:space="preserve">Table 2: Summary of Charateristics by Vaccine Status</w:t>
      </w:r>
    </w:p>
    <w:tbl>
      <w:tblPr>
        <w:tblStyle w:val="Table"/>
        <w:tblW w:type="pct" w:w="0.0"/>
        <w:tblLook w:firstRow="1"/>
        <w:tblCaption w:val="Table 2: Summary of Charateristics by Vaccine Status"/>
      </w:tblPr>
      <w:tblGrid/>
      <w:tr>
        <w:trPr>
          <w:cnfStyle w:firstRow="1"/>
        </w:trPr>
        <w:tc>
          <w:tcPr>
            <w:tcBorders>
              <w:bottom w:val="single"/>
            </w:tcBorders>
            <w:vAlign w:val="bottom"/>
          </w:tcPr>
          <w:p>
            <w:pPr>
              <w:pStyle w:val="Compact"/>
              <w:jc w:val="left"/>
            </w:pPr>
            <w:r>
              <w:t xml:space="preserve">V1</w:t>
            </w:r>
          </w:p>
        </w:tc>
      </w:tr>
    </w:tbl>
    <w:p>
      <w:pPr>
        <w:pStyle w:val="Compact"/>
      </w:pPr>
      <w:r>
        <w:t xml:space="preserve">|</w:t>
      </w:r>
    </w:p>
    <w:p>
      <w:pPr>
        <w:pStyle w:val="Compact"/>
      </w:pPr>
      <w:r>
        <w:t xml:space="preserve">Table 2</w:t>
      </w:r>
    </w:p>
    <w:p>
      <w:pPr>
        <w:pStyle w:val="Compact"/>
      </w:pPr>
      <w:r>
        <w:t xml:space="preserve">Group.1</w:t>
      </w:r>
    </w:p>
    <w:p>
      <w:pPr>
        <w:pStyle w:val="Compact"/>
      </w:pPr>
      <w:r>
        <w:t xml:space="preserve">PcStatus</w:t>
      </w:r>
    </w:p>
    <w:p>
      <w:pPr>
        <w:pStyle w:val="Compact"/>
      </w:pPr>
      <w:r>
        <w:t xml:space="preserve">Neutrophils</w:t>
      </w:r>
    </w:p>
    <w:p>
      <w:pPr>
        <w:pStyle w:val="Compact"/>
      </w:pPr>
      <w:r>
        <w:t xml:space="preserve">BALSmear</w:t>
      </w:r>
    </w:p>
    <w:p>
      <w:pPr>
        <w:pStyle w:val="Compact"/>
      </w:pPr>
      <w:r>
        <w:t xml:space="preserve">Lymphocytes</w:t>
      </w:r>
    </w:p>
    <w:p>
      <w:pPr>
        <w:pStyle w:val="Compact"/>
      </w:pPr>
      <w:r>
        <w:t xml:space="preserve">CD4_PBL</w:t>
      </w:r>
    </w:p>
    <w:p>
      <w:pPr>
        <w:pStyle w:val="Compact"/>
      </w:pPr>
      <w:r>
        <w:t xml:space="preserve">Viral_Load</w:t>
      </w:r>
    </w:p>
    <w:p>
      <w:pPr>
        <w:pStyle w:val="Compact"/>
      </w:pPr>
      <w:r>
        <w:t xml:space="preserve">Vaccinated</w:t>
      </w:r>
    </w:p>
    <w:p>
      <w:pPr>
        <w:pStyle w:val="Compact"/>
      </w:pPr>
      <w:r>
        <w:t xml:space="preserve">1.000000</w:t>
      </w:r>
    </w:p>
    <w:p>
      <w:pPr>
        <w:pStyle w:val="Compact"/>
      </w:pPr>
      <w:r>
        <w:t xml:space="preserve">2.784810</w:t>
      </w:r>
    </w:p>
    <w:p>
      <w:pPr>
        <w:pStyle w:val="Compact"/>
      </w:pPr>
      <w:r>
        <w:t xml:space="preserve">1.182635</w:t>
      </w:r>
    </w:p>
    <w:p>
      <w:pPr>
        <w:pStyle w:val="Compact"/>
      </w:pPr>
      <w:r>
        <w:t xml:space="preserve">2.918367</w:t>
      </w:r>
    </w:p>
    <w:p>
      <w:pPr>
        <w:pStyle w:val="Compact"/>
      </w:pPr>
      <w:r>
        <w:t xml:space="preserve">3802.158</w:t>
      </w:r>
    </w:p>
    <w:p>
      <w:pPr>
        <w:pStyle w:val="Compact"/>
      </w:pPr>
      <w:r>
        <w:t xml:space="preserve">901.7518</w:t>
      </w:r>
    </w:p>
    <w:p>
      <w:pPr>
        <w:pStyle w:val="Compact"/>
      </w:pPr>
      <w:r>
        <w:t xml:space="preserve">1440438</w:t>
      </w:r>
    </w:p>
    <w:p>
      <w:pPr>
        <w:pStyle w:val="Compact"/>
      </w:pPr>
      <w:r>
        <w:t xml:space="preserve">1.000000</w:t>
      </w:r>
    </w:p>
    <w:p>
      <w:pPr>
        <w:pStyle w:val="Compact"/>
      </w:pPr>
      <w:r>
        <w:t xml:space="preserve">1.533333</w:t>
      </w:r>
    </w:p>
    <w:p>
      <w:pPr>
        <w:pStyle w:val="Compact"/>
      </w:pPr>
      <w:r>
        <w:t xml:space="preserve">2.731013</w:t>
      </w:r>
    </w:p>
    <w:p>
      <w:pPr>
        <w:pStyle w:val="Compact"/>
      </w:pPr>
      <w:r>
        <w:t xml:space="preserve">1.313768</w:t>
      </w:r>
    </w:p>
    <w:p>
      <w:pPr>
        <w:pStyle w:val="Compact"/>
      </w:pPr>
      <w:r>
        <w:t xml:space="preserve">2.931937</w:t>
      </w:r>
    </w:p>
    <w:p>
      <w:pPr>
        <w:pStyle w:val="Compact"/>
      </w:pPr>
      <w:r>
        <w:t xml:space="preserve">3470.821</w:t>
      </w:r>
    </w:p>
    <w:p>
      <w:pPr>
        <w:pStyle w:val="Compact"/>
      </w:pPr>
      <w:r>
        <w:t xml:space="preserve">825.1482</w:t>
      </w:r>
    </w:p>
    <w:p>
      <w:pPr>
        <w:pStyle w:val="Compact"/>
      </w:pPr>
      <w:r>
        <w:t xml:space="preserve">1927529</w:t>
      </w:r>
    </w:p>
    <w:p>
      <w:pPr>
        <w:pStyle w:val="Compact"/>
      </w:pPr>
      <w:r>
        <w:t xml:space="preserve">1.533333</w:t>
      </w:r>
    </w:p>
    <w:p>
      <w:pPr>
        <w:pStyle w:val="Compact"/>
      </w:pPr>
      <w:r>
        <w:t xml:space="preserve">2.000000</w:t>
      </w:r>
    </w:p>
    <w:p>
      <w:pPr>
        <w:pStyle w:val="Compact"/>
      </w:pPr>
      <w:r>
        <w:t xml:space="preserve">2.677215</w:t>
      </w:r>
    </w:p>
    <w:p>
      <w:pPr>
        <w:pStyle w:val="Compact"/>
      </w:pPr>
      <w:r>
        <w:t xml:space="preserve">1.436798</w:t>
      </w:r>
    </w:p>
    <w:p>
      <w:pPr>
        <w:pStyle w:val="Compact"/>
      </w:pPr>
      <w:r>
        <w:t xml:space="preserve">2.946237</w:t>
      </w:r>
    </w:p>
    <w:p>
      <w:pPr>
        <w:pStyle w:val="Compact"/>
      </w:pPr>
      <w:r>
        <w:t xml:space="preserve">3156.050</w:t>
      </w:r>
    </w:p>
    <w:p>
      <w:pPr>
        <w:pStyle w:val="Compact"/>
      </w:pPr>
      <w:r>
        <w:t xml:space="preserve">754.3774</w:t>
      </w:r>
    </w:p>
    <w:p>
      <w:pPr>
        <w:pStyle w:val="Compact"/>
      </w:pPr>
      <w:r>
        <w:t xml:space="preserve">2394978</w:t>
      </w:r>
    </w:p>
    <w:p>
      <w:pPr>
        <w:pStyle w:val="Compact"/>
      </w:pPr>
      <w:r>
        <w:t xml:space="preserve">2.000000</w:t>
      </w:r>
    </w:p>
    <w:p>
      <w:pPr>
        <w:pStyle w:val="Heading2"/>
      </w:pPr>
      <w:bookmarkStart w:id="34" w:name="bivariate-analysis"/>
      <w:r>
        <w:t xml:space="preserve">Bivariate analysis</w:t>
      </w:r>
      <w:bookmarkEnd w:id="34"/>
    </w:p>
    <w:p>
      <w:pPr>
        <w:pStyle w:val="FirstParagraph"/>
      </w:pPr>
      <w:r>
        <w:t xml:space="preserve">This is a clumsy attempt to analyze the neturophil count (major marker of infection) by vaccine status. We can actually see here that our vaccinated population (on the left) has a lower number of neutrophils counted over the course of the study.</w:t>
      </w:r>
    </w:p>
    <w:p>
      <w:pPr>
        <w:pStyle w:val="CaptionedFigure"/>
      </w:pPr>
      <w:r>
        <w:drawing>
          <wp:inline>
            <wp:extent cx="5334000" cy="5334000"/>
            <wp:effectExtent b="0" l="0" r="0" t="0"/>
            <wp:docPr descr="Figure 1: Analysis figure." title="" id="1" name="Picture"/>
            <a:graphic>
              <a:graphicData uri="http://schemas.openxmlformats.org/drawingml/2006/picture">
                <pic:pic>
                  <pic:nvPicPr>
                    <pic:cNvPr descr="../../results/resultfigure2.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Analysis figure.</w:t>
      </w:r>
    </w:p>
    <w:p>
      <w:pPr>
        <w:pStyle w:val="BodyText"/>
      </w:pPr>
      <w:r>
        <w:t xml:space="preserve">This is a brief display of the relationship between Pc Status and Neutrophil Count. We can see that as Pc status gets categorized more highly (greater disease), measured neutrophil count increases.</w:t>
      </w:r>
      <w:r>
        <w:t xml:space="preserve"> </w:t>
      </w:r>
      <w:r>
        <w:drawing>
          <wp:inline>
            <wp:extent cx="5334000" cy="5334000"/>
            <wp:effectExtent b="0" l="0" r="0" t="0"/>
            <wp:docPr descr="Figure 2: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7" w:name="full-analysis"/>
      <w:r>
        <w:t xml:space="preserve">Full analysis</w:t>
      </w:r>
      <w:bookmarkEnd w:id="37"/>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8" w:name="discussion"/>
      <w:r>
        <w:t xml:space="preserve">Discussion</w:t>
      </w:r>
      <w:bookmarkEnd w:id="38"/>
    </w:p>
    <w:p>
      <w:pPr>
        <w:pStyle w:val="Heading2"/>
      </w:pPr>
      <w:bookmarkStart w:id="39" w:name="summary-and-interpretation"/>
      <w:r>
        <w:t xml:space="preserve">Summary and Interpretation</w:t>
      </w:r>
      <w:bookmarkEnd w:id="39"/>
    </w:p>
    <w:p>
      <w:pPr>
        <w:pStyle w:val="FirstParagraph"/>
      </w:pPr>
      <w:r>
        <w:rPr>
          <w:i/>
        </w:rPr>
        <w:t xml:space="preserve">Summarize what you did, what you found and what it means.</w:t>
      </w:r>
    </w:p>
    <w:p>
      <w:pPr>
        <w:pStyle w:val="Heading2"/>
      </w:pPr>
      <w:bookmarkStart w:id="40" w:name="strengths-and-limitations"/>
      <w:r>
        <w:t xml:space="preserve">Strengths and Limitations</w:t>
      </w:r>
      <w:bookmarkEnd w:id="40"/>
    </w:p>
    <w:p>
      <w:pPr>
        <w:pStyle w:val="FirstParagraph"/>
      </w:pPr>
      <w:r>
        <w:rPr>
          <w:i/>
        </w:rPr>
        <w:t xml:space="preserve">Discuss what you perceive as strengths and limitations of your analysis.</w:t>
      </w:r>
    </w:p>
    <w:p>
      <w:pPr>
        <w:pStyle w:val="Heading2"/>
      </w:pPr>
      <w:bookmarkStart w:id="41" w:name="conclusions"/>
      <w:r>
        <w:t xml:space="preserve">Conclusions</w:t>
      </w:r>
      <w:bookmarkEnd w:id="41"/>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2" w:name="references"/>
      <w:r>
        <w:t xml:space="preserve">References</w:t>
      </w:r>
      <w:bookmarkEnd w:id="42"/>
    </w:p>
    <w:p>
      <w:pPr>
        <w:pStyle w:val="Heading1"/>
      </w:pPr>
      <w:bookmarkStart w:id="43" w:name="ongoing-issues"/>
      <w:r>
        <w:t xml:space="preserve">Ongoing Issues:</w:t>
      </w:r>
      <w:bookmarkEnd w:id="43"/>
    </w:p>
    <w:p>
      <w:pPr>
        <w:pStyle w:val="FirstParagraph"/>
      </w:pPr>
      <w:r>
        <w:t xml:space="preserve">Displaying a simple table in the univariate analysis section. The tables look as I expect in RStudio but it does not appear that way in the output.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of Diagnostic Markers with the Ebb and Flow of Pneumocystis Colonization</dc:title>
  <dc:creator>Emily Rayens</dc:creator>
  <cp:keywords/>
  <dcterms:created xsi:type="dcterms:W3CDTF">2019-11-08T15:20:44Z</dcterms:created>
  <dcterms:modified xsi:type="dcterms:W3CDTF">2019-11-08T15:20:44Z</dcterms:modified>
</cp:coreProperties>
</file>