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240" w:lineRule="auto"/>
        <w:ind w:firstLine="0"/>
        <w:jc w:val="center"/>
      </w:pPr>
      <w:r>
        <w:rPr>
          <w:rFonts w:ascii="Times New Roman" w:hAnsi="Times New Roman" w:eastAsia="Times New Roman"/>
          <w:b/>
          <w:i w:val="0"/>
          <w:color w:val="000000"/>
          <w:sz w:val="28"/>
        </w:rPr>
        <w:t>HỢP TÁC XÃ MẠNH CHIẾN</w:t>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0"/>
        <w:jc w:val="center"/>
      </w:pPr>
      <w:r>
        <w:rPr>
          <w:rFonts w:ascii="Times New Roman" w:hAnsi="Times New Roman" w:eastAsia="Times New Roman"/>
          <w:b/>
          <w:i w:val="0"/>
          <w:color w:val="000000"/>
          <w:sz w:val="40"/>
        </w:rPr>
        <w:t>PHƯƠNG ÁN NỔ MÌN</w:t>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0"/>
        <w:jc w:val="center"/>
      </w:pPr>
      <w:r>
        <w:rPr>
          <w:rFonts w:ascii="Times New Roman" w:hAnsi="Times New Roman" w:eastAsia="Times New Roman"/>
          <w:b w:val="0"/>
          <w:i w:val="0"/>
          <w:color w:val="000000"/>
          <w:sz w:val="28"/>
        </w:rPr>
        <w:t>Số: 01/PANM-MC</w:t>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0"/>
        <w:jc w:val="center"/>
      </w:pPr>
      <w:r>
        <w:rPr>
          <w:rFonts w:ascii="Times New Roman" w:hAnsi="Times New Roman" w:eastAsia="Times New Roman"/>
          <w:b/>
          <w:i w:val="0"/>
          <w:color w:val="000000"/>
          <w:sz w:val="30"/>
        </w:rPr>
        <w:t>KHAI THÁC VÀ CHẾ BIẾN ĐÁ LÀM VẬT LIỆU XÂY DỰNG</w:t>
      </w:r>
    </w:p>
    <w:p>
      <w:pPr>
        <w:spacing w:before="60" w:after="60" w:line="240" w:lineRule="auto"/>
        <w:ind w:firstLine="0"/>
        <w:jc w:val="center"/>
      </w:pPr>
      <w:r>
        <w:rPr>
          <w:rFonts w:ascii="Times New Roman" w:hAnsi="Times New Roman" w:eastAsia="Times New Roman"/>
          <w:b/>
          <w:i w:val="0"/>
          <w:color w:val="000000"/>
          <w:sz w:val="30"/>
        </w:rPr>
        <w:t>THÔNG THƯỜNG TẠI MỎ ĐÁ THÔN NA HÔ,</w:t>
      </w:r>
    </w:p>
    <w:p>
      <w:pPr>
        <w:spacing w:before="60" w:after="60" w:line="240" w:lineRule="auto"/>
        <w:ind w:firstLine="0"/>
        <w:jc w:val="center"/>
      </w:pPr>
      <w:r>
        <w:rPr>
          <w:rFonts w:ascii="Times New Roman" w:hAnsi="Times New Roman" w:eastAsia="Times New Roman"/>
          <w:b/>
          <w:i w:val="0"/>
          <w:color w:val="000000"/>
          <w:sz w:val="30"/>
        </w:rPr>
        <w:t>XÃ BẮC HÀ, TỈNH LÀO CAI</w:t>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0"/>
        <w:jc w:val="center"/>
      </w:pPr>
      <w:r>
        <w:rPr>
          <w:rFonts w:ascii="Times New Roman" w:hAnsi="Times New Roman" w:eastAsia="Times New Roman"/>
          <w:b w:val="0"/>
          <w:i/>
          <w:color w:val="000000"/>
          <w:sz w:val="28"/>
        </w:rPr>
        <w:t>Giấy phép khai thác khoáng sản số 943/GP-UBND ngày 09/4/2020 của Ủy ban nhân dân tỉnh Lào Cai; gia hạn tại Giấy phép khai thác khoáng sản làm vật liệu xây dựng thông thường (gia hạn) số 15/GP-UBND ngày 06/01/2025 của Ủy ban nhân dân tỉnh Lào Cai.</w:t>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0"/>
        <w:jc w:val="center"/>
      </w:pPr>
      <w:r>
        <w:rPr>
          <w:rFonts w:ascii="Times New Roman" w:hAnsi="Times New Roman" w:eastAsia="Times New Roman"/>
          <w:b w:val="0"/>
          <w:i w:val="0"/>
          <w:color w:val="C00000"/>
          <w:sz w:val="28"/>
        </w:rPr>
        <w:t>Lào Cai, năm 2026</w:t>
      </w:r>
    </w:p>
    <w:p>
      <w:r>
        <w:br w:type="page"/>
      </w:r>
    </w:p>
    <w:p>
      <w:pPr>
        <w:spacing w:before="60" w:after="60" w:line="240" w:lineRule="auto"/>
        <w:ind w:firstLine="567"/>
        <w:jc w:val="both"/>
      </w:pPr>
      <w:r>
        <w:rPr>
          <w:rFonts w:ascii="Times New Roman" w:hAnsi="Times New Roman" w:eastAsia="Times New Roman"/>
          <w:b/>
          <w:i w:val="0"/>
          <w:color w:val="000000"/>
          <w:sz w:val="28"/>
        </w:rPr>
        <w:t>I. CĂN CỨ LẬP PHƯƠNG ÁN</w:t>
      </w:r>
    </w:p>
    <w:p>
      <w:pPr>
        <w:spacing w:before="60" w:after="60" w:line="240" w:lineRule="auto"/>
        <w:ind w:firstLine="567"/>
        <w:jc w:val="both"/>
      </w:pPr>
      <w:r>
        <w:rPr>
          <w:rFonts w:ascii="Times New Roman" w:hAnsi="Times New Roman" w:eastAsia="Times New Roman"/>
          <w:b/>
          <w:i w:val="0"/>
          <w:color w:val="000000"/>
          <w:sz w:val="28"/>
        </w:rPr>
        <w:t>1.1. Căn cứ pháp lý</w:t>
      </w:r>
    </w:p>
    <w:p>
      <w:pPr>
        <w:spacing w:before="60" w:after="60" w:line="240" w:lineRule="auto"/>
        <w:ind w:firstLine="567"/>
        <w:jc w:val="both"/>
      </w:pPr>
      <w:r>
        <w:rPr>
          <w:rFonts w:ascii="Times New Roman" w:hAnsi="Times New Roman" w:eastAsia="Times New Roman"/>
          <w:b w:val="0"/>
          <w:i w:val="0"/>
          <w:color w:val="000000"/>
          <w:sz w:val="28"/>
        </w:rPr>
        <w:t>- Luật Quản lý, sử dụng vũ khí, vật liệu nổ và công cụ hỗ trợ số 42/2024/QH15 ngày 29/6/2024 của Quốc hội nước Cộng hòa xã hội chủ nghĩa Việt Nam;</w:t>
      </w:r>
    </w:p>
    <w:p>
      <w:pPr>
        <w:spacing w:before="60" w:after="60" w:line="240" w:lineRule="auto"/>
        <w:ind w:firstLine="567"/>
        <w:jc w:val="both"/>
      </w:pPr>
      <w:r>
        <w:rPr>
          <w:rFonts w:ascii="Times New Roman" w:hAnsi="Times New Roman" w:eastAsia="Times New Roman"/>
          <w:b w:val="0"/>
          <w:i w:val="0"/>
          <w:color w:val="000000"/>
          <w:sz w:val="28"/>
        </w:rPr>
        <w:t>- Luật số 118/2025/QH15 ngày 10/12/2025 của Quốc hội sửa đổi, bổ sung một số điều của các luật, trong đó có Luật Quản lý, sử dụng vũ khí, vật liệu nổ và công cụ hỗ trợ;</w:t>
      </w:r>
    </w:p>
    <w:p>
      <w:pPr>
        <w:spacing w:before="60" w:after="60" w:line="240" w:lineRule="auto"/>
        <w:ind w:firstLine="567"/>
        <w:jc w:val="both"/>
      </w:pPr>
      <w:r>
        <w:rPr>
          <w:rFonts w:ascii="Times New Roman" w:hAnsi="Times New Roman" w:eastAsia="Times New Roman"/>
          <w:b w:val="0"/>
          <w:i w:val="0"/>
          <w:color w:val="000000"/>
          <w:sz w:val="28"/>
        </w:rPr>
        <w:t>- Nghị định số 181/2024/NĐ-CP ngày 31/12/2024 của Chính phủ quy định chi tiết một số điều của Luật Quản lý, sử dụng vũ khí, vật liệu nổ và công cụ hỗ trợ về vật liệu nổ công nghiệp, tiền chất thuốc nổ;</w:t>
      </w:r>
    </w:p>
    <w:p>
      <w:pPr>
        <w:spacing w:before="60" w:after="60" w:line="240" w:lineRule="auto"/>
        <w:ind w:firstLine="567"/>
        <w:jc w:val="both"/>
      </w:pPr>
      <w:r>
        <w:rPr>
          <w:rFonts w:ascii="Times New Roman" w:hAnsi="Times New Roman" w:eastAsia="Times New Roman"/>
          <w:b w:val="0"/>
          <w:i w:val="0"/>
          <w:color w:val="000000"/>
          <w:sz w:val="28"/>
        </w:rPr>
        <w:t>- Nghị định số 146/2025/NĐ-CP ngày 12/6/2025 của Chính phủ quy định về phân quyền, phân cấp trong lĩnh vực công nghiệp và thương mại;</w:t>
      </w:r>
    </w:p>
    <w:p>
      <w:pPr>
        <w:spacing w:before="60" w:after="60" w:line="240" w:lineRule="auto"/>
        <w:ind w:firstLine="567"/>
        <w:jc w:val="both"/>
      </w:pPr>
      <w:r>
        <w:rPr>
          <w:rFonts w:ascii="Times New Roman" w:hAnsi="Times New Roman" w:eastAsia="Times New Roman"/>
          <w:b w:val="0"/>
          <w:i w:val="0"/>
          <w:color w:val="000000"/>
          <w:sz w:val="28"/>
        </w:rPr>
        <w:t>- Thông tư số 23/2024/TT-BCT ngày 07/11/2024 của Bộ trưởng Bộ Công Thương quy định về quản lý, sử dụng vật liệu nổ công nghiệp, tiền chất thuốc nổ thuộc thẩm quyền quản lý của Bộ Công Thương;</w:t>
      </w:r>
    </w:p>
    <w:p>
      <w:pPr>
        <w:spacing w:before="60" w:after="60" w:line="240" w:lineRule="auto"/>
        <w:ind w:firstLine="567"/>
        <w:jc w:val="both"/>
      </w:pPr>
      <w:r>
        <w:rPr>
          <w:rFonts w:ascii="Times New Roman" w:hAnsi="Times New Roman" w:eastAsia="Times New Roman"/>
          <w:b w:val="0"/>
          <w:i w:val="0"/>
          <w:color w:val="000000"/>
          <w:sz w:val="28"/>
        </w:rPr>
        <w:t>- Thông tư số 26/2026/TT-BCT ngày 20/5/2026 của Bộ trưởng Bộ Công Thương quy định về phân cấp, cắt giảm, đơn giản hóa thủ tục hành chính thuộc phạm vi quản lý nhà nước của Bộ Công Thương;</w:t>
      </w:r>
    </w:p>
    <w:p>
      <w:pPr>
        <w:spacing w:before="60" w:after="60" w:line="240" w:lineRule="auto"/>
        <w:ind w:firstLine="567"/>
        <w:jc w:val="both"/>
      </w:pPr>
      <w:r>
        <w:rPr>
          <w:rFonts w:ascii="Times New Roman" w:hAnsi="Times New Roman" w:eastAsia="Times New Roman"/>
          <w:b w:val="0"/>
          <w:i w:val="0"/>
          <w:color w:val="000000"/>
          <w:sz w:val="28"/>
        </w:rPr>
        <w:t>- Thông tư số 32/2019/TT-BCT ngày 21/11/2019 của Bộ trưởng Bộ Công Thương ban hành Quy chuẩn kỹ thuật quốc gia về an toàn trong sản xuất, thử nghiệm, nghiệm thu, bảo quản, vận chuyển, sử dụng, tiêu hủy vật liệu nổ công nghiệp và bảo quản tiền chất thuốc nổ (QCVN 01:2019/BCT);</w:t>
      </w:r>
    </w:p>
    <w:p>
      <w:pPr>
        <w:spacing w:before="60" w:after="60" w:line="240" w:lineRule="auto"/>
        <w:ind w:firstLine="567"/>
        <w:jc w:val="both"/>
      </w:pPr>
      <w:r>
        <w:rPr>
          <w:rFonts w:ascii="Times New Roman" w:hAnsi="Times New Roman" w:eastAsia="Times New Roman"/>
          <w:b w:val="0"/>
          <w:i w:val="0"/>
          <w:color w:val="000000"/>
          <w:sz w:val="28"/>
        </w:rPr>
        <w:t>- Thông tư số 20/2009/TT-BCT ngày 07/7/2009 của Bộ trưởng Bộ Công Thương ban hành Quy chuẩn kỹ thuật quốc gia về an toàn trong khai thác mỏ lộ thiên (QCVN 04:2009/BCT);</w:t>
      </w:r>
    </w:p>
    <w:p>
      <w:pPr>
        <w:spacing w:before="60" w:after="60" w:line="240" w:lineRule="auto"/>
        <w:ind w:firstLine="567"/>
        <w:jc w:val="both"/>
      </w:pPr>
      <w:r>
        <w:rPr>
          <w:rFonts w:ascii="Times New Roman" w:hAnsi="Times New Roman" w:eastAsia="Times New Roman"/>
          <w:b w:val="0"/>
          <w:i w:val="0"/>
          <w:color w:val="000000"/>
          <w:sz w:val="28"/>
        </w:rPr>
        <w:t>- Quy chuẩn kỹ thuật quốc gia về an toàn lao động trong khai thác và chế biến đá QCVN 05:2012/BLĐTBXH;</w:t>
      </w:r>
    </w:p>
    <w:p>
      <w:pPr>
        <w:spacing w:before="60" w:after="60" w:line="240" w:lineRule="auto"/>
        <w:ind w:firstLine="567"/>
        <w:jc w:val="both"/>
      </w:pPr>
      <w:r>
        <w:rPr>
          <w:rFonts w:ascii="Times New Roman" w:hAnsi="Times New Roman" w:eastAsia="Times New Roman"/>
          <w:b w:val="0"/>
          <w:i w:val="0"/>
          <w:color w:val="000000"/>
          <w:sz w:val="28"/>
        </w:rPr>
        <w:t>- Giấy phép khai thác khoáng sản số 943/GP-UBND ngày 09/4/2020 của Ủy ban nhân dân tỉnh Lào Cai cấp cho Hợp tác xã Mạnh Chiến;</w:t>
      </w:r>
    </w:p>
    <w:p>
      <w:pPr>
        <w:spacing w:before="60" w:after="60" w:line="240" w:lineRule="auto"/>
        <w:ind w:firstLine="567"/>
        <w:jc w:val="both"/>
      </w:pPr>
      <w:r>
        <w:rPr>
          <w:rFonts w:ascii="Times New Roman" w:hAnsi="Times New Roman" w:eastAsia="Times New Roman"/>
          <w:b w:val="0"/>
          <w:i w:val="0"/>
          <w:color w:val="000000"/>
          <w:sz w:val="28"/>
        </w:rPr>
        <w:t>- Giấy phép khai thác khoáng sản làm vật liệu xây dựng thông thường (gia hạn) số 15/GP-UBND ngày 06/01/2025 của Ủy ban nhân dân tỉnh Lào Cai;</w:t>
      </w:r>
    </w:p>
    <w:p>
      <w:pPr>
        <w:spacing w:before="60" w:after="60" w:line="240" w:lineRule="auto"/>
        <w:ind w:firstLine="567"/>
        <w:jc w:val="both"/>
      </w:pPr>
      <w:r>
        <w:rPr>
          <w:rFonts w:ascii="Times New Roman" w:hAnsi="Times New Roman" w:eastAsia="Times New Roman"/>
          <w:b w:val="0"/>
          <w:i w:val="0"/>
          <w:color w:val="000000"/>
          <w:sz w:val="28"/>
        </w:rPr>
        <w:t xml:space="preserve">- Quyết định số 3988/QĐ-UBND ngày 25/11/2019 của Ủy ban nhân dân tỉnh Lào Cai về việc quyết định chủ trương đầu tư; Quyết định số 1144/QĐ-UBND ngày 15/5/2024 và </w:t>
      </w:r>
      <w:r>
        <w:rPr>
          <w:rFonts w:ascii="Times New Roman" w:hAnsi="Times New Roman" w:eastAsia="Times New Roman"/>
          <w:b w:val="0"/>
          <w:i w:val="0"/>
          <w:color w:val="C00000"/>
          <w:sz w:val="28"/>
        </w:rPr>
        <w:t>Quyết định số 2147/QĐ-UBND ngày 28/11/2025</w:t>
      </w:r>
      <w:r>
        <w:rPr>
          <w:rFonts w:ascii="Times New Roman" w:hAnsi="Times New Roman" w:eastAsia="Times New Roman"/>
          <w:b w:val="0"/>
          <w:i w:val="0"/>
          <w:color w:val="000000"/>
          <w:sz w:val="28"/>
        </w:rPr>
        <w:t xml:space="preserve"> của Ủy ban nhân dân tỉnh Lào Cai về việc chấp thuận điều chỉnh chủ trương đầu tư;</w:t>
      </w:r>
    </w:p>
    <w:p>
      <w:pPr>
        <w:spacing w:before="60" w:after="60" w:line="240" w:lineRule="auto"/>
        <w:ind w:firstLine="567"/>
        <w:jc w:val="both"/>
      </w:pPr>
      <w:r>
        <w:rPr>
          <w:rFonts w:ascii="Times New Roman" w:hAnsi="Times New Roman" w:eastAsia="Times New Roman"/>
          <w:b w:val="0"/>
          <w:i w:val="0"/>
          <w:color w:val="000000"/>
          <w:sz w:val="28"/>
        </w:rPr>
        <w:t>- Quyết định số 925/QĐ-UBND ngày 15/4/2010 của Ủy ban nhân dân tỉnh Lào Cai về việc phê duyệt trữ lượng khoáng sản;</w:t>
      </w:r>
    </w:p>
    <w:p>
      <w:pPr>
        <w:spacing w:before="60" w:after="60" w:line="240" w:lineRule="auto"/>
        <w:ind w:firstLine="567"/>
        <w:jc w:val="both"/>
      </w:pPr>
      <w:r>
        <w:rPr>
          <w:rFonts w:ascii="Times New Roman" w:hAnsi="Times New Roman" w:eastAsia="Times New Roman"/>
          <w:b w:val="0"/>
          <w:i w:val="0"/>
          <w:color w:val="000000"/>
          <w:sz w:val="28"/>
        </w:rPr>
        <w:t>- Quyết định số 01/2024/KQTĐ-KT ngày 10/7/2024 của Giám đốc Hợp tác xã Mạnh Chiến về việc phê duyệt Báo cáo Kinh tế - Kỹ thuật đầu tư xây dựng công trình - Dự án đầu tư (điều chỉnh) khai thác và chế biến đá làm vật liệu xây dựng thông thường - mỏ đá thôn Na Hô (sau đây gọi tắt là Thiết kế được duyệt);</w:t>
      </w:r>
    </w:p>
    <w:p>
      <w:pPr>
        <w:spacing w:before="60" w:after="60" w:line="240" w:lineRule="auto"/>
        <w:ind w:firstLine="567"/>
        <w:jc w:val="both"/>
      </w:pPr>
      <w:r>
        <w:rPr>
          <w:rFonts w:ascii="Times New Roman" w:hAnsi="Times New Roman" w:eastAsia="Times New Roman"/>
          <w:b w:val="0"/>
          <w:i w:val="0"/>
          <w:color w:val="000000"/>
          <w:sz w:val="28"/>
        </w:rPr>
        <w:t>- Quyết định số 02/QĐ-MC ngày 18/6/2026 của Giám đốc Hợp tác xã Mạnh Chiến về việc bổ nhiệm người chỉ huy nổ mìn;</w:t>
      </w:r>
    </w:p>
    <w:p>
      <w:pPr>
        <w:spacing w:before="60" w:after="60" w:line="240" w:lineRule="auto"/>
        <w:ind w:firstLine="567"/>
        <w:jc w:val="both"/>
      </w:pPr>
      <w:r>
        <w:rPr>
          <w:rFonts w:ascii="Times New Roman" w:hAnsi="Times New Roman" w:eastAsia="Times New Roman"/>
          <w:b w:val="0"/>
          <w:i w:val="0"/>
          <w:color w:val="C00000"/>
          <w:sz w:val="28"/>
        </w:rPr>
        <w:t>- Văn bản nghiệm thu về phòng cháy, chữa cháy số 【…】/TBNT-PCCC ngày 21/9/2020 của Phòng Cảnh sát phòng cháy, chữa cháy và cứu nạn, cứu hộ Công an tỉnh Lào Cai đối với công trình Kho vật liệu nổ công nghiệp 1,0 tấn tại thôn Na Hô.</w:t>
      </w:r>
    </w:p>
    <w:p>
      <w:pPr>
        <w:spacing w:before="60" w:after="60" w:line="240" w:lineRule="auto"/>
        <w:ind w:firstLine="567"/>
        <w:jc w:val="both"/>
      </w:pPr>
      <w:r>
        <w:rPr>
          <w:rFonts w:ascii="Times New Roman" w:hAnsi="Times New Roman" w:eastAsia="Times New Roman"/>
          <w:b/>
          <w:i w:val="0"/>
          <w:color w:val="000000"/>
          <w:sz w:val="28"/>
        </w:rPr>
        <w:t>1.2. Quy mô, công suất khai thác</w:t>
      </w:r>
    </w:p>
    <w:p>
      <w:pPr>
        <w:spacing w:before="60" w:after="60" w:line="240" w:lineRule="auto"/>
        <w:ind w:firstLine="567"/>
        <w:jc w:val="both"/>
      </w:pPr>
      <w:r>
        <w:rPr>
          <w:rFonts w:ascii="Times New Roman" w:hAnsi="Times New Roman" w:eastAsia="Times New Roman"/>
          <w:b/>
          <w:i w:val="0"/>
          <w:color w:val="000000"/>
          <w:sz w:val="28"/>
        </w:rPr>
        <w:t>1.2.1. Quy mô khai thác</w:t>
      </w:r>
    </w:p>
    <w:p>
      <w:pPr>
        <w:spacing w:before="60" w:after="60" w:line="240" w:lineRule="auto"/>
        <w:ind w:firstLine="567"/>
        <w:jc w:val="both"/>
      </w:pPr>
      <w:r>
        <w:rPr>
          <w:rFonts w:ascii="Times New Roman" w:hAnsi="Times New Roman" w:eastAsia="Times New Roman"/>
          <w:b w:val="0"/>
          <w:i w:val="0"/>
          <w:color w:val="000000"/>
          <w:sz w:val="28"/>
        </w:rPr>
        <w:t>- Diện tích khu vực khai thác: 0,86 ha, được giới hạn bởi các điểm khép góc 1, 2, 3, 4 theo hệ tọa độ VN-2000, kinh tuyến trục 104°45', múi chiếu 3° như sau:</w:t>
      </w:r>
    </w:p>
    <w:tbl>
      <w:tblPr>
        <w:tblStyle w:val="TableGrid"/>
        <w:tblW w:type="auto" w:w="0"/>
        <w:jc w:val="center"/>
        <w:tblLayout w:type="fixed"/>
        <w:tblLook w:firstColumn="1" w:firstRow="1" w:lastColumn="0" w:lastRow="0" w:noHBand="0" w:noVBand="1" w:val="04A0"/>
        <w:tblLayout w:type="fixed"/>
      </w:tblPr>
      <w:tblGrid>
        <w:gridCol w:w="1701"/>
        <w:gridCol w:w="2268"/>
        <w:gridCol w:w="2268"/>
        <w:gridCol w:w="2268"/>
      </w:tblGrid>
      <w:tr>
        <w:tc>
          <w:tcPr>
            <w:tcW w:type="dxa" w:w="1701"/>
          </w:tcPr>
          <w:p>
            <w:pPr>
              <w:spacing w:before="20" w:after="20" w:line="240" w:lineRule="auto"/>
              <w:ind w:firstLine="0"/>
              <w:jc w:val="center"/>
            </w:pPr>
            <w:r/>
            <w:r>
              <w:rPr>
                <w:rFonts w:ascii="Times New Roman" w:hAnsi="Times New Roman" w:eastAsia="Times New Roman"/>
                <w:b/>
                <w:sz w:val="24"/>
              </w:rPr>
              <w:t>Điểm góc</w:t>
            </w:r>
          </w:p>
        </w:tc>
        <w:tc>
          <w:tcPr>
            <w:tcW w:type="dxa" w:w="2268"/>
          </w:tcPr>
          <w:p>
            <w:pPr>
              <w:spacing w:before="20" w:after="20" w:line="240" w:lineRule="auto"/>
              <w:ind w:firstLine="0"/>
              <w:jc w:val="center"/>
            </w:pPr>
            <w:r/>
            <w:r>
              <w:rPr>
                <w:rFonts w:ascii="Times New Roman" w:hAnsi="Times New Roman" w:eastAsia="Times New Roman"/>
                <w:b/>
                <w:sz w:val="24"/>
              </w:rPr>
              <w:t>X (m)</w:t>
            </w:r>
          </w:p>
        </w:tc>
        <w:tc>
          <w:tcPr>
            <w:tcW w:type="dxa" w:w="2268"/>
          </w:tcPr>
          <w:p>
            <w:pPr>
              <w:spacing w:before="20" w:after="20" w:line="240" w:lineRule="auto"/>
              <w:ind w:firstLine="0"/>
              <w:jc w:val="center"/>
            </w:pPr>
            <w:r/>
            <w:r>
              <w:rPr>
                <w:rFonts w:ascii="Times New Roman" w:hAnsi="Times New Roman" w:eastAsia="Times New Roman"/>
                <w:b/>
                <w:sz w:val="24"/>
              </w:rPr>
              <w:t>Y (m)</w:t>
            </w:r>
          </w:p>
        </w:tc>
        <w:tc>
          <w:tcPr>
            <w:tcW w:type="dxa" w:w="2268"/>
          </w:tcPr>
          <w:p>
            <w:pPr>
              <w:spacing w:before="20" w:after="20" w:line="240" w:lineRule="auto"/>
              <w:ind w:firstLine="0"/>
              <w:jc w:val="center"/>
            </w:pPr>
            <w:r/>
            <w:r>
              <w:rPr>
                <w:rFonts w:ascii="Times New Roman" w:hAnsi="Times New Roman" w:eastAsia="Times New Roman"/>
                <w:b/>
                <w:sz w:val="24"/>
              </w:rPr>
              <w:t>Diện tích (ha)</w:t>
            </w:r>
          </w:p>
        </w:tc>
      </w:tr>
      <w:tr>
        <w:tc>
          <w:tcPr>
            <w:tcW w:type="dxa" w:w="1701"/>
          </w:tcPr>
          <w:p>
            <w:pPr>
              <w:spacing w:before="20" w:after="20" w:line="240" w:lineRule="auto"/>
              <w:ind w:firstLine="0"/>
              <w:jc w:val="center"/>
            </w:pPr>
            <w:r/>
            <w:r>
              <w:rPr>
                <w:rFonts w:ascii="Times New Roman" w:hAnsi="Times New Roman" w:eastAsia="Times New Roman"/>
                <w:b w:val="0"/>
                <w:sz w:val="24"/>
              </w:rPr>
              <w:t>1</w:t>
            </w:r>
          </w:p>
        </w:tc>
        <w:tc>
          <w:tcPr>
            <w:tcW w:type="dxa" w:w="2268"/>
          </w:tcPr>
          <w:p>
            <w:pPr>
              <w:spacing w:before="20" w:after="20" w:line="240" w:lineRule="auto"/>
              <w:ind w:firstLine="0"/>
              <w:jc w:val="left"/>
            </w:pPr>
            <w:r/>
            <w:r>
              <w:rPr>
                <w:rFonts w:ascii="Times New Roman" w:hAnsi="Times New Roman" w:eastAsia="Times New Roman"/>
                <w:b w:val="0"/>
                <w:sz w:val="24"/>
              </w:rPr>
              <w:t>2.491.663</w:t>
            </w:r>
          </w:p>
        </w:tc>
        <w:tc>
          <w:tcPr>
            <w:tcW w:type="dxa" w:w="2268"/>
          </w:tcPr>
          <w:p>
            <w:pPr>
              <w:spacing w:before="20" w:after="20" w:line="240" w:lineRule="auto"/>
              <w:ind w:firstLine="0"/>
              <w:jc w:val="center"/>
            </w:pPr>
            <w:r/>
            <w:r>
              <w:rPr>
                <w:rFonts w:ascii="Times New Roman" w:hAnsi="Times New Roman" w:eastAsia="Times New Roman"/>
                <w:b w:val="0"/>
                <w:sz w:val="24"/>
              </w:rPr>
              <w:t>453.413</w:t>
            </w:r>
          </w:p>
        </w:tc>
        <w:tc>
          <w:tcPr>
            <w:tcW w:type="dxa" w:w="2268"/>
          </w:tcPr>
          <w:p>
            <w:pPr>
              <w:spacing w:before="20" w:after="20" w:line="240" w:lineRule="auto"/>
              <w:ind w:firstLine="0"/>
              <w:jc w:val="center"/>
            </w:pPr>
            <w:r/>
            <w:r>
              <w:rPr>
                <w:rFonts w:ascii="Times New Roman" w:hAnsi="Times New Roman" w:eastAsia="Times New Roman"/>
                <w:b w:val="0"/>
                <w:sz w:val="24"/>
              </w:rPr>
              <w:t>0,86</w:t>
            </w:r>
          </w:p>
        </w:tc>
      </w:tr>
      <w:tr>
        <w:tc>
          <w:tcPr>
            <w:tcW w:type="dxa" w:w="1701"/>
          </w:tcPr>
          <w:p>
            <w:pPr>
              <w:spacing w:before="20" w:after="20" w:line="240" w:lineRule="auto"/>
              <w:ind w:firstLine="0"/>
              <w:jc w:val="center"/>
            </w:pPr>
            <w:r/>
            <w:r>
              <w:rPr>
                <w:rFonts w:ascii="Times New Roman" w:hAnsi="Times New Roman" w:eastAsia="Times New Roman"/>
                <w:b w:val="0"/>
                <w:sz w:val="24"/>
              </w:rPr>
              <w:t>2</w:t>
            </w:r>
          </w:p>
        </w:tc>
        <w:tc>
          <w:tcPr>
            <w:tcW w:type="dxa" w:w="2268"/>
          </w:tcPr>
          <w:p>
            <w:pPr>
              <w:spacing w:before="20" w:after="20" w:line="240" w:lineRule="auto"/>
              <w:ind w:firstLine="0"/>
              <w:jc w:val="left"/>
            </w:pPr>
            <w:r/>
            <w:r>
              <w:rPr>
                <w:rFonts w:ascii="Times New Roman" w:hAnsi="Times New Roman" w:eastAsia="Times New Roman"/>
                <w:b w:val="0"/>
                <w:sz w:val="24"/>
              </w:rPr>
              <w:t>2.491.564</w:t>
            </w:r>
          </w:p>
        </w:tc>
        <w:tc>
          <w:tcPr>
            <w:tcW w:type="dxa" w:w="2268"/>
          </w:tcPr>
          <w:p>
            <w:pPr>
              <w:spacing w:before="20" w:after="20" w:line="240" w:lineRule="auto"/>
              <w:ind w:firstLine="0"/>
              <w:jc w:val="center"/>
            </w:pPr>
            <w:r/>
            <w:r>
              <w:rPr>
                <w:rFonts w:ascii="Times New Roman" w:hAnsi="Times New Roman" w:eastAsia="Times New Roman"/>
                <w:b w:val="0"/>
                <w:sz w:val="24"/>
              </w:rPr>
              <w:t>453.452</w:t>
            </w:r>
          </w:p>
        </w:tc>
        <w:tc>
          <w:tcPr>
            <w:tcW w:type="dxa" w:w="2268"/>
          </w:tcPr>
          <w:p>
            <w:pPr>
              <w:spacing w:before="20" w:after="20" w:line="240" w:lineRule="auto"/>
              <w:ind w:firstLine="0"/>
              <w:jc w:val="center"/>
            </w:pPr>
            <w:r/>
            <w:r>
              <w:rPr>
                <w:rFonts w:ascii="Times New Roman" w:hAnsi="Times New Roman" w:eastAsia="Times New Roman"/>
                <w:b w:val="0"/>
                <w:sz w:val="24"/>
              </w:rPr>
            </w:r>
          </w:p>
        </w:tc>
      </w:tr>
      <w:tr>
        <w:tc>
          <w:tcPr>
            <w:tcW w:type="dxa" w:w="1701"/>
          </w:tcPr>
          <w:p>
            <w:pPr>
              <w:spacing w:before="20" w:after="20" w:line="240" w:lineRule="auto"/>
              <w:ind w:firstLine="0"/>
              <w:jc w:val="center"/>
            </w:pPr>
            <w:r/>
            <w:r>
              <w:rPr>
                <w:rFonts w:ascii="Times New Roman" w:hAnsi="Times New Roman" w:eastAsia="Times New Roman"/>
                <w:b w:val="0"/>
                <w:sz w:val="24"/>
              </w:rPr>
              <w:t>3</w:t>
            </w:r>
          </w:p>
        </w:tc>
        <w:tc>
          <w:tcPr>
            <w:tcW w:type="dxa" w:w="2268"/>
          </w:tcPr>
          <w:p>
            <w:pPr>
              <w:spacing w:before="20" w:after="20" w:line="240" w:lineRule="auto"/>
              <w:ind w:firstLine="0"/>
              <w:jc w:val="left"/>
            </w:pPr>
            <w:r/>
            <w:r>
              <w:rPr>
                <w:rFonts w:ascii="Times New Roman" w:hAnsi="Times New Roman" w:eastAsia="Times New Roman"/>
                <w:b w:val="0"/>
                <w:sz w:val="24"/>
              </w:rPr>
              <w:t>2.491.607</w:t>
            </w:r>
          </w:p>
        </w:tc>
        <w:tc>
          <w:tcPr>
            <w:tcW w:type="dxa" w:w="2268"/>
          </w:tcPr>
          <w:p>
            <w:pPr>
              <w:spacing w:before="20" w:after="20" w:line="240" w:lineRule="auto"/>
              <w:ind w:firstLine="0"/>
              <w:jc w:val="center"/>
            </w:pPr>
            <w:r/>
            <w:r>
              <w:rPr>
                <w:rFonts w:ascii="Times New Roman" w:hAnsi="Times New Roman" w:eastAsia="Times New Roman"/>
                <w:b w:val="0"/>
                <w:sz w:val="24"/>
              </w:rPr>
              <w:t>453.517</w:t>
            </w:r>
          </w:p>
        </w:tc>
        <w:tc>
          <w:tcPr>
            <w:tcW w:type="dxa" w:w="2268"/>
          </w:tcPr>
          <w:p>
            <w:pPr>
              <w:spacing w:before="20" w:after="20" w:line="240" w:lineRule="auto"/>
              <w:ind w:firstLine="0"/>
              <w:jc w:val="center"/>
            </w:pPr>
            <w:r/>
            <w:r>
              <w:rPr>
                <w:rFonts w:ascii="Times New Roman" w:hAnsi="Times New Roman" w:eastAsia="Times New Roman"/>
                <w:b w:val="0"/>
                <w:sz w:val="24"/>
              </w:rPr>
            </w:r>
          </w:p>
        </w:tc>
      </w:tr>
      <w:tr>
        <w:tc>
          <w:tcPr>
            <w:tcW w:type="dxa" w:w="1701"/>
          </w:tcPr>
          <w:p>
            <w:pPr>
              <w:spacing w:before="20" w:after="20" w:line="240" w:lineRule="auto"/>
              <w:ind w:firstLine="0"/>
              <w:jc w:val="center"/>
            </w:pPr>
            <w:r/>
            <w:r>
              <w:rPr>
                <w:rFonts w:ascii="Times New Roman" w:hAnsi="Times New Roman" w:eastAsia="Times New Roman"/>
                <w:b w:val="0"/>
                <w:sz w:val="24"/>
              </w:rPr>
              <w:t>4</w:t>
            </w:r>
          </w:p>
        </w:tc>
        <w:tc>
          <w:tcPr>
            <w:tcW w:type="dxa" w:w="2268"/>
          </w:tcPr>
          <w:p>
            <w:pPr>
              <w:spacing w:before="20" w:after="20" w:line="240" w:lineRule="auto"/>
              <w:ind w:firstLine="0"/>
              <w:jc w:val="left"/>
            </w:pPr>
            <w:r/>
            <w:r>
              <w:rPr>
                <w:rFonts w:ascii="Times New Roman" w:hAnsi="Times New Roman" w:eastAsia="Times New Roman"/>
                <w:b w:val="0"/>
                <w:sz w:val="24"/>
              </w:rPr>
              <w:t>2.491.699</w:t>
            </w:r>
          </w:p>
        </w:tc>
        <w:tc>
          <w:tcPr>
            <w:tcW w:type="dxa" w:w="2268"/>
          </w:tcPr>
          <w:p>
            <w:pPr>
              <w:spacing w:before="20" w:after="20" w:line="240" w:lineRule="auto"/>
              <w:ind w:firstLine="0"/>
              <w:jc w:val="center"/>
            </w:pPr>
            <w:r/>
            <w:r>
              <w:rPr>
                <w:rFonts w:ascii="Times New Roman" w:hAnsi="Times New Roman" w:eastAsia="Times New Roman"/>
                <w:b w:val="0"/>
                <w:sz w:val="24"/>
              </w:rPr>
              <w:t>453.507</w:t>
            </w:r>
          </w:p>
        </w:tc>
        <w:tc>
          <w:tcPr>
            <w:tcW w:type="dxa" w:w="2268"/>
          </w:tcPr>
          <w:p>
            <w:pPr>
              <w:spacing w:before="20" w:after="20" w:line="240" w:lineRule="auto"/>
              <w:ind w:firstLine="0"/>
              <w:jc w:val="center"/>
            </w:pPr>
            <w:r/>
            <w:r>
              <w:rPr>
                <w:rFonts w:ascii="Times New Roman" w:hAnsi="Times New Roman" w:eastAsia="Times New Roman"/>
                <w:b w:val="0"/>
                <w:sz w:val="24"/>
              </w:rPr>
            </w:r>
          </w:p>
        </w:tc>
      </w:tr>
    </w:tbl>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t>- Khu vực phụ trợ (khu chế biến, bãi trữ, bãi thải trong, nhà điều hành) nằm tiếp giáp ranh giới mỏ về phía Tây và phía Nam. Kho vật liệu nổ công nghiệp sức chứa 1,0 tấn được xây dựng cách khai trường khoảng 0,3 km về phía Tây Nam khu mỏ (mục 17.3 trang 85 Thuyết minh Thiết kế được duyệt).</w:t>
      </w:r>
    </w:p>
    <w:p>
      <w:pPr>
        <w:spacing w:before="60" w:after="60" w:line="240" w:lineRule="auto"/>
        <w:ind w:firstLine="567"/>
        <w:jc w:val="both"/>
      </w:pPr>
      <w:r>
        <w:rPr>
          <w:rFonts w:ascii="Times New Roman" w:hAnsi="Times New Roman" w:eastAsia="Times New Roman"/>
          <w:b w:val="0"/>
          <w:i w:val="0"/>
          <w:color w:val="000000"/>
          <w:sz w:val="28"/>
        </w:rPr>
        <w:t>- Mức sâu kết thúc khai thác: cos +890 m.</w:t>
      </w:r>
    </w:p>
    <w:p>
      <w:pPr>
        <w:spacing w:before="60" w:after="60" w:line="240" w:lineRule="auto"/>
        <w:ind w:firstLine="567"/>
        <w:jc w:val="both"/>
      </w:pPr>
      <w:r>
        <w:rPr>
          <w:rFonts w:ascii="Times New Roman" w:hAnsi="Times New Roman" w:eastAsia="Times New Roman"/>
          <w:b w:val="0"/>
          <w:i w:val="0"/>
          <w:color w:val="000000"/>
          <w:sz w:val="28"/>
        </w:rPr>
        <w:t>- Trữ lượng đã được phê duyệt: 230.045 m³; trữ lượng được phép khai thác theo Giấy phép số 943/GP-UBND: 80.000 m³; trữ lượng đã khai thác: 15.305 m³; trữ lượng còn lại được phép khai thác đưa vào thiết kế: 64.695 m³ đá nguyên khối.</w:t>
      </w:r>
    </w:p>
    <w:p>
      <w:pPr>
        <w:spacing w:before="60" w:after="60" w:line="240" w:lineRule="auto"/>
        <w:ind w:firstLine="567"/>
        <w:jc w:val="both"/>
      </w:pPr>
      <w:r>
        <w:rPr>
          <w:rFonts w:ascii="Times New Roman" w:hAnsi="Times New Roman" w:eastAsia="Times New Roman"/>
          <w:b w:val="0"/>
          <w:i w:val="0"/>
          <w:color w:val="000000"/>
          <w:sz w:val="28"/>
        </w:rPr>
        <w:t>- Công suất khai thác: 20.000 m³ đá nguyên khối/năm.</w:t>
      </w:r>
    </w:p>
    <w:p>
      <w:pPr>
        <w:spacing w:before="60" w:after="60" w:line="240" w:lineRule="auto"/>
        <w:ind w:firstLine="567"/>
        <w:jc w:val="both"/>
      </w:pPr>
      <w:r>
        <w:rPr>
          <w:rFonts w:ascii="Times New Roman" w:hAnsi="Times New Roman" w:eastAsia="Times New Roman"/>
          <w:b w:val="0"/>
          <w:i w:val="0"/>
          <w:color w:val="000000"/>
          <w:sz w:val="28"/>
        </w:rPr>
        <w:t>- Chế độ làm việc: 220 ngày/năm; 01 ca/ngày.</w:t>
      </w:r>
    </w:p>
    <w:p>
      <w:pPr>
        <w:spacing w:before="60" w:after="60" w:line="240" w:lineRule="auto"/>
        <w:ind w:firstLine="567"/>
        <w:jc w:val="both"/>
      </w:pPr>
      <w:r>
        <w:rPr>
          <w:rFonts w:ascii="Times New Roman" w:hAnsi="Times New Roman" w:eastAsia="Times New Roman"/>
          <w:b w:val="0"/>
          <w:i w:val="0"/>
          <w:color w:val="000000"/>
          <w:sz w:val="28"/>
        </w:rPr>
        <w:t>- Thời hạn khai thác theo Giấy phép gia hạn: đến ngày 15/5/2027.</w:t>
      </w:r>
    </w:p>
    <w:p>
      <w:pPr>
        <w:spacing w:before="60" w:after="60" w:line="240" w:lineRule="auto"/>
        <w:ind w:firstLine="567"/>
        <w:jc w:val="both"/>
      </w:pPr>
      <w:r>
        <w:rPr>
          <w:rFonts w:ascii="Times New Roman" w:hAnsi="Times New Roman" w:eastAsia="Times New Roman"/>
          <w:b/>
          <w:i w:val="0"/>
          <w:color w:val="000000"/>
          <w:sz w:val="28"/>
        </w:rPr>
        <w:t>1.2.2. Sơ lược về phương pháp khai thác, thiết bị, nhân công</w:t>
      </w:r>
    </w:p>
    <w:p>
      <w:pPr>
        <w:spacing w:before="60" w:after="60" w:line="240" w:lineRule="auto"/>
        <w:ind w:firstLine="567"/>
        <w:jc w:val="both"/>
      </w:pPr>
      <w:r>
        <w:rPr>
          <w:rFonts w:ascii="Times New Roman" w:hAnsi="Times New Roman" w:eastAsia="Times New Roman"/>
          <w:b w:val="0"/>
          <w:i w:val="0"/>
          <w:color w:val="000000"/>
          <w:sz w:val="28"/>
        </w:rPr>
        <w:t>a) Phương pháp khai thác</w:t>
      </w:r>
    </w:p>
    <w:p>
      <w:pPr>
        <w:spacing w:before="60" w:after="60" w:line="240" w:lineRule="auto"/>
        <w:ind w:firstLine="567"/>
        <w:jc w:val="both"/>
      </w:pPr>
      <w:r>
        <w:rPr>
          <w:rFonts w:ascii="Times New Roman" w:hAnsi="Times New Roman" w:eastAsia="Times New Roman"/>
          <w:b w:val="0"/>
          <w:i w:val="0"/>
          <w:color w:val="000000"/>
          <w:sz w:val="28"/>
        </w:rPr>
        <w:t>Mỏ áp dụng phương pháp khai thác lộ thiên, hệ thống khai thác khấu theo lớp xiên, cắt tầng nhỏ, chuyển tải đá bằng năng lượng nổ mìn. Các quá trình công nghệ gồm: khoan - nổ mìn lần thứ nhất làm tơi đất đá; vận chuyển đá bằng năng lượng nổ xuống chân tuyến, phần còn lưu lại trên mặt tầng được gạt chuyển xuống chân tuyến bằng thủ công; phá đá quá cỡ bằng nổ mìn lỗ khoan con (nổ mìn lần thứ hai) hoặc bằng búa đập; xúc bốc tại chân tuyến lên ô tô; vận chuyển đá về trạm nghiền - sàng; đất thải đổ ra bãi thải trong.</w:t>
      </w:r>
    </w:p>
    <w:p>
      <w:pPr>
        <w:spacing w:before="60" w:after="60" w:line="240" w:lineRule="auto"/>
        <w:ind w:firstLine="567"/>
        <w:jc w:val="both"/>
      </w:pPr>
      <w:r>
        <w:rPr>
          <w:rFonts w:ascii="Times New Roman" w:hAnsi="Times New Roman" w:eastAsia="Times New Roman"/>
          <w:b w:val="0"/>
          <w:i w:val="0"/>
          <w:color w:val="000000"/>
          <w:sz w:val="28"/>
        </w:rPr>
        <w:t>Các thông số cơ bản của hệ thống khai thác theo Thiết kế được duyệt:</w:t>
      </w:r>
    </w:p>
    <w:tbl>
      <w:tblPr>
        <w:tblStyle w:val="TableGrid"/>
        <w:tblW w:type="auto" w:w="0"/>
        <w:jc w:val="center"/>
        <w:tblLayout w:type="fixed"/>
        <w:tblLook w:firstColumn="1" w:firstRow="1" w:lastColumn="0" w:lastRow="0" w:noHBand="0" w:noVBand="1" w:val="04A0"/>
        <w:tblLayout w:type="fixed"/>
      </w:tblPr>
      <w:tblGrid>
        <w:gridCol w:w="737"/>
        <w:gridCol w:w="3969"/>
        <w:gridCol w:w="1134"/>
        <w:gridCol w:w="1134"/>
        <w:gridCol w:w="1304"/>
      </w:tblGrid>
      <w:tr>
        <w:tc>
          <w:tcPr>
            <w:tcW w:type="dxa" w:w="737"/>
          </w:tcPr>
          <w:p>
            <w:pPr>
              <w:spacing w:before="20" w:after="20" w:line="240" w:lineRule="auto"/>
              <w:ind w:firstLine="0"/>
              <w:jc w:val="center"/>
            </w:pPr>
            <w:r/>
            <w:r>
              <w:rPr>
                <w:rFonts w:ascii="Times New Roman" w:hAnsi="Times New Roman" w:eastAsia="Times New Roman"/>
                <w:b/>
                <w:sz w:val="24"/>
              </w:rPr>
              <w:t>TT</w:t>
            </w:r>
          </w:p>
        </w:tc>
        <w:tc>
          <w:tcPr>
            <w:tcW w:type="dxa" w:w="3969"/>
          </w:tcPr>
          <w:p>
            <w:pPr>
              <w:spacing w:before="20" w:after="20" w:line="240" w:lineRule="auto"/>
              <w:ind w:firstLine="0"/>
              <w:jc w:val="center"/>
            </w:pPr>
            <w:r/>
            <w:r>
              <w:rPr>
                <w:rFonts w:ascii="Times New Roman" w:hAnsi="Times New Roman" w:eastAsia="Times New Roman"/>
                <w:b/>
                <w:sz w:val="24"/>
              </w:rPr>
              <w:t>Các thông số</w:t>
            </w:r>
          </w:p>
        </w:tc>
        <w:tc>
          <w:tcPr>
            <w:tcW w:type="dxa" w:w="1134"/>
          </w:tcPr>
          <w:p>
            <w:pPr>
              <w:spacing w:before="20" w:after="20" w:line="240" w:lineRule="auto"/>
              <w:ind w:firstLine="0"/>
              <w:jc w:val="center"/>
            </w:pPr>
            <w:r/>
            <w:r>
              <w:rPr>
                <w:rFonts w:ascii="Times New Roman" w:hAnsi="Times New Roman" w:eastAsia="Times New Roman"/>
                <w:b/>
                <w:sz w:val="24"/>
              </w:rPr>
              <w:t>Ký hiệu</w:t>
            </w:r>
          </w:p>
        </w:tc>
        <w:tc>
          <w:tcPr>
            <w:tcW w:type="dxa" w:w="1134"/>
          </w:tcPr>
          <w:p>
            <w:pPr>
              <w:spacing w:before="20" w:after="20" w:line="240" w:lineRule="auto"/>
              <w:ind w:firstLine="0"/>
              <w:jc w:val="center"/>
            </w:pPr>
            <w:r/>
            <w:r>
              <w:rPr>
                <w:rFonts w:ascii="Times New Roman" w:hAnsi="Times New Roman" w:eastAsia="Times New Roman"/>
                <w:b/>
                <w:sz w:val="24"/>
              </w:rPr>
              <w:t>Đơn vị</w:t>
            </w:r>
          </w:p>
        </w:tc>
        <w:tc>
          <w:tcPr>
            <w:tcW w:type="dxa" w:w="1304"/>
          </w:tcPr>
          <w:p>
            <w:pPr>
              <w:spacing w:before="20" w:after="20" w:line="240" w:lineRule="auto"/>
              <w:ind w:firstLine="0"/>
              <w:jc w:val="center"/>
            </w:pPr>
            <w:r/>
            <w:r>
              <w:rPr>
                <w:rFonts w:ascii="Times New Roman" w:hAnsi="Times New Roman" w:eastAsia="Times New Roman"/>
                <w:b/>
                <w:sz w:val="24"/>
              </w:rPr>
              <w:t>Giá trị</w:t>
            </w:r>
          </w:p>
        </w:tc>
      </w:tr>
      <w:tr>
        <w:tc>
          <w:tcPr>
            <w:tcW w:type="dxa" w:w="737"/>
          </w:tcPr>
          <w:p>
            <w:pPr>
              <w:spacing w:before="20" w:after="20" w:line="240" w:lineRule="auto"/>
              <w:ind w:firstLine="0"/>
              <w:jc w:val="center"/>
            </w:pPr>
            <w:r/>
            <w:r>
              <w:rPr>
                <w:rFonts w:ascii="Times New Roman" w:hAnsi="Times New Roman" w:eastAsia="Times New Roman"/>
                <w:b w:val="0"/>
                <w:sz w:val="24"/>
              </w:rPr>
              <w:t>1</w:t>
            </w:r>
          </w:p>
        </w:tc>
        <w:tc>
          <w:tcPr>
            <w:tcW w:type="dxa" w:w="3969"/>
          </w:tcPr>
          <w:p>
            <w:pPr>
              <w:spacing w:before="20" w:after="20" w:line="240" w:lineRule="auto"/>
              <w:ind w:firstLine="0"/>
              <w:jc w:val="left"/>
            </w:pPr>
            <w:r/>
            <w:r>
              <w:rPr>
                <w:rFonts w:ascii="Times New Roman" w:hAnsi="Times New Roman" w:eastAsia="Times New Roman"/>
                <w:b w:val="0"/>
                <w:sz w:val="24"/>
              </w:rPr>
              <w:t>Góc nghiêng sườn tầng khai thác</w:t>
            </w:r>
          </w:p>
        </w:tc>
        <w:tc>
          <w:tcPr>
            <w:tcW w:type="dxa" w:w="1134"/>
          </w:tcPr>
          <w:p>
            <w:pPr>
              <w:spacing w:before="20" w:after="20" w:line="240" w:lineRule="auto"/>
              <w:ind w:firstLine="0"/>
              <w:jc w:val="center"/>
            </w:pPr>
            <w:r/>
            <w:r>
              <w:rPr>
                <w:rFonts w:ascii="Times New Roman" w:hAnsi="Times New Roman" w:eastAsia="Times New Roman"/>
                <w:b w:val="0"/>
                <w:sz w:val="24"/>
              </w:rPr>
              <w:t>α</w:t>
            </w:r>
          </w:p>
        </w:tc>
        <w:tc>
          <w:tcPr>
            <w:tcW w:type="dxa" w:w="1134"/>
          </w:tcPr>
          <w:p>
            <w:pPr>
              <w:spacing w:before="20" w:after="20" w:line="240" w:lineRule="auto"/>
              <w:ind w:firstLine="0"/>
              <w:jc w:val="center"/>
            </w:pPr>
            <w:r/>
            <w:r>
              <w:rPr>
                <w:rFonts w:ascii="Times New Roman" w:hAnsi="Times New Roman" w:eastAsia="Times New Roman"/>
                <w:b w:val="0"/>
                <w:sz w:val="24"/>
              </w:rPr>
              <w:t>độ</w:t>
            </w:r>
          </w:p>
        </w:tc>
        <w:tc>
          <w:tcPr>
            <w:tcW w:type="dxa" w:w="1304"/>
          </w:tcPr>
          <w:p>
            <w:pPr>
              <w:spacing w:before="20" w:after="20" w:line="240" w:lineRule="auto"/>
              <w:ind w:firstLine="0"/>
              <w:jc w:val="center"/>
            </w:pPr>
            <w:r/>
            <w:r>
              <w:rPr>
                <w:rFonts w:ascii="Times New Roman" w:hAnsi="Times New Roman" w:eastAsia="Times New Roman"/>
                <w:b w:val="0"/>
                <w:sz w:val="24"/>
              </w:rPr>
              <w:t>80</w:t>
            </w:r>
          </w:p>
        </w:tc>
      </w:tr>
      <w:tr>
        <w:tc>
          <w:tcPr>
            <w:tcW w:type="dxa" w:w="737"/>
          </w:tcPr>
          <w:p>
            <w:pPr>
              <w:spacing w:before="20" w:after="20" w:line="240" w:lineRule="auto"/>
              <w:ind w:firstLine="0"/>
              <w:jc w:val="center"/>
            </w:pPr>
            <w:r/>
            <w:r>
              <w:rPr>
                <w:rFonts w:ascii="Times New Roman" w:hAnsi="Times New Roman" w:eastAsia="Times New Roman"/>
                <w:b w:val="0"/>
                <w:sz w:val="24"/>
              </w:rPr>
              <w:t>2</w:t>
            </w:r>
          </w:p>
        </w:tc>
        <w:tc>
          <w:tcPr>
            <w:tcW w:type="dxa" w:w="3969"/>
          </w:tcPr>
          <w:p>
            <w:pPr>
              <w:spacing w:before="20" w:after="20" w:line="240" w:lineRule="auto"/>
              <w:ind w:firstLine="0"/>
              <w:jc w:val="left"/>
            </w:pPr>
            <w:r/>
            <w:r>
              <w:rPr>
                <w:rFonts w:ascii="Times New Roman" w:hAnsi="Times New Roman" w:eastAsia="Times New Roman"/>
                <w:b w:val="0"/>
                <w:sz w:val="24"/>
              </w:rPr>
              <w:t>Chiều cao tầng kết thúc</w:t>
            </w:r>
          </w:p>
        </w:tc>
        <w:tc>
          <w:tcPr>
            <w:tcW w:type="dxa" w:w="1134"/>
          </w:tcPr>
          <w:p>
            <w:pPr>
              <w:spacing w:before="20" w:after="20" w:line="240" w:lineRule="auto"/>
              <w:ind w:firstLine="0"/>
              <w:jc w:val="center"/>
            </w:pPr>
            <w:r/>
            <w:r>
              <w:rPr>
                <w:rFonts w:ascii="Times New Roman" w:hAnsi="Times New Roman" w:eastAsia="Times New Roman"/>
                <w:b w:val="0"/>
                <w:sz w:val="24"/>
              </w:rPr>
              <w:t>Hkt</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1304"/>
          </w:tcPr>
          <w:p>
            <w:pPr>
              <w:spacing w:before="20" w:after="20" w:line="240" w:lineRule="auto"/>
              <w:ind w:firstLine="0"/>
              <w:jc w:val="center"/>
            </w:pPr>
            <w:r/>
            <w:r>
              <w:rPr>
                <w:rFonts w:ascii="Times New Roman" w:hAnsi="Times New Roman" w:eastAsia="Times New Roman"/>
                <w:b w:val="0"/>
                <w:sz w:val="24"/>
              </w:rPr>
              <w:t>10</w:t>
            </w:r>
          </w:p>
        </w:tc>
      </w:tr>
      <w:tr>
        <w:tc>
          <w:tcPr>
            <w:tcW w:type="dxa" w:w="737"/>
          </w:tcPr>
          <w:p>
            <w:pPr>
              <w:spacing w:before="20" w:after="20" w:line="240" w:lineRule="auto"/>
              <w:ind w:firstLine="0"/>
              <w:jc w:val="center"/>
            </w:pPr>
            <w:r/>
            <w:r>
              <w:rPr>
                <w:rFonts w:ascii="Times New Roman" w:hAnsi="Times New Roman" w:eastAsia="Times New Roman"/>
                <w:b w:val="0"/>
                <w:sz w:val="24"/>
              </w:rPr>
              <w:t>3</w:t>
            </w:r>
          </w:p>
        </w:tc>
        <w:tc>
          <w:tcPr>
            <w:tcW w:type="dxa" w:w="3969"/>
          </w:tcPr>
          <w:p>
            <w:pPr>
              <w:spacing w:before="20" w:after="20" w:line="240" w:lineRule="auto"/>
              <w:ind w:firstLine="0"/>
              <w:jc w:val="left"/>
            </w:pPr>
            <w:r/>
            <w:r>
              <w:rPr>
                <w:rFonts w:ascii="Times New Roman" w:hAnsi="Times New Roman" w:eastAsia="Times New Roman"/>
                <w:b w:val="0"/>
                <w:sz w:val="24"/>
              </w:rPr>
              <w:t>Chiều cao tầng (phân tầng) khai thác</w:t>
            </w:r>
          </w:p>
        </w:tc>
        <w:tc>
          <w:tcPr>
            <w:tcW w:type="dxa" w:w="1134"/>
          </w:tcPr>
          <w:p>
            <w:pPr>
              <w:spacing w:before="20" w:after="20" w:line="240" w:lineRule="auto"/>
              <w:ind w:firstLine="0"/>
              <w:jc w:val="center"/>
            </w:pPr>
            <w:r/>
            <w:r>
              <w:rPr>
                <w:rFonts w:ascii="Times New Roman" w:hAnsi="Times New Roman" w:eastAsia="Times New Roman"/>
                <w:b w:val="0"/>
                <w:sz w:val="24"/>
              </w:rPr>
              <w:t>Ht</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1304"/>
          </w:tcPr>
          <w:p>
            <w:pPr>
              <w:spacing w:before="20" w:after="20" w:line="240" w:lineRule="auto"/>
              <w:ind w:firstLine="0"/>
              <w:jc w:val="center"/>
            </w:pPr>
            <w:r/>
            <w:r>
              <w:rPr>
                <w:rFonts w:ascii="Times New Roman" w:hAnsi="Times New Roman" w:eastAsia="Times New Roman"/>
                <w:b w:val="0"/>
                <w:sz w:val="24"/>
              </w:rPr>
              <w:t>3</w:t>
            </w:r>
          </w:p>
        </w:tc>
      </w:tr>
      <w:tr>
        <w:tc>
          <w:tcPr>
            <w:tcW w:type="dxa" w:w="737"/>
          </w:tcPr>
          <w:p>
            <w:pPr>
              <w:spacing w:before="20" w:after="20" w:line="240" w:lineRule="auto"/>
              <w:ind w:firstLine="0"/>
              <w:jc w:val="center"/>
            </w:pPr>
            <w:r/>
            <w:r>
              <w:rPr>
                <w:rFonts w:ascii="Times New Roman" w:hAnsi="Times New Roman" w:eastAsia="Times New Roman"/>
                <w:b w:val="0"/>
                <w:sz w:val="24"/>
              </w:rPr>
              <w:t>4</w:t>
            </w:r>
          </w:p>
        </w:tc>
        <w:tc>
          <w:tcPr>
            <w:tcW w:type="dxa" w:w="3969"/>
          </w:tcPr>
          <w:p>
            <w:pPr>
              <w:spacing w:before="20" w:after="20" w:line="240" w:lineRule="auto"/>
              <w:ind w:firstLine="0"/>
              <w:jc w:val="left"/>
            </w:pPr>
            <w:r/>
            <w:r>
              <w:rPr>
                <w:rFonts w:ascii="Times New Roman" w:hAnsi="Times New Roman" w:eastAsia="Times New Roman"/>
                <w:b w:val="0"/>
                <w:sz w:val="24"/>
              </w:rPr>
              <w:t>Chiều rộng dải khấu</w:t>
            </w:r>
          </w:p>
        </w:tc>
        <w:tc>
          <w:tcPr>
            <w:tcW w:type="dxa" w:w="1134"/>
          </w:tcPr>
          <w:p>
            <w:pPr>
              <w:spacing w:before="20" w:after="20" w:line="240" w:lineRule="auto"/>
              <w:ind w:firstLine="0"/>
              <w:jc w:val="center"/>
            </w:pPr>
            <w:r/>
            <w:r>
              <w:rPr>
                <w:rFonts w:ascii="Times New Roman" w:hAnsi="Times New Roman" w:eastAsia="Times New Roman"/>
                <w:b w:val="0"/>
                <w:sz w:val="24"/>
              </w:rPr>
              <w:t>A</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1304"/>
          </w:tcPr>
          <w:p>
            <w:pPr>
              <w:spacing w:before="20" w:after="20" w:line="240" w:lineRule="auto"/>
              <w:ind w:firstLine="0"/>
              <w:jc w:val="center"/>
            </w:pPr>
            <w:r/>
            <w:r>
              <w:rPr>
                <w:rFonts w:ascii="Times New Roman" w:hAnsi="Times New Roman" w:eastAsia="Times New Roman"/>
                <w:b w:val="0"/>
                <w:sz w:val="24"/>
              </w:rPr>
              <w:t>2,4</w:t>
            </w:r>
          </w:p>
        </w:tc>
      </w:tr>
      <w:tr>
        <w:tc>
          <w:tcPr>
            <w:tcW w:type="dxa" w:w="737"/>
          </w:tcPr>
          <w:p>
            <w:pPr>
              <w:spacing w:before="20" w:after="20" w:line="240" w:lineRule="auto"/>
              <w:ind w:firstLine="0"/>
              <w:jc w:val="center"/>
            </w:pPr>
            <w:r/>
            <w:r>
              <w:rPr>
                <w:rFonts w:ascii="Times New Roman" w:hAnsi="Times New Roman" w:eastAsia="Times New Roman"/>
                <w:b w:val="0"/>
                <w:sz w:val="24"/>
              </w:rPr>
              <w:t>5</w:t>
            </w:r>
          </w:p>
        </w:tc>
        <w:tc>
          <w:tcPr>
            <w:tcW w:type="dxa" w:w="3969"/>
          </w:tcPr>
          <w:p>
            <w:pPr>
              <w:spacing w:before="20" w:after="20" w:line="240" w:lineRule="auto"/>
              <w:ind w:firstLine="0"/>
              <w:jc w:val="left"/>
            </w:pPr>
            <w:r/>
            <w:r>
              <w:rPr>
                <w:rFonts w:ascii="Times New Roman" w:hAnsi="Times New Roman" w:eastAsia="Times New Roman"/>
                <w:b w:val="0"/>
                <w:sz w:val="24"/>
              </w:rPr>
              <w:t>Chiều rộng mặt tầng công tác tối thiểu</w:t>
            </w:r>
          </w:p>
        </w:tc>
        <w:tc>
          <w:tcPr>
            <w:tcW w:type="dxa" w:w="1134"/>
          </w:tcPr>
          <w:p>
            <w:pPr>
              <w:spacing w:before="20" w:after="20" w:line="240" w:lineRule="auto"/>
              <w:ind w:firstLine="0"/>
              <w:jc w:val="center"/>
            </w:pPr>
            <w:r/>
            <w:r>
              <w:rPr>
                <w:rFonts w:ascii="Times New Roman" w:hAnsi="Times New Roman" w:eastAsia="Times New Roman"/>
                <w:b w:val="0"/>
                <w:sz w:val="24"/>
              </w:rPr>
              <w:t>Bcmin</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1304"/>
          </w:tcPr>
          <w:p>
            <w:pPr>
              <w:spacing w:before="20" w:after="20" w:line="240" w:lineRule="auto"/>
              <w:ind w:firstLine="0"/>
              <w:jc w:val="center"/>
            </w:pPr>
            <w:r/>
            <w:r>
              <w:rPr>
                <w:rFonts w:ascii="Times New Roman" w:hAnsi="Times New Roman" w:eastAsia="Times New Roman"/>
                <w:b w:val="0"/>
                <w:sz w:val="24"/>
              </w:rPr>
              <w:t>4,5</w:t>
            </w:r>
          </w:p>
        </w:tc>
      </w:tr>
      <w:tr>
        <w:tc>
          <w:tcPr>
            <w:tcW w:type="dxa" w:w="737"/>
          </w:tcPr>
          <w:p>
            <w:pPr>
              <w:spacing w:before="20" w:after="20" w:line="240" w:lineRule="auto"/>
              <w:ind w:firstLine="0"/>
              <w:jc w:val="center"/>
            </w:pPr>
            <w:r/>
            <w:r>
              <w:rPr>
                <w:rFonts w:ascii="Times New Roman" w:hAnsi="Times New Roman" w:eastAsia="Times New Roman"/>
                <w:b w:val="0"/>
                <w:sz w:val="24"/>
              </w:rPr>
              <w:t>6</w:t>
            </w:r>
          </w:p>
        </w:tc>
        <w:tc>
          <w:tcPr>
            <w:tcW w:type="dxa" w:w="3969"/>
          </w:tcPr>
          <w:p>
            <w:pPr>
              <w:spacing w:before="20" w:after="20" w:line="240" w:lineRule="auto"/>
              <w:ind w:firstLine="0"/>
              <w:jc w:val="left"/>
            </w:pPr>
            <w:r/>
            <w:r>
              <w:rPr>
                <w:rFonts w:ascii="Times New Roman" w:hAnsi="Times New Roman" w:eastAsia="Times New Roman"/>
                <w:b w:val="0"/>
                <w:sz w:val="24"/>
              </w:rPr>
              <w:t>Chiều dài tuyến khai thác</w:t>
            </w:r>
          </w:p>
        </w:tc>
        <w:tc>
          <w:tcPr>
            <w:tcW w:type="dxa" w:w="1134"/>
          </w:tcPr>
          <w:p>
            <w:pPr>
              <w:spacing w:before="20" w:after="20" w:line="240" w:lineRule="auto"/>
              <w:ind w:firstLine="0"/>
              <w:jc w:val="center"/>
            </w:pPr>
            <w:r>
              <w:rPr>
                <w:rFonts w:ascii="Times New Roman" w:hAnsi="Times New Roman"/>
                <w:sz w:val="24"/>
              </w:rPr>
              <w:t>Lx</w:t>
            </w:r>
            <w:r>
              <w:rPr>
                <w:rFonts w:ascii="Times New Roman" w:hAnsi="Times New Roman" w:eastAsia="Times New Roman"/>
                <w:b w:val="0"/>
                <w:sz w:val="24"/>
              </w:rPr>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1304"/>
          </w:tcPr>
          <w:p>
            <w:pPr>
              <w:spacing w:before="20" w:after="20" w:line="240" w:lineRule="auto"/>
              <w:ind w:firstLine="0"/>
              <w:jc w:val="center"/>
            </w:pPr>
            <w:r/>
            <w:r>
              <w:rPr>
                <w:rFonts w:ascii="Times New Roman" w:hAnsi="Times New Roman" w:eastAsia="Times New Roman"/>
                <w:b w:val="0"/>
                <w:sz w:val="24"/>
              </w:rPr>
              <w:t>≥ 21</w:t>
            </w:r>
          </w:p>
        </w:tc>
      </w:tr>
      <w:tr>
        <w:tc>
          <w:tcPr>
            <w:tcW w:type="dxa" w:w="737"/>
          </w:tcPr>
          <w:p>
            <w:pPr>
              <w:spacing w:before="20" w:after="20" w:line="240" w:lineRule="auto"/>
              <w:ind w:firstLine="0"/>
              <w:jc w:val="center"/>
            </w:pPr>
            <w:r/>
            <w:r>
              <w:rPr>
                <w:rFonts w:ascii="Times New Roman" w:hAnsi="Times New Roman" w:eastAsia="Times New Roman"/>
                <w:b w:val="0"/>
                <w:sz w:val="24"/>
              </w:rPr>
              <w:t>7</w:t>
            </w:r>
          </w:p>
        </w:tc>
        <w:tc>
          <w:tcPr>
            <w:tcW w:type="dxa" w:w="3969"/>
          </w:tcPr>
          <w:p>
            <w:pPr>
              <w:spacing w:before="20" w:after="20" w:line="240" w:lineRule="auto"/>
              <w:ind w:firstLine="0"/>
              <w:jc w:val="left"/>
            </w:pPr>
            <w:r/>
            <w:r>
              <w:rPr>
                <w:rFonts w:ascii="Times New Roman" w:hAnsi="Times New Roman" w:eastAsia="Times New Roman"/>
                <w:b w:val="0"/>
                <w:sz w:val="24"/>
              </w:rPr>
              <w:t>Chiều rộng đai an toàn</w:t>
            </w:r>
          </w:p>
        </w:tc>
        <w:tc>
          <w:tcPr>
            <w:tcW w:type="dxa" w:w="1134"/>
          </w:tcPr>
          <w:p>
            <w:pPr>
              <w:spacing w:before="20" w:after="20" w:line="240" w:lineRule="auto"/>
              <w:ind w:firstLine="0"/>
              <w:jc w:val="center"/>
            </w:pPr>
            <w:r/>
            <w:r>
              <w:rPr>
                <w:rFonts w:ascii="Times New Roman" w:hAnsi="Times New Roman" w:eastAsia="Times New Roman"/>
                <w:b w:val="0"/>
                <w:sz w:val="24"/>
              </w:rPr>
              <w:t>Z</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1304"/>
          </w:tcPr>
          <w:p>
            <w:pPr>
              <w:spacing w:before="20" w:after="20" w:line="240" w:lineRule="auto"/>
              <w:ind w:firstLine="0"/>
              <w:jc w:val="center"/>
            </w:pPr>
            <w:r/>
            <w:r>
              <w:rPr>
                <w:rFonts w:ascii="Times New Roman" w:hAnsi="Times New Roman" w:eastAsia="Times New Roman"/>
                <w:b w:val="0"/>
                <w:sz w:val="24"/>
              </w:rPr>
              <w:t>3</w:t>
            </w:r>
          </w:p>
        </w:tc>
      </w:tr>
      <w:tr>
        <w:tc>
          <w:tcPr>
            <w:tcW w:type="dxa" w:w="737"/>
          </w:tcPr>
          <w:p>
            <w:pPr>
              <w:spacing w:before="20" w:after="20" w:line="240" w:lineRule="auto"/>
              <w:ind w:firstLine="0"/>
              <w:jc w:val="center"/>
            </w:pPr>
            <w:r/>
            <w:r>
              <w:rPr>
                <w:rFonts w:ascii="Times New Roman" w:hAnsi="Times New Roman" w:eastAsia="Times New Roman"/>
                <w:b w:val="0"/>
                <w:sz w:val="24"/>
              </w:rPr>
              <w:t>8</w:t>
            </w:r>
          </w:p>
        </w:tc>
        <w:tc>
          <w:tcPr>
            <w:tcW w:type="dxa" w:w="3969"/>
          </w:tcPr>
          <w:p>
            <w:pPr>
              <w:spacing w:before="20" w:after="20" w:line="240" w:lineRule="auto"/>
              <w:ind w:firstLine="0"/>
              <w:jc w:val="left"/>
            </w:pPr>
            <w:r/>
            <w:r>
              <w:rPr>
                <w:rFonts w:ascii="Times New Roman" w:hAnsi="Times New Roman" w:eastAsia="Times New Roman"/>
                <w:b w:val="0"/>
                <w:sz w:val="24"/>
              </w:rPr>
              <w:t>Bề rộng mặt tầng kết thúc</w:t>
            </w:r>
          </w:p>
        </w:tc>
        <w:tc>
          <w:tcPr>
            <w:tcW w:type="dxa" w:w="1134"/>
          </w:tcPr>
          <w:p>
            <w:pPr>
              <w:spacing w:before="20" w:after="20" w:line="240" w:lineRule="auto"/>
              <w:ind w:firstLine="0"/>
              <w:jc w:val="center"/>
            </w:pPr>
            <w:r/>
            <w:r>
              <w:rPr>
                <w:rFonts w:ascii="Times New Roman" w:hAnsi="Times New Roman" w:eastAsia="Times New Roman"/>
                <w:b w:val="0"/>
                <w:sz w:val="24"/>
              </w:rPr>
              <w:t>Bkt</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1304"/>
          </w:tcPr>
          <w:p>
            <w:pPr>
              <w:spacing w:before="20" w:after="20" w:line="240" w:lineRule="auto"/>
              <w:ind w:firstLine="0"/>
              <w:jc w:val="center"/>
            </w:pPr>
            <w:r/>
            <w:r>
              <w:rPr>
                <w:rFonts w:ascii="Times New Roman" w:hAnsi="Times New Roman" w:eastAsia="Times New Roman"/>
                <w:b w:val="0"/>
                <w:sz w:val="24"/>
              </w:rPr>
              <w:t>3</w:t>
            </w:r>
          </w:p>
        </w:tc>
      </w:tr>
      <w:tr>
        <w:tc>
          <w:tcPr>
            <w:tcW w:type="dxa" w:w="737"/>
          </w:tcPr>
          <w:p>
            <w:pPr>
              <w:spacing w:before="20" w:after="20" w:line="240" w:lineRule="auto"/>
              <w:ind w:firstLine="0"/>
              <w:jc w:val="center"/>
            </w:pPr>
            <w:r/>
            <w:r>
              <w:rPr>
                <w:rFonts w:ascii="Times New Roman" w:hAnsi="Times New Roman" w:eastAsia="Times New Roman"/>
                <w:b w:val="0"/>
                <w:sz w:val="24"/>
              </w:rPr>
              <w:t>9</w:t>
            </w:r>
          </w:p>
        </w:tc>
        <w:tc>
          <w:tcPr>
            <w:tcW w:type="dxa" w:w="3969"/>
          </w:tcPr>
          <w:p>
            <w:pPr>
              <w:spacing w:before="20" w:after="20" w:line="240" w:lineRule="auto"/>
              <w:ind w:firstLine="0"/>
              <w:jc w:val="left"/>
            </w:pPr>
            <w:r/>
            <w:r>
              <w:rPr>
                <w:rFonts w:ascii="Times New Roman" w:hAnsi="Times New Roman" w:eastAsia="Times New Roman"/>
                <w:b w:val="0"/>
                <w:sz w:val="24"/>
              </w:rPr>
              <w:t>Góc nghiêng bờ tầng kết thúc</w:t>
            </w:r>
          </w:p>
        </w:tc>
        <w:tc>
          <w:tcPr>
            <w:tcW w:type="dxa" w:w="1134"/>
          </w:tcPr>
          <w:p>
            <w:pPr>
              <w:spacing w:before="20" w:after="20" w:line="240" w:lineRule="auto"/>
              <w:ind w:firstLine="0"/>
              <w:jc w:val="center"/>
            </w:pPr>
            <w:r>
              <w:rPr>
                <w:rFonts w:ascii="Times New Roman" w:hAnsi="Times New Roman"/>
                <w:sz w:val="24"/>
              </w:rPr>
              <w:t>φkt</w:t>
            </w:r>
            <w:r>
              <w:rPr>
                <w:rFonts w:ascii="Times New Roman" w:hAnsi="Times New Roman" w:eastAsia="Times New Roman"/>
                <w:b w:val="0"/>
                <w:sz w:val="24"/>
              </w:rPr>
            </w:r>
          </w:p>
        </w:tc>
        <w:tc>
          <w:tcPr>
            <w:tcW w:type="dxa" w:w="1134"/>
          </w:tcPr>
          <w:p>
            <w:pPr>
              <w:spacing w:before="20" w:after="20" w:line="240" w:lineRule="auto"/>
              <w:ind w:firstLine="0"/>
              <w:jc w:val="center"/>
            </w:pPr>
            <w:r/>
            <w:r>
              <w:rPr>
                <w:rFonts w:ascii="Times New Roman" w:hAnsi="Times New Roman" w:eastAsia="Times New Roman"/>
                <w:b w:val="0"/>
                <w:sz w:val="24"/>
              </w:rPr>
              <w:t>độ</w:t>
            </w:r>
          </w:p>
        </w:tc>
        <w:tc>
          <w:tcPr>
            <w:tcW w:type="dxa" w:w="1304"/>
          </w:tcPr>
          <w:p>
            <w:pPr>
              <w:spacing w:before="20" w:after="20" w:line="240" w:lineRule="auto"/>
              <w:ind w:firstLine="0"/>
              <w:jc w:val="center"/>
            </w:pPr>
            <w:r/>
            <w:r>
              <w:rPr>
                <w:rFonts w:ascii="Times New Roman" w:hAnsi="Times New Roman" w:eastAsia="Times New Roman"/>
                <w:b w:val="0"/>
                <w:sz w:val="24"/>
              </w:rPr>
              <w:t>75</w:t>
            </w:r>
          </w:p>
        </w:tc>
      </w:tr>
      <w:tr>
        <w:tc>
          <w:tcPr>
            <w:tcW w:type="dxa" w:w="737"/>
          </w:tcPr>
          <w:p>
            <w:pPr>
              <w:spacing w:before="20" w:after="20" w:line="240" w:lineRule="auto"/>
              <w:ind w:firstLine="0"/>
              <w:jc w:val="center"/>
            </w:pPr>
            <w:r/>
            <w:r>
              <w:rPr>
                <w:rFonts w:ascii="Times New Roman" w:hAnsi="Times New Roman" w:eastAsia="Times New Roman"/>
                <w:b w:val="0"/>
                <w:sz w:val="24"/>
              </w:rPr>
              <w:t>10</w:t>
            </w:r>
          </w:p>
        </w:tc>
        <w:tc>
          <w:tcPr>
            <w:tcW w:type="dxa" w:w="3969"/>
          </w:tcPr>
          <w:p>
            <w:pPr>
              <w:spacing w:before="20" w:after="20" w:line="240" w:lineRule="auto"/>
              <w:ind w:firstLine="0"/>
              <w:jc w:val="left"/>
            </w:pPr>
            <w:r/>
            <w:r>
              <w:rPr>
                <w:rFonts w:ascii="Times New Roman" w:hAnsi="Times New Roman" w:eastAsia="Times New Roman"/>
                <w:b w:val="0"/>
                <w:sz w:val="24"/>
              </w:rPr>
              <w:t>Chiều rộng đai bảo vệ</w:t>
            </w:r>
          </w:p>
        </w:tc>
        <w:tc>
          <w:tcPr>
            <w:tcW w:type="dxa" w:w="1134"/>
          </w:tcPr>
          <w:p>
            <w:pPr>
              <w:spacing w:before="20" w:after="20" w:line="240" w:lineRule="auto"/>
              <w:ind w:firstLine="0"/>
              <w:jc w:val="center"/>
            </w:pPr>
            <w:r/>
            <w:r>
              <w:rPr>
                <w:rFonts w:ascii="Times New Roman" w:hAnsi="Times New Roman" w:eastAsia="Times New Roman"/>
                <w:b w:val="0"/>
                <w:sz w:val="24"/>
              </w:rPr>
              <w:t>Bbv</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1304"/>
          </w:tcPr>
          <w:p>
            <w:pPr>
              <w:spacing w:before="20" w:after="20" w:line="240" w:lineRule="auto"/>
              <w:ind w:firstLine="0"/>
              <w:jc w:val="center"/>
            </w:pPr>
            <w:r/>
            <w:r>
              <w:rPr>
                <w:rFonts w:ascii="Times New Roman" w:hAnsi="Times New Roman" w:eastAsia="Times New Roman"/>
                <w:b w:val="0"/>
                <w:sz w:val="24"/>
              </w:rPr>
              <w:t>2</w:t>
            </w:r>
          </w:p>
        </w:tc>
      </w:tr>
    </w:tbl>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t>b) Thiết bị, nhân công</w:t>
      </w:r>
    </w:p>
    <w:p>
      <w:pPr>
        <w:spacing w:before="60" w:after="60" w:line="240" w:lineRule="auto"/>
        <w:ind w:firstLine="567"/>
        <w:jc w:val="both"/>
      </w:pPr>
      <w:r>
        <w:rPr>
          <w:rFonts w:ascii="Times New Roman" w:hAnsi="Times New Roman" w:eastAsia="Times New Roman"/>
          <w:b w:val="0"/>
          <w:i w:val="0"/>
          <w:color w:val="000000"/>
          <w:sz w:val="28"/>
        </w:rPr>
        <w:t>Thiết bị chính phục vụ công tác khoan - nổ mìn và khai thác hiện có tại mỏ:</w:t>
      </w:r>
    </w:p>
    <w:tbl>
      <w:tblPr>
        <w:tblStyle w:val="TableGrid"/>
        <w:tblW w:type="auto" w:w="0"/>
        <w:jc w:val="center"/>
        <w:tblLayout w:type="fixed"/>
        <w:tblLook w:firstColumn="1" w:firstRow="1" w:lastColumn="0" w:lastRow="0" w:noHBand="0" w:noVBand="1" w:val="04A0"/>
        <w:tblLayout w:type="fixed"/>
      </w:tblPr>
      <w:tblGrid>
        <w:gridCol w:w="680"/>
        <w:gridCol w:w="3742"/>
        <w:gridCol w:w="1020"/>
        <w:gridCol w:w="1134"/>
        <w:gridCol w:w="1644"/>
      </w:tblGrid>
      <w:tr>
        <w:tc>
          <w:tcPr>
            <w:tcW w:type="dxa" w:w="680"/>
          </w:tcPr>
          <w:p>
            <w:pPr>
              <w:spacing w:before="20" w:after="20" w:line="240" w:lineRule="auto"/>
              <w:ind w:firstLine="0"/>
              <w:jc w:val="center"/>
            </w:pPr>
            <w:r/>
            <w:r>
              <w:rPr>
                <w:rFonts w:ascii="Times New Roman" w:hAnsi="Times New Roman" w:eastAsia="Times New Roman"/>
                <w:b/>
                <w:sz w:val="24"/>
              </w:rPr>
              <w:t>TT</w:t>
            </w:r>
          </w:p>
        </w:tc>
        <w:tc>
          <w:tcPr>
            <w:tcW w:type="dxa" w:w="3742"/>
          </w:tcPr>
          <w:p>
            <w:pPr>
              <w:spacing w:before="20" w:after="20" w:line="240" w:lineRule="auto"/>
              <w:ind w:firstLine="0"/>
              <w:jc w:val="center"/>
            </w:pPr>
            <w:r/>
            <w:r>
              <w:rPr>
                <w:rFonts w:ascii="Times New Roman" w:hAnsi="Times New Roman" w:eastAsia="Times New Roman"/>
                <w:b/>
                <w:sz w:val="24"/>
              </w:rPr>
              <w:t>Loại máy móc, thiết bị</w:t>
            </w:r>
          </w:p>
        </w:tc>
        <w:tc>
          <w:tcPr>
            <w:tcW w:type="dxa" w:w="1020"/>
          </w:tcPr>
          <w:p>
            <w:pPr>
              <w:spacing w:before="20" w:after="20" w:line="240" w:lineRule="auto"/>
              <w:ind w:firstLine="0"/>
              <w:jc w:val="center"/>
            </w:pPr>
            <w:r/>
            <w:r>
              <w:rPr>
                <w:rFonts w:ascii="Times New Roman" w:hAnsi="Times New Roman" w:eastAsia="Times New Roman"/>
                <w:b/>
                <w:sz w:val="24"/>
              </w:rPr>
              <w:t>Đơn vị</w:t>
            </w:r>
          </w:p>
        </w:tc>
        <w:tc>
          <w:tcPr>
            <w:tcW w:type="dxa" w:w="1134"/>
          </w:tcPr>
          <w:p>
            <w:pPr>
              <w:spacing w:before="20" w:after="20" w:line="240" w:lineRule="auto"/>
              <w:ind w:firstLine="0"/>
              <w:jc w:val="center"/>
            </w:pPr>
            <w:r/>
            <w:r>
              <w:rPr>
                <w:rFonts w:ascii="Times New Roman" w:hAnsi="Times New Roman" w:eastAsia="Times New Roman"/>
                <w:b/>
                <w:sz w:val="24"/>
              </w:rPr>
              <w:t>Số lượng</w:t>
            </w:r>
          </w:p>
        </w:tc>
        <w:tc>
          <w:tcPr>
            <w:tcW w:type="dxa" w:w="1644"/>
          </w:tcPr>
          <w:p>
            <w:pPr>
              <w:spacing w:before="20" w:after="20" w:line="240" w:lineRule="auto"/>
              <w:ind w:firstLine="0"/>
              <w:jc w:val="center"/>
            </w:pPr>
            <w:r/>
            <w:r>
              <w:rPr>
                <w:rFonts w:ascii="Times New Roman" w:hAnsi="Times New Roman" w:eastAsia="Times New Roman"/>
                <w:b/>
                <w:sz w:val="24"/>
              </w:rPr>
              <w:t>Xuất xứ</w:t>
            </w:r>
          </w:p>
        </w:tc>
      </w:tr>
      <w:tr>
        <w:tc>
          <w:tcPr>
            <w:tcW w:type="dxa" w:w="680"/>
          </w:tcPr>
          <w:p>
            <w:pPr>
              <w:spacing w:before="20" w:after="20" w:line="240" w:lineRule="auto"/>
              <w:ind w:firstLine="0"/>
              <w:jc w:val="center"/>
            </w:pPr>
            <w:r/>
            <w:r>
              <w:rPr>
                <w:rFonts w:ascii="Times New Roman" w:hAnsi="Times New Roman" w:eastAsia="Times New Roman"/>
                <w:b w:val="0"/>
                <w:sz w:val="24"/>
              </w:rPr>
              <w:t>1</w:t>
            </w:r>
          </w:p>
        </w:tc>
        <w:tc>
          <w:tcPr>
            <w:tcW w:type="dxa" w:w="3742"/>
          </w:tcPr>
          <w:p>
            <w:pPr>
              <w:spacing w:before="20" w:after="20" w:line="240" w:lineRule="auto"/>
              <w:ind w:firstLine="0"/>
              <w:jc w:val="left"/>
            </w:pPr>
            <w:r>
              <w:rPr>
                <w:rFonts w:ascii="Times New Roman" w:hAnsi="Times New Roman"/>
                <w:sz w:val="24"/>
              </w:rPr>
              <w:t>Máy khoan YO18, đường kính lỗ khoan D = 32 mm</w:t>
            </w:r>
            <w:r>
              <w:rPr>
                <w:rFonts w:ascii="Times New Roman" w:hAnsi="Times New Roman" w:eastAsia="Times New Roman"/>
                <w:b w:val="0"/>
                <w:sz w:val="24"/>
              </w:rPr>
            </w:r>
          </w:p>
        </w:tc>
        <w:tc>
          <w:tcPr>
            <w:tcW w:type="dxa" w:w="1020"/>
          </w:tcPr>
          <w:p>
            <w:pPr>
              <w:spacing w:before="20" w:after="20" w:line="240" w:lineRule="auto"/>
              <w:ind w:firstLine="0"/>
              <w:jc w:val="center"/>
            </w:pPr>
            <w:r/>
            <w:r>
              <w:rPr>
                <w:rFonts w:ascii="Times New Roman" w:hAnsi="Times New Roman" w:eastAsia="Times New Roman"/>
                <w:b w:val="0"/>
                <w:sz w:val="24"/>
              </w:rPr>
              <w:t>chiếc</w:t>
            </w:r>
          </w:p>
        </w:tc>
        <w:tc>
          <w:tcPr>
            <w:tcW w:type="dxa" w:w="1134"/>
          </w:tcPr>
          <w:p>
            <w:pPr>
              <w:spacing w:before="20" w:after="20" w:line="240" w:lineRule="auto"/>
              <w:ind w:firstLine="0"/>
              <w:jc w:val="center"/>
            </w:pPr>
            <w:r/>
            <w:r>
              <w:rPr>
                <w:rFonts w:ascii="Times New Roman" w:hAnsi="Times New Roman" w:eastAsia="Times New Roman"/>
                <w:b w:val="0"/>
                <w:sz w:val="24"/>
              </w:rPr>
              <w:t>05</w:t>
            </w:r>
          </w:p>
        </w:tc>
        <w:tc>
          <w:tcPr>
            <w:tcW w:type="dxa" w:w="1644"/>
          </w:tcPr>
          <w:p>
            <w:pPr>
              <w:spacing w:before="20" w:after="20" w:line="240" w:lineRule="auto"/>
              <w:ind w:firstLine="0"/>
              <w:jc w:val="center"/>
            </w:pPr>
            <w:r/>
            <w:r>
              <w:rPr>
                <w:rFonts w:ascii="Times New Roman" w:hAnsi="Times New Roman" w:eastAsia="Times New Roman"/>
                <w:b w:val="0"/>
                <w:sz w:val="24"/>
              </w:rPr>
              <w:t>Trung Quốc</w:t>
            </w:r>
          </w:p>
        </w:tc>
      </w:tr>
      <w:tr>
        <w:tc>
          <w:tcPr>
            <w:tcW w:type="dxa" w:w="680"/>
          </w:tcPr>
          <w:p>
            <w:pPr>
              <w:spacing w:before="20" w:after="20" w:line="240" w:lineRule="auto"/>
              <w:ind w:firstLine="0"/>
              <w:jc w:val="center"/>
            </w:pPr>
            <w:r/>
            <w:r>
              <w:rPr>
                <w:rFonts w:ascii="Times New Roman" w:hAnsi="Times New Roman" w:eastAsia="Times New Roman"/>
                <w:b w:val="0"/>
                <w:sz w:val="24"/>
              </w:rPr>
              <w:t>2</w:t>
            </w:r>
          </w:p>
        </w:tc>
        <w:tc>
          <w:tcPr>
            <w:tcW w:type="dxa" w:w="3742"/>
          </w:tcPr>
          <w:p>
            <w:pPr>
              <w:spacing w:before="20" w:after="20" w:line="240" w:lineRule="auto"/>
              <w:ind w:firstLine="0"/>
              <w:jc w:val="left"/>
            </w:pPr>
            <w:r/>
            <w:r>
              <w:rPr>
                <w:rFonts w:ascii="Times New Roman" w:hAnsi="Times New Roman" w:eastAsia="Times New Roman"/>
                <w:b w:val="0"/>
                <w:sz w:val="24"/>
              </w:rPr>
              <w:t>Máy khoan con</w:t>
            </w:r>
          </w:p>
        </w:tc>
        <w:tc>
          <w:tcPr>
            <w:tcW w:type="dxa" w:w="1020"/>
          </w:tcPr>
          <w:p>
            <w:pPr>
              <w:spacing w:before="20" w:after="20" w:line="240" w:lineRule="auto"/>
              <w:ind w:firstLine="0"/>
              <w:jc w:val="center"/>
            </w:pPr>
            <w:r/>
            <w:r>
              <w:rPr>
                <w:rFonts w:ascii="Times New Roman" w:hAnsi="Times New Roman" w:eastAsia="Times New Roman"/>
                <w:b w:val="0"/>
                <w:sz w:val="24"/>
              </w:rPr>
              <w:t>chiếc</w:t>
            </w:r>
          </w:p>
        </w:tc>
        <w:tc>
          <w:tcPr>
            <w:tcW w:type="dxa" w:w="1134"/>
          </w:tcPr>
          <w:p>
            <w:pPr>
              <w:spacing w:before="20" w:after="20" w:line="240" w:lineRule="auto"/>
              <w:ind w:firstLine="0"/>
              <w:jc w:val="center"/>
            </w:pPr>
            <w:r/>
            <w:r>
              <w:rPr>
                <w:rFonts w:ascii="Times New Roman" w:hAnsi="Times New Roman" w:eastAsia="Times New Roman"/>
                <w:b w:val="0"/>
                <w:sz w:val="24"/>
              </w:rPr>
              <w:t>02</w:t>
            </w:r>
          </w:p>
        </w:tc>
        <w:tc>
          <w:tcPr>
            <w:tcW w:type="dxa" w:w="1644"/>
          </w:tcPr>
          <w:p>
            <w:pPr>
              <w:spacing w:before="20" w:after="20" w:line="240" w:lineRule="auto"/>
              <w:ind w:firstLine="0"/>
              <w:jc w:val="center"/>
            </w:pPr>
            <w:r/>
            <w:r>
              <w:rPr>
                <w:rFonts w:ascii="Times New Roman" w:hAnsi="Times New Roman" w:eastAsia="Times New Roman"/>
                <w:b w:val="0"/>
                <w:sz w:val="24"/>
              </w:rPr>
              <w:t>Trung Quốc</w:t>
            </w:r>
          </w:p>
        </w:tc>
      </w:tr>
      <w:tr>
        <w:tc>
          <w:tcPr>
            <w:tcW w:type="dxa" w:w="680"/>
          </w:tcPr>
          <w:p>
            <w:pPr>
              <w:spacing w:before="20" w:after="20" w:line="240" w:lineRule="auto"/>
              <w:ind w:firstLine="0"/>
              <w:jc w:val="center"/>
            </w:pPr>
            <w:r/>
            <w:r>
              <w:rPr>
                <w:rFonts w:ascii="Times New Roman" w:hAnsi="Times New Roman" w:eastAsia="Times New Roman"/>
                <w:b w:val="0"/>
                <w:sz w:val="24"/>
              </w:rPr>
              <w:t>3</w:t>
            </w:r>
          </w:p>
        </w:tc>
        <w:tc>
          <w:tcPr>
            <w:tcW w:type="dxa" w:w="3742"/>
          </w:tcPr>
          <w:p>
            <w:pPr>
              <w:spacing w:before="20" w:after="20" w:line="240" w:lineRule="auto"/>
              <w:ind w:firstLine="0"/>
              <w:jc w:val="left"/>
            </w:pPr>
            <w:r/>
            <w:r>
              <w:rPr>
                <w:rFonts w:ascii="Times New Roman" w:hAnsi="Times New Roman" w:eastAsia="Times New Roman"/>
                <w:b w:val="0"/>
                <w:sz w:val="24"/>
              </w:rPr>
              <w:t>Máy nén khí VF-7/7</w:t>
            </w:r>
          </w:p>
        </w:tc>
        <w:tc>
          <w:tcPr>
            <w:tcW w:type="dxa" w:w="1020"/>
          </w:tcPr>
          <w:p>
            <w:pPr>
              <w:spacing w:before="20" w:after="20" w:line="240" w:lineRule="auto"/>
              <w:ind w:firstLine="0"/>
              <w:jc w:val="center"/>
            </w:pPr>
            <w:r/>
            <w:r>
              <w:rPr>
                <w:rFonts w:ascii="Times New Roman" w:hAnsi="Times New Roman" w:eastAsia="Times New Roman"/>
                <w:b w:val="0"/>
                <w:sz w:val="24"/>
              </w:rPr>
              <w:t>chiếc</w:t>
            </w:r>
          </w:p>
        </w:tc>
        <w:tc>
          <w:tcPr>
            <w:tcW w:type="dxa" w:w="1134"/>
          </w:tcPr>
          <w:p>
            <w:pPr>
              <w:spacing w:before="20" w:after="20" w:line="240" w:lineRule="auto"/>
              <w:ind w:firstLine="0"/>
              <w:jc w:val="center"/>
            </w:pPr>
            <w:r/>
            <w:r>
              <w:rPr>
                <w:rFonts w:ascii="Times New Roman" w:hAnsi="Times New Roman" w:eastAsia="Times New Roman"/>
                <w:b w:val="0"/>
                <w:sz w:val="24"/>
              </w:rPr>
              <w:t>02</w:t>
            </w:r>
          </w:p>
        </w:tc>
        <w:tc>
          <w:tcPr>
            <w:tcW w:type="dxa" w:w="1644"/>
          </w:tcPr>
          <w:p>
            <w:pPr>
              <w:spacing w:before="20" w:after="20" w:line="240" w:lineRule="auto"/>
              <w:ind w:firstLine="0"/>
              <w:jc w:val="center"/>
            </w:pPr>
            <w:r/>
            <w:r>
              <w:rPr>
                <w:rFonts w:ascii="Times New Roman" w:hAnsi="Times New Roman" w:eastAsia="Times New Roman"/>
                <w:b w:val="0"/>
                <w:sz w:val="24"/>
              </w:rPr>
              <w:t>Trung Quốc</w:t>
            </w:r>
          </w:p>
        </w:tc>
      </w:tr>
      <w:tr>
        <w:tc>
          <w:tcPr>
            <w:tcW w:type="dxa" w:w="680"/>
          </w:tcPr>
          <w:p>
            <w:pPr>
              <w:spacing w:before="20" w:after="20" w:line="240" w:lineRule="auto"/>
              <w:ind w:firstLine="0"/>
              <w:jc w:val="center"/>
            </w:pPr>
            <w:r/>
            <w:r>
              <w:rPr>
                <w:rFonts w:ascii="Times New Roman" w:hAnsi="Times New Roman" w:eastAsia="Times New Roman"/>
                <w:b w:val="0"/>
                <w:sz w:val="24"/>
              </w:rPr>
              <w:t>4</w:t>
            </w:r>
          </w:p>
        </w:tc>
        <w:tc>
          <w:tcPr>
            <w:tcW w:type="dxa" w:w="3742"/>
          </w:tcPr>
          <w:p>
            <w:pPr>
              <w:spacing w:before="20" w:after="20" w:line="240" w:lineRule="auto"/>
              <w:ind w:firstLine="0"/>
              <w:jc w:val="left"/>
            </w:pPr>
            <w:r/>
            <w:r>
              <w:rPr>
                <w:rFonts w:ascii="Times New Roman" w:hAnsi="Times New Roman" w:eastAsia="Times New Roman"/>
                <w:b w:val="0"/>
                <w:sz w:val="24"/>
              </w:rPr>
              <w:t>Máy nổ mìn NM 200</w:t>
            </w:r>
          </w:p>
        </w:tc>
        <w:tc>
          <w:tcPr>
            <w:tcW w:type="dxa" w:w="1020"/>
          </w:tcPr>
          <w:p>
            <w:pPr>
              <w:spacing w:before="20" w:after="20" w:line="240" w:lineRule="auto"/>
              <w:ind w:firstLine="0"/>
              <w:jc w:val="center"/>
            </w:pPr>
            <w:r/>
            <w:r>
              <w:rPr>
                <w:rFonts w:ascii="Times New Roman" w:hAnsi="Times New Roman" w:eastAsia="Times New Roman"/>
                <w:b w:val="0"/>
                <w:sz w:val="24"/>
              </w:rPr>
              <w:t>chiếc</w:t>
            </w:r>
          </w:p>
        </w:tc>
        <w:tc>
          <w:tcPr>
            <w:tcW w:type="dxa" w:w="1134"/>
          </w:tcPr>
          <w:p>
            <w:pPr>
              <w:spacing w:before="20" w:after="20" w:line="240" w:lineRule="auto"/>
              <w:ind w:firstLine="0"/>
              <w:jc w:val="center"/>
            </w:pPr>
            <w:r/>
            <w:r>
              <w:rPr>
                <w:rFonts w:ascii="Times New Roman" w:hAnsi="Times New Roman" w:eastAsia="Times New Roman"/>
                <w:b w:val="0"/>
                <w:sz w:val="24"/>
              </w:rPr>
              <w:t>01</w:t>
            </w:r>
          </w:p>
        </w:tc>
        <w:tc>
          <w:tcPr>
            <w:tcW w:type="dxa" w:w="1644"/>
          </w:tcPr>
          <w:p>
            <w:pPr>
              <w:spacing w:before="20" w:after="20" w:line="240" w:lineRule="auto"/>
              <w:ind w:firstLine="0"/>
              <w:jc w:val="center"/>
            </w:pPr>
            <w:r/>
            <w:r>
              <w:rPr>
                <w:rFonts w:ascii="Times New Roman" w:hAnsi="Times New Roman" w:eastAsia="Times New Roman"/>
                <w:b w:val="0"/>
                <w:sz w:val="24"/>
              </w:rPr>
              <w:t>Việt Nam</w:t>
            </w:r>
          </w:p>
        </w:tc>
      </w:tr>
      <w:tr>
        <w:tc>
          <w:tcPr>
            <w:tcW w:type="dxa" w:w="680"/>
          </w:tcPr>
          <w:p>
            <w:pPr>
              <w:spacing w:before="20" w:after="20" w:line="240" w:lineRule="auto"/>
              <w:ind w:firstLine="0"/>
              <w:jc w:val="center"/>
            </w:pPr>
            <w:r/>
            <w:r>
              <w:rPr>
                <w:rFonts w:ascii="Times New Roman" w:hAnsi="Times New Roman" w:eastAsia="Times New Roman"/>
                <w:b w:val="0"/>
                <w:sz w:val="24"/>
              </w:rPr>
              <w:t>5</w:t>
            </w:r>
          </w:p>
        </w:tc>
        <w:tc>
          <w:tcPr>
            <w:tcW w:type="dxa" w:w="3742"/>
          </w:tcPr>
          <w:p>
            <w:pPr>
              <w:spacing w:before="20" w:after="20" w:line="240" w:lineRule="auto"/>
              <w:ind w:firstLine="0"/>
              <w:jc w:val="left"/>
            </w:pPr>
            <w:r/>
            <w:r>
              <w:rPr>
                <w:rFonts w:ascii="Times New Roman" w:hAnsi="Times New Roman" w:eastAsia="Times New Roman"/>
                <w:b w:val="0"/>
                <w:sz w:val="24"/>
              </w:rPr>
              <w:t>Máy xúc thủy lực gầu ngược PC-200 (E = 0,7 m³)</w:t>
            </w:r>
          </w:p>
        </w:tc>
        <w:tc>
          <w:tcPr>
            <w:tcW w:type="dxa" w:w="1020"/>
          </w:tcPr>
          <w:p>
            <w:pPr>
              <w:spacing w:before="20" w:after="20" w:line="240" w:lineRule="auto"/>
              <w:ind w:firstLine="0"/>
              <w:jc w:val="center"/>
            </w:pPr>
            <w:r/>
            <w:r>
              <w:rPr>
                <w:rFonts w:ascii="Times New Roman" w:hAnsi="Times New Roman" w:eastAsia="Times New Roman"/>
                <w:b w:val="0"/>
                <w:sz w:val="24"/>
              </w:rPr>
              <w:t>chiếc</w:t>
            </w:r>
          </w:p>
        </w:tc>
        <w:tc>
          <w:tcPr>
            <w:tcW w:type="dxa" w:w="1134"/>
          </w:tcPr>
          <w:p>
            <w:pPr>
              <w:spacing w:before="20" w:after="20" w:line="240" w:lineRule="auto"/>
              <w:ind w:firstLine="0"/>
              <w:jc w:val="center"/>
            </w:pPr>
            <w:r/>
            <w:r>
              <w:rPr>
                <w:rFonts w:ascii="Times New Roman" w:hAnsi="Times New Roman" w:eastAsia="Times New Roman"/>
                <w:b w:val="0"/>
                <w:sz w:val="24"/>
              </w:rPr>
              <w:t>01</w:t>
            </w:r>
          </w:p>
        </w:tc>
        <w:tc>
          <w:tcPr>
            <w:tcW w:type="dxa" w:w="1644"/>
          </w:tcPr>
          <w:p>
            <w:pPr>
              <w:spacing w:before="20" w:after="20" w:line="240" w:lineRule="auto"/>
              <w:ind w:firstLine="0"/>
              <w:jc w:val="center"/>
            </w:pPr>
            <w:r/>
            <w:r>
              <w:rPr>
                <w:rFonts w:ascii="Times New Roman" w:hAnsi="Times New Roman" w:eastAsia="Times New Roman"/>
                <w:b w:val="0"/>
                <w:sz w:val="24"/>
              </w:rPr>
              <w:t>Nhật Bản</w:t>
            </w:r>
          </w:p>
        </w:tc>
      </w:tr>
      <w:tr>
        <w:tc>
          <w:tcPr>
            <w:tcW w:type="dxa" w:w="680"/>
          </w:tcPr>
          <w:p>
            <w:pPr>
              <w:spacing w:before="20" w:after="20" w:line="240" w:lineRule="auto"/>
              <w:ind w:firstLine="0"/>
              <w:jc w:val="center"/>
            </w:pPr>
            <w:r/>
            <w:r>
              <w:rPr>
                <w:rFonts w:ascii="Times New Roman" w:hAnsi="Times New Roman" w:eastAsia="Times New Roman"/>
                <w:b w:val="0"/>
                <w:sz w:val="24"/>
              </w:rPr>
              <w:t>6</w:t>
            </w:r>
          </w:p>
        </w:tc>
        <w:tc>
          <w:tcPr>
            <w:tcW w:type="dxa" w:w="3742"/>
          </w:tcPr>
          <w:p>
            <w:pPr>
              <w:spacing w:before="20" w:after="20" w:line="240" w:lineRule="auto"/>
              <w:ind w:firstLine="0"/>
              <w:jc w:val="left"/>
            </w:pPr>
            <w:r/>
            <w:r>
              <w:rPr>
                <w:rFonts w:ascii="Times New Roman" w:hAnsi="Times New Roman" w:eastAsia="Times New Roman"/>
                <w:b w:val="0"/>
                <w:sz w:val="24"/>
              </w:rPr>
              <w:t>Máy xúc thủy lực gầu ngược PC-140 (E = 0,5 m³)</w:t>
            </w:r>
          </w:p>
        </w:tc>
        <w:tc>
          <w:tcPr>
            <w:tcW w:type="dxa" w:w="1020"/>
          </w:tcPr>
          <w:p>
            <w:pPr>
              <w:spacing w:before="20" w:after="20" w:line="240" w:lineRule="auto"/>
              <w:ind w:firstLine="0"/>
              <w:jc w:val="center"/>
            </w:pPr>
            <w:r/>
            <w:r>
              <w:rPr>
                <w:rFonts w:ascii="Times New Roman" w:hAnsi="Times New Roman" w:eastAsia="Times New Roman"/>
                <w:b w:val="0"/>
                <w:sz w:val="24"/>
              </w:rPr>
              <w:t>chiếc</w:t>
            </w:r>
          </w:p>
        </w:tc>
        <w:tc>
          <w:tcPr>
            <w:tcW w:type="dxa" w:w="1134"/>
          </w:tcPr>
          <w:p>
            <w:pPr>
              <w:spacing w:before="20" w:after="20" w:line="240" w:lineRule="auto"/>
              <w:ind w:firstLine="0"/>
              <w:jc w:val="center"/>
            </w:pPr>
            <w:r/>
            <w:r>
              <w:rPr>
                <w:rFonts w:ascii="Times New Roman" w:hAnsi="Times New Roman" w:eastAsia="Times New Roman"/>
                <w:b w:val="0"/>
                <w:sz w:val="24"/>
              </w:rPr>
              <w:t>01</w:t>
            </w:r>
          </w:p>
        </w:tc>
        <w:tc>
          <w:tcPr>
            <w:tcW w:type="dxa" w:w="1644"/>
          </w:tcPr>
          <w:p>
            <w:pPr>
              <w:spacing w:before="20" w:after="20" w:line="240" w:lineRule="auto"/>
              <w:ind w:firstLine="0"/>
              <w:jc w:val="center"/>
            </w:pPr>
            <w:r/>
            <w:r>
              <w:rPr>
                <w:rFonts w:ascii="Times New Roman" w:hAnsi="Times New Roman" w:eastAsia="Times New Roman"/>
                <w:b w:val="0"/>
                <w:sz w:val="24"/>
              </w:rPr>
              <w:t>Nhật Bản</w:t>
            </w:r>
          </w:p>
        </w:tc>
      </w:tr>
      <w:tr>
        <w:tc>
          <w:tcPr>
            <w:tcW w:type="dxa" w:w="680"/>
          </w:tcPr>
          <w:p>
            <w:pPr>
              <w:spacing w:before="20" w:after="20" w:line="240" w:lineRule="auto"/>
              <w:ind w:firstLine="0"/>
              <w:jc w:val="center"/>
            </w:pPr>
            <w:r/>
            <w:r>
              <w:rPr>
                <w:rFonts w:ascii="Times New Roman" w:hAnsi="Times New Roman" w:eastAsia="Times New Roman"/>
                <w:b w:val="0"/>
                <w:sz w:val="24"/>
              </w:rPr>
              <w:t>7</w:t>
            </w:r>
          </w:p>
        </w:tc>
        <w:tc>
          <w:tcPr>
            <w:tcW w:type="dxa" w:w="3742"/>
          </w:tcPr>
          <w:p>
            <w:pPr>
              <w:spacing w:before="20" w:after="20" w:line="240" w:lineRule="auto"/>
              <w:ind w:firstLine="0"/>
              <w:jc w:val="left"/>
            </w:pPr>
            <w:r/>
            <w:r>
              <w:rPr>
                <w:rFonts w:ascii="Times New Roman" w:hAnsi="Times New Roman" w:eastAsia="Times New Roman"/>
                <w:b w:val="0"/>
                <w:sz w:val="24"/>
              </w:rPr>
              <w:t>Ô tô tự đổ Hyundai HD270 (6 m³)</w:t>
            </w:r>
          </w:p>
        </w:tc>
        <w:tc>
          <w:tcPr>
            <w:tcW w:type="dxa" w:w="1020"/>
          </w:tcPr>
          <w:p>
            <w:pPr>
              <w:spacing w:before="20" w:after="20" w:line="240" w:lineRule="auto"/>
              <w:ind w:firstLine="0"/>
              <w:jc w:val="center"/>
            </w:pPr>
            <w:r/>
            <w:r>
              <w:rPr>
                <w:rFonts w:ascii="Times New Roman" w:hAnsi="Times New Roman" w:eastAsia="Times New Roman"/>
                <w:b w:val="0"/>
                <w:sz w:val="24"/>
              </w:rPr>
              <w:t>chiếc</w:t>
            </w:r>
          </w:p>
        </w:tc>
        <w:tc>
          <w:tcPr>
            <w:tcW w:type="dxa" w:w="1134"/>
          </w:tcPr>
          <w:p>
            <w:pPr>
              <w:spacing w:before="20" w:after="20" w:line="240" w:lineRule="auto"/>
              <w:ind w:firstLine="0"/>
              <w:jc w:val="center"/>
            </w:pPr>
            <w:r/>
            <w:r>
              <w:rPr>
                <w:rFonts w:ascii="Times New Roman" w:hAnsi="Times New Roman" w:eastAsia="Times New Roman"/>
                <w:b w:val="0"/>
                <w:sz w:val="24"/>
              </w:rPr>
              <w:t>01</w:t>
            </w:r>
          </w:p>
        </w:tc>
        <w:tc>
          <w:tcPr>
            <w:tcW w:type="dxa" w:w="1644"/>
          </w:tcPr>
          <w:p>
            <w:pPr>
              <w:spacing w:before="20" w:after="20" w:line="240" w:lineRule="auto"/>
              <w:ind w:firstLine="0"/>
              <w:jc w:val="center"/>
            </w:pPr>
            <w:r/>
            <w:r>
              <w:rPr>
                <w:rFonts w:ascii="Times New Roman" w:hAnsi="Times New Roman" w:eastAsia="Times New Roman"/>
                <w:b w:val="0"/>
                <w:sz w:val="24"/>
              </w:rPr>
              <w:t>Hàn Quốc</w:t>
            </w:r>
          </w:p>
        </w:tc>
      </w:tr>
      <w:tr>
        <w:tc>
          <w:tcPr>
            <w:tcW w:type="dxa" w:w="680"/>
          </w:tcPr>
          <w:p>
            <w:pPr>
              <w:spacing w:before="20" w:after="20" w:line="240" w:lineRule="auto"/>
              <w:ind w:firstLine="0"/>
              <w:jc w:val="center"/>
            </w:pPr>
            <w:r/>
            <w:r>
              <w:rPr>
                <w:rFonts w:ascii="Times New Roman" w:hAnsi="Times New Roman" w:eastAsia="Times New Roman"/>
                <w:b w:val="0"/>
                <w:sz w:val="24"/>
              </w:rPr>
              <w:t>8</w:t>
            </w:r>
          </w:p>
        </w:tc>
        <w:tc>
          <w:tcPr>
            <w:tcW w:type="dxa" w:w="3742"/>
          </w:tcPr>
          <w:p>
            <w:pPr>
              <w:spacing w:before="20" w:after="20" w:line="240" w:lineRule="auto"/>
              <w:ind w:firstLine="0"/>
              <w:jc w:val="left"/>
            </w:pPr>
            <w:r/>
            <w:r>
              <w:rPr>
                <w:rFonts w:ascii="Times New Roman" w:hAnsi="Times New Roman" w:eastAsia="Times New Roman"/>
                <w:b w:val="0"/>
                <w:sz w:val="24"/>
              </w:rPr>
              <w:t>Hệ thống nghiền sàng phân loại</w:t>
            </w:r>
          </w:p>
        </w:tc>
        <w:tc>
          <w:tcPr>
            <w:tcW w:type="dxa" w:w="1020"/>
          </w:tcPr>
          <w:p>
            <w:pPr>
              <w:spacing w:before="20" w:after="20" w:line="240" w:lineRule="auto"/>
              <w:ind w:firstLine="0"/>
              <w:jc w:val="center"/>
            </w:pPr>
            <w:r/>
            <w:r>
              <w:rPr>
                <w:rFonts w:ascii="Times New Roman" w:hAnsi="Times New Roman" w:eastAsia="Times New Roman"/>
                <w:b w:val="0"/>
                <w:sz w:val="24"/>
              </w:rPr>
              <w:t>bộ</w:t>
            </w:r>
          </w:p>
        </w:tc>
        <w:tc>
          <w:tcPr>
            <w:tcW w:type="dxa" w:w="1134"/>
          </w:tcPr>
          <w:p>
            <w:pPr>
              <w:spacing w:before="20" w:after="20" w:line="240" w:lineRule="auto"/>
              <w:ind w:firstLine="0"/>
              <w:jc w:val="center"/>
            </w:pPr>
            <w:r/>
            <w:r>
              <w:rPr>
                <w:rFonts w:ascii="Times New Roman" w:hAnsi="Times New Roman" w:eastAsia="Times New Roman"/>
                <w:b w:val="0"/>
                <w:sz w:val="24"/>
              </w:rPr>
              <w:t>01</w:t>
            </w:r>
          </w:p>
        </w:tc>
        <w:tc>
          <w:tcPr>
            <w:tcW w:type="dxa" w:w="1644"/>
          </w:tcPr>
          <w:p>
            <w:pPr>
              <w:spacing w:before="20" w:after="20" w:line="240" w:lineRule="auto"/>
              <w:ind w:firstLine="0"/>
              <w:jc w:val="center"/>
            </w:pPr>
            <w:r/>
            <w:r>
              <w:rPr>
                <w:rFonts w:ascii="Times New Roman" w:hAnsi="Times New Roman" w:eastAsia="Times New Roman"/>
                <w:b w:val="0"/>
                <w:sz w:val="24"/>
              </w:rPr>
              <w:t>Trung Quốc</w:t>
            </w:r>
          </w:p>
        </w:tc>
      </w:tr>
    </w:tbl>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t>Tổng số lao động của dự án: 10 người (Bảng 3.2 trang 31 Thuyết minh Thiết kế được duyệt). Nhân sự trực tiếp phục vụ công tác nổ mìn gồm: 01 chỉ huy nổ mìn, 01 thợ nổ mìn, 01 thủ kho vật liệu nổ công nghiệp và 03 người phục vụ có liên quan trực tiếp (bốc dỡ, vận chuyển nội bộ, canh gác); toàn bộ đã được huấn luyện, kiểm tra và cấp Giấy chứng nhận huấn luyện kỹ thuật an toàn vật liệu nổ công nghiệp còn hiệu lực theo quy định (Danh sách số 01/DS-MC ngày 08/8/2026 của Hợp tác xã Mạnh Chiến).</w:t>
      </w:r>
    </w:p>
    <w:p>
      <w:pPr>
        <w:spacing w:before="60" w:after="60" w:line="240" w:lineRule="auto"/>
        <w:ind w:firstLine="567"/>
        <w:jc w:val="both"/>
      </w:pPr>
      <w:r>
        <w:rPr>
          <w:rFonts w:ascii="Times New Roman" w:hAnsi="Times New Roman" w:eastAsia="Times New Roman"/>
          <w:b/>
          <w:i w:val="0"/>
          <w:color w:val="000000"/>
          <w:sz w:val="28"/>
        </w:rPr>
        <w:t>1.2.3. Giải thích từ ngữ, cụm từ viết tắt</w:t>
      </w:r>
    </w:p>
    <w:p>
      <w:pPr>
        <w:spacing w:before="60" w:after="60" w:line="240" w:lineRule="auto"/>
        <w:ind w:firstLine="567"/>
        <w:jc w:val="both"/>
      </w:pPr>
      <w:r>
        <w:rPr>
          <w:rFonts w:ascii="Times New Roman" w:hAnsi="Times New Roman" w:eastAsia="Times New Roman"/>
          <w:b w:val="0"/>
          <w:i w:val="0"/>
          <w:color w:val="000000"/>
          <w:sz w:val="28"/>
        </w:rPr>
        <w:t>Trong Phương án này, các cụm từ viết tắt dưới đây được hiểu như sau:</w:t>
      </w:r>
    </w:p>
    <w:p>
      <w:pPr>
        <w:spacing w:before="60" w:after="60" w:line="240" w:lineRule="auto"/>
        <w:ind w:firstLine="567"/>
        <w:jc w:val="both"/>
      </w:pPr>
      <w:r>
        <w:rPr>
          <w:rFonts w:ascii="Times New Roman" w:hAnsi="Times New Roman" w:eastAsia="Times New Roman"/>
          <w:b w:val="0"/>
          <w:i w:val="0"/>
          <w:color w:val="000000"/>
          <w:sz w:val="28"/>
        </w:rPr>
        <w:t>- VLNCN là tên viết tắt của cụm từ “Vật liệu nổ công nghiệp”;</w:t>
      </w:r>
    </w:p>
    <w:p>
      <w:pPr>
        <w:spacing w:before="60" w:after="60" w:line="240" w:lineRule="auto"/>
        <w:ind w:firstLine="567"/>
        <w:jc w:val="both"/>
      </w:pPr>
      <w:r>
        <w:rPr>
          <w:rFonts w:ascii="Times New Roman" w:hAnsi="Times New Roman" w:eastAsia="Times New Roman"/>
          <w:b w:val="0"/>
          <w:i w:val="0"/>
          <w:color w:val="000000"/>
          <w:sz w:val="28"/>
        </w:rPr>
        <w:t>- QCVN là tên viết tắt của cụm từ “Quy chuẩn kỹ thuật quốc gia”;</w:t>
      </w:r>
    </w:p>
    <w:p>
      <w:pPr>
        <w:spacing w:before="60" w:after="60" w:line="240" w:lineRule="auto"/>
        <w:ind w:firstLine="567"/>
        <w:jc w:val="both"/>
      </w:pPr>
      <w:r>
        <w:rPr>
          <w:rFonts w:ascii="Times New Roman" w:hAnsi="Times New Roman" w:eastAsia="Times New Roman"/>
          <w:b w:val="0"/>
          <w:i w:val="0"/>
          <w:color w:val="000000"/>
          <w:sz w:val="28"/>
        </w:rPr>
        <w:t>- TCVN là tên viết tắt của cụm từ “Tiêu chuẩn quốc gia”;</w:t>
      </w:r>
    </w:p>
    <w:p>
      <w:pPr>
        <w:spacing w:before="60" w:after="60" w:line="240" w:lineRule="auto"/>
        <w:ind w:firstLine="567"/>
        <w:jc w:val="both"/>
      </w:pPr>
      <w:r>
        <w:rPr>
          <w:rFonts w:ascii="Times New Roman" w:hAnsi="Times New Roman" w:eastAsia="Times New Roman"/>
          <w:b w:val="0"/>
          <w:i w:val="0"/>
          <w:color w:val="000000"/>
          <w:sz w:val="28"/>
        </w:rPr>
        <w:t>- HTKT là tên viết tắt của cụm từ “Hệ thống khai thác”;</w:t>
      </w:r>
    </w:p>
    <w:p>
      <w:pPr>
        <w:spacing w:before="60" w:after="60" w:line="240" w:lineRule="auto"/>
        <w:ind w:firstLine="567"/>
        <w:jc w:val="both"/>
      </w:pPr>
      <w:r>
        <w:rPr>
          <w:rFonts w:ascii="Times New Roman" w:hAnsi="Times New Roman" w:eastAsia="Times New Roman"/>
          <w:b w:val="0"/>
          <w:i w:val="0"/>
          <w:color w:val="000000"/>
          <w:sz w:val="28"/>
        </w:rPr>
        <w:t>- HTX là tên viết tắt của cụm từ “Hợp tác xã”;</w:t>
      </w:r>
    </w:p>
    <w:p>
      <w:pPr>
        <w:spacing w:before="60" w:after="60" w:line="240" w:lineRule="auto"/>
        <w:ind w:firstLine="567"/>
        <w:jc w:val="both"/>
      </w:pPr>
      <w:r>
        <w:rPr>
          <w:rFonts w:ascii="Times New Roman" w:hAnsi="Times New Roman" w:eastAsia="Times New Roman"/>
          <w:b w:val="0"/>
          <w:i w:val="0"/>
          <w:color w:val="000000"/>
          <w:sz w:val="28"/>
        </w:rPr>
        <w:t>- VLXDTT là tên viết tắt của cụm từ “Vật liệu xây dựng thông thường”.</w:t>
      </w:r>
    </w:p>
    <w:p>
      <w:pPr>
        <w:spacing w:before="60" w:after="60" w:line="240" w:lineRule="auto"/>
        <w:ind w:firstLine="567"/>
        <w:jc w:val="both"/>
      </w:pPr>
      <w:r>
        <w:rPr>
          <w:rFonts w:ascii="Times New Roman" w:hAnsi="Times New Roman" w:eastAsia="Times New Roman"/>
          <w:b/>
          <w:i w:val="0"/>
          <w:color w:val="000000"/>
          <w:sz w:val="28"/>
        </w:rPr>
        <w:t>II. ĐẶC ĐIỂM KHU VỰC NỔ MÌN</w:t>
      </w:r>
    </w:p>
    <w:p>
      <w:pPr>
        <w:spacing w:before="60" w:after="60" w:line="240" w:lineRule="auto"/>
        <w:ind w:firstLine="567"/>
        <w:jc w:val="both"/>
      </w:pPr>
      <w:r>
        <w:rPr>
          <w:rFonts w:ascii="Times New Roman" w:hAnsi="Times New Roman" w:eastAsia="Times New Roman"/>
          <w:b/>
          <w:i w:val="0"/>
          <w:color w:val="000000"/>
          <w:sz w:val="28"/>
        </w:rPr>
        <w:t>2.1. Vị trí khu vực nổ mìn</w:t>
      </w:r>
    </w:p>
    <w:p>
      <w:pPr>
        <w:spacing w:before="60" w:after="60" w:line="240" w:lineRule="auto"/>
        <w:ind w:firstLine="567"/>
        <w:jc w:val="both"/>
      </w:pPr>
      <w:r>
        <w:rPr>
          <w:rFonts w:ascii="Times New Roman" w:hAnsi="Times New Roman" w:eastAsia="Times New Roman"/>
          <w:b w:val="0"/>
          <w:i w:val="0"/>
          <w:color w:val="000000"/>
          <w:sz w:val="28"/>
        </w:rPr>
        <w:t>- Khu vực nổ mìn nằm trọn trong ranh giới khu vực khai thác diện tích 0,86 ha thuộc mỏ đá thôn Na Hô, xã Bắc Hà, tỉnh Lào Cai (trước ngày 01/7/2025 là thôn Na Hô, xã Tà Chải, huyện Bắc Hà, tỉnh Lào Cai), được giới hạn bởi các điểm khép góc 1, 2, 3, 4 nêu tại mục 1.2.1 của Phương án này (kèm theo bản đồ địa hình khu vực nổ mìn - Bản vẽ DAĐT (GH) - 02 và DAĐT (GH) - 03 của Thiết kế được duyệt).</w:t>
      </w:r>
    </w:p>
    <w:p>
      <w:pPr>
        <w:spacing w:before="60" w:after="60" w:line="240" w:lineRule="auto"/>
        <w:ind w:firstLine="567"/>
        <w:jc w:val="both"/>
      </w:pPr>
      <w:r>
        <w:rPr>
          <w:rFonts w:ascii="Times New Roman" w:hAnsi="Times New Roman" w:eastAsia="Times New Roman"/>
          <w:b w:val="0"/>
          <w:i w:val="0"/>
          <w:color w:val="000000"/>
          <w:sz w:val="28"/>
        </w:rPr>
        <w:t>- Cao độ khu vực nổ mìn: địa hình khu mỏ có cao độ cao nhất khoảng +915 m, thấp nhất khoảng +903 m; đỉnh moong khai thác hiện tại khoảng +913 m, đáy moong hiện tại khoảng +907 m; cao độ kết thúc khai thác +890 m. Moong khai thác kéo dài theo hướng Bắc - Nam, chiều dài khoảng 90 - 100 m, chiều cao khoảng 7 - 10 m (mục 3.4 trang 31 Thuyết minh Thiết kế được duyệt).</w:t>
      </w:r>
    </w:p>
    <w:p>
      <w:pPr>
        <w:spacing w:before="60" w:after="60" w:line="240" w:lineRule="auto"/>
        <w:ind w:firstLine="567"/>
        <w:jc w:val="both"/>
      </w:pPr>
      <w:r>
        <w:rPr>
          <w:rFonts w:ascii="Times New Roman" w:hAnsi="Times New Roman" w:eastAsia="Times New Roman"/>
          <w:b w:val="0"/>
          <w:i w:val="0"/>
          <w:color w:val="000000"/>
          <w:sz w:val="28"/>
        </w:rPr>
        <w:t xml:space="preserve">- Khu vực nổ mìn cách trung tâm xã Bắc Hà khoảng 3 km; </w:t>
      </w:r>
      <w:r>
        <w:rPr>
          <w:rFonts w:ascii="Times New Roman" w:hAnsi="Times New Roman" w:eastAsia="Times New Roman"/>
          <w:b w:val="0"/>
          <w:i w:val="0"/>
          <w:color w:val="C00000"/>
          <w:sz w:val="28"/>
        </w:rPr>
        <w:t>cách đường tỉnh 153 khoảng 【…】 m về phía Tây Bắc</w:t>
      </w:r>
      <w:r>
        <w:rPr>
          <w:rFonts w:ascii="Times New Roman" w:hAnsi="Times New Roman" w:eastAsia="Times New Roman"/>
          <w:b w:val="0"/>
          <w:i w:val="0"/>
          <w:color w:val="000000"/>
          <w:sz w:val="28"/>
        </w:rPr>
        <w:t>; nối với đường tỉnh 153 bằng tuyến đường bê tông rộng 3,5 - 4,0 m.</w:t>
      </w:r>
    </w:p>
    <w:p>
      <w:pPr>
        <w:spacing w:before="60" w:after="60" w:line="240" w:lineRule="auto"/>
        <w:ind w:firstLine="567"/>
        <w:jc w:val="both"/>
      </w:pPr>
      <w:r>
        <w:rPr>
          <w:rFonts w:ascii="Times New Roman" w:hAnsi="Times New Roman" w:eastAsia="Times New Roman"/>
          <w:b w:val="0"/>
          <w:i/>
          <w:color w:val="C00000"/>
          <w:sz w:val="28"/>
        </w:rPr>
        <w:t>Ghi chú: Mục 1.7.2 trang 16 Thuyết minh Thiết kế được duyệt nêu khu mỏ “cách tỉnh lộ 153 khoảng 150 m”. Khoảng cách chính thức sử dụng trong Phương án này được xác định theo kết quả đo đạc thực tế tại hiện trường có sự chứng kiến của cơ quan quản lý nhà nước và Ủy ban nhân dân xã Bắc Hà.</w:t>
      </w:r>
    </w:p>
    <w:p>
      <w:pPr>
        <w:spacing w:before="60" w:after="60" w:line="240" w:lineRule="auto"/>
        <w:ind w:firstLine="567"/>
        <w:jc w:val="both"/>
      </w:pPr>
      <w:r>
        <w:rPr>
          <w:rFonts w:ascii="Times New Roman" w:hAnsi="Times New Roman" w:eastAsia="Times New Roman"/>
          <w:b/>
          <w:i w:val="0"/>
          <w:color w:val="000000"/>
          <w:sz w:val="28"/>
        </w:rPr>
        <w:t>2.2. Đặc điểm dân cư, công trình, nhà ở không thuộc quyền sở hữu của Hợp tác xã trong phạm vi bán kính 1.000 m kể từ vị trí nổ mìn</w:t>
      </w:r>
    </w:p>
    <w:p>
      <w:pPr>
        <w:spacing w:before="60" w:after="60" w:line="240" w:lineRule="auto"/>
        <w:ind w:firstLine="567"/>
        <w:jc w:val="both"/>
      </w:pPr>
      <w:r>
        <w:rPr>
          <w:rFonts w:ascii="Times New Roman" w:hAnsi="Times New Roman" w:eastAsia="Times New Roman"/>
          <w:b w:val="0"/>
          <w:i w:val="0"/>
          <w:color w:val="000000"/>
          <w:sz w:val="28"/>
        </w:rPr>
        <w:t>Trong phạm vi ranh giới khu vực khai thác và các khu vực phụ trợ của dự án không có dân cư và nhà ở. Trong phạm vi bán kính 1.000 m kể từ vị trí nổ mìn có các đối tượng cần bảo vệ không thuộc quyền sở hữu của Hợp tác xã Mạnh Chiến như sau:</w:t>
      </w:r>
    </w:p>
    <w:tbl>
      <w:tblPr>
        <w:tblStyle w:val="TableGrid"/>
        <w:tblW w:type="auto" w:w="0"/>
        <w:jc w:val="center"/>
        <w:tblLayout w:type="fixed"/>
        <w:tblLook w:firstColumn="1" w:firstRow="1" w:lastColumn="0" w:lastRow="0" w:noHBand="0" w:noVBand="1" w:val="04A0"/>
        <w:tblLayout w:type="fixed"/>
      </w:tblPr>
      <w:tblGrid>
        <w:gridCol w:w="680"/>
        <w:gridCol w:w="3005"/>
        <w:gridCol w:w="1474"/>
        <w:gridCol w:w="1474"/>
        <w:gridCol w:w="2438"/>
      </w:tblGrid>
      <w:tr>
        <w:tc>
          <w:tcPr>
            <w:tcW w:type="dxa" w:w="680"/>
          </w:tcPr>
          <w:p>
            <w:pPr>
              <w:spacing w:before="20" w:after="20" w:line="240" w:lineRule="auto"/>
              <w:ind w:firstLine="0"/>
              <w:jc w:val="center"/>
            </w:pPr>
            <w:r/>
            <w:r>
              <w:rPr>
                <w:rFonts w:ascii="Times New Roman" w:hAnsi="Times New Roman" w:eastAsia="Times New Roman"/>
                <w:b/>
                <w:sz w:val="24"/>
              </w:rPr>
              <w:t>TT</w:t>
            </w:r>
          </w:p>
        </w:tc>
        <w:tc>
          <w:tcPr>
            <w:tcW w:type="dxa" w:w="3005"/>
          </w:tcPr>
          <w:p>
            <w:pPr>
              <w:spacing w:before="20" w:after="20" w:line="240" w:lineRule="auto"/>
              <w:ind w:firstLine="0"/>
              <w:jc w:val="center"/>
            </w:pPr>
            <w:r/>
            <w:r>
              <w:rPr>
                <w:rFonts w:ascii="Times New Roman" w:hAnsi="Times New Roman" w:eastAsia="Times New Roman"/>
                <w:b/>
                <w:sz w:val="24"/>
              </w:rPr>
              <w:t>Đối tượng cần bảo vệ</w:t>
            </w:r>
          </w:p>
        </w:tc>
        <w:tc>
          <w:tcPr>
            <w:tcW w:type="dxa" w:w="1474"/>
          </w:tcPr>
          <w:p>
            <w:pPr>
              <w:spacing w:before="20" w:after="20" w:line="240" w:lineRule="auto"/>
              <w:ind w:firstLine="0"/>
              <w:jc w:val="center"/>
            </w:pPr>
            <w:r/>
            <w:r>
              <w:rPr>
                <w:rFonts w:ascii="Times New Roman" w:hAnsi="Times New Roman" w:eastAsia="Times New Roman"/>
                <w:b/>
                <w:sz w:val="24"/>
              </w:rPr>
              <w:t>Hướng so với</w:t>
              <w:br/>
              <w:t>khu vực nổ mìn</w:t>
            </w:r>
          </w:p>
        </w:tc>
        <w:tc>
          <w:tcPr>
            <w:tcW w:type="dxa" w:w="1474"/>
          </w:tcPr>
          <w:p>
            <w:pPr>
              <w:spacing w:before="20" w:after="20" w:line="240" w:lineRule="auto"/>
              <w:ind w:firstLine="0"/>
              <w:jc w:val="center"/>
            </w:pPr>
            <w:r/>
            <w:r>
              <w:rPr>
                <w:rFonts w:ascii="Times New Roman" w:hAnsi="Times New Roman" w:eastAsia="Times New Roman"/>
                <w:b/>
                <w:sz w:val="24"/>
              </w:rPr>
              <w:t>Khoảng cách</w:t>
              <w:br/>
              <w:t>gần nhất (m)</w:t>
            </w:r>
          </w:p>
        </w:tc>
        <w:tc>
          <w:tcPr>
            <w:tcW w:type="dxa" w:w="2438"/>
          </w:tcPr>
          <w:p>
            <w:pPr>
              <w:spacing w:before="20" w:after="20" w:line="240" w:lineRule="auto"/>
              <w:ind w:firstLine="0"/>
              <w:jc w:val="center"/>
            </w:pPr>
            <w:r/>
            <w:r>
              <w:rPr>
                <w:rFonts w:ascii="Times New Roman" w:hAnsi="Times New Roman" w:eastAsia="Times New Roman"/>
                <w:b/>
                <w:sz w:val="24"/>
              </w:rPr>
              <w:t>Ghi chú</w:t>
            </w:r>
          </w:p>
        </w:tc>
      </w:tr>
      <w:tr>
        <w:tc>
          <w:tcPr>
            <w:tcW w:type="dxa" w:w="680"/>
          </w:tcPr>
          <w:p>
            <w:pPr>
              <w:spacing w:before="20" w:after="20" w:line="240" w:lineRule="auto"/>
              <w:ind w:firstLine="0"/>
              <w:jc w:val="center"/>
            </w:pPr>
            <w:r/>
            <w:r>
              <w:rPr>
                <w:rFonts w:ascii="Times New Roman" w:hAnsi="Times New Roman" w:eastAsia="Times New Roman"/>
                <w:b w:val="0"/>
                <w:sz w:val="24"/>
              </w:rPr>
              <w:t>1</w:t>
            </w:r>
          </w:p>
        </w:tc>
        <w:tc>
          <w:tcPr>
            <w:tcW w:type="dxa" w:w="3005"/>
          </w:tcPr>
          <w:p>
            <w:pPr>
              <w:spacing w:before="20" w:after="20" w:line="240" w:lineRule="auto"/>
              <w:ind w:firstLine="0"/>
              <w:jc w:val="left"/>
            </w:pPr>
            <w:r/>
            <w:r>
              <w:rPr>
                <w:rFonts w:ascii="Times New Roman" w:hAnsi="Times New Roman" w:eastAsia="Times New Roman"/>
                <w:b w:val="0"/>
                <w:sz w:val="24"/>
              </w:rPr>
              <w:t>Nhà ở của các hộ dân thôn Na Hô</w:t>
            </w:r>
          </w:p>
        </w:tc>
        <w:tc>
          <w:tcPr>
            <w:tcW w:type="dxa" w:w="1474"/>
          </w:tcPr>
          <w:p>
            <w:pPr>
              <w:spacing w:before="20" w:after="20" w:line="240" w:lineRule="auto"/>
              <w:ind w:firstLine="0"/>
              <w:jc w:val="center"/>
            </w:pPr>
            <w:r/>
            <w:r>
              <w:rPr>
                <w:rFonts w:ascii="Times New Roman" w:hAnsi="Times New Roman" w:eastAsia="Times New Roman"/>
                <w:b w:val="0"/>
                <w:sz w:val="24"/>
              </w:rPr>
              <w:t>Tây Bắc</w:t>
            </w:r>
          </w:p>
        </w:tc>
        <w:tc>
          <w:tcPr>
            <w:tcW w:type="dxa" w:w="1474"/>
          </w:tcPr>
          <w:p>
            <w:pPr>
              <w:spacing w:before="20" w:after="20" w:line="240" w:lineRule="auto"/>
              <w:ind w:firstLine="0"/>
              <w:jc w:val="center"/>
            </w:pPr>
            <w:r>
              <w:rPr>
                <w:color w:val="C00000"/>
              </w:rPr>
            </w:r>
            <w:r>
              <w:rPr>
                <w:rFonts w:ascii="Times New Roman" w:hAnsi="Times New Roman" w:eastAsia="Times New Roman"/>
                <w:b w:val="0"/>
                <w:color w:val="C00000"/>
                <w:sz w:val="24"/>
              </w:rPr>
              <w:t>120 - 130</w:t>
            </w:r>
          </w:p>
        </w:tc>
        <w:tc>
          <w:tcPr>
            <w:tcW w:type="dxa" w:w="2438"/>
          </w:tcPr>
          <w:p>
            <w:pPr>
              <w:spacing w:before="20" w:after="20" w:line="240" w:lineRule="auto"/>
              <w:ind w:firstLine="0"/>
              <w:jc w:val="center"/>
            </w:pPr>
            <w:r>
              <w:rPr>
                <w:color w:val="C00000"/>
              </w:rPr>
            </w:r>
            <w:r>
              <w:rPr>
                <w:rFonts w:ascii="Times New Roman" w:hAnsi="Times New Roman" w:eastAsia="Times New Roman"/>
                <w:b w:val="0"/>
                <w:color w:val="C00000"/>
                <w:sz w:val="24"/>
              </w:rPr>
              <w:t>Số hộ: 【…】 hộ; xác định theo đo đạc thực tế</w:t>
            </w:r>
          </w:p>
        </w:tc>
      </w:tr>
      <w:tr>
        <w:tc>
          <w:tcPr>
            <w:tcW w:type="dxa" w:w="680"/>
          </w:tcPr>
          <w:p>
            <w:pPr>
              <w:spacing w:before="20" w:after="20" w:line="240" w:lineRule="auto"/>
              <w:ind w:firstLine="0"/>
              <w:jc w:val="center"/>
            </w:pPr>
            <w:r/>
            <w:r>
              <w:rPr>
                <w:rFonts w:ascii="Times New Roman" w:hAnsi="Times New Roman" w:eastAsia="Times New Roman"/>
                <w:b w:val="0"/>
                <w:sz w:val="24"/>
              </w:rPr>
              <w:t>2</w:t>
            </w:r>
          </w:p>
        </w:tc>
        <w:tc>
          <w:tcPr>
            <w:tcW w:type="dxa" w:w="3005"/>
          </w:tcPr>
          <w:p>
            <w:pPr>
              <w:spacing w:before="20" w:after="20" w:line="240" w:lineRule="auto"/>
              <w:ind w:firstLine="0"/>
              <w:jc w:val="left"/>
            </w:pPr>
            <w:r/>
            <w:r>
              <w:rPr>
                <w:rFonts w:ascii="Times New Roman" w:hAnsi="Times New Roman" w:eastAsia="Times New Roman"/>
                <w:b w:val="0"/>
                <w:sz w:val="24"/>
              </w:rPr>
              <w:t>Đường tỉnh 153</w:t>
            </w:r>
          </w:p>
        </w:tc>
        <w:tc>
          <w:tcPr>
            <w:tcW w:type="dxa" w:w="1474"/>
          </w:tcPr>
          <w:p>
            <w:pPr>
              <w:spacing w:before="20" w:after="20" w:line="240" w:lineRule="auto"/>
              <w:ind w:firstLine="0"/>
              <w:jc w:val="center"/>
            </w:pPr>
            <w:r/>
            <w:r>
              <w:rPr>
                <w:rFonts w:ascii="Times New Roman" w:hAnsi="Times New Roman" w:eastAsia="Times New Roman"/>
                <w:b w:val="0"/>
                <w:sz w:val="24"/>
              </w:rPr>
              <w:t>Tây Bắc</w:t>
            </w:r>
          </w:p>
        </w:tc>
        <w:tc>
          <w:tcPr>
            <w:tcW w:type="dxa" w:w="1474"/>
          </w:tcPr>
          <w:p>
            <w:pPr>
              <w:spacing w:before="20" w:after="20" w:line="240" w:lineRule="auto"/>
              <w:ind w:firstLine="0"/>
              <w:jc w:val="center"/>
            </w:pPr>
            <w:r>
              <w:rPr>
                <w:color w:val="C00000"/>
              </w:rPr>
            </w:r>
            <w:r>
              <w:rPr>
                <w:rFonts w:ascii="Times New Roman" w:hAnsi="Times New Roman" w:eastAsia="Times New Roman"/>
                <w:b w:val="0"/>
                <w:color w:val="C00000"/>
                <w:sz w:val="24"/>
              </w:rPr>
              <w:t>【…】</w:t>
            </w:r>
          </w:p>
        </w:tc>
        <w:tc>
          <w:tcPr>
            <w:tcW w:type="dxa" w:w="2438"/>
          </w:tcPr>
          <w:p>
            <w:pPr>
              <w:spacing w:before="20" w:after="20" w:line="240" w:lineRule="auto"/>
              <w:ind w:firstLine="0"/>
              <w:jc w:val="center"/>
            </w:pPr>
            <w:r/>
            <w:r>
              <w:rPr>
                <w:rFonts w:ascii="Times New Roman" w:hAnsi="Times New Roman" w:eastAsia="Times New Roman"/>
                <w:b w:val="0"/>
                <w:sz w:val="24"/>
              </w:rPr>
              <w:t>Tuyến giao thông huyết mạch</w:t>
            </w:r>
          </w:p>
        </w:tc>
      </w:tr>
      <w:tr>
        <w:tc>
          <w:tcPr>
            <w:tcW w:type="dxa" w:w="680"/>
          </w:tcPr>
          <w:p>
            <w:pPr>
              <w:spacing w:before="20" w:after="20" w:line="240" w:lineRule="auto"/>
              <w:ind w:firstLine="0"/>
              <w:jc w:val="center"/>
            </w:pPr>
            <w:r/>
            <w:r>
              <w:rPr>
                <w:rFonts w:ascii="Times New Roman" w:hAnsi="Times New Roman" w:eastAsia="Times New Roman"/>
                <w:b w:val="0"/>
                <w:sz w:val="24"/>
              </w:rPr>
              <w:t>3</w:t>
            </w:r>
          </w:p>
        </w:tc>
        <w:tc>
          <w:tcPr>
            <w:tcW w:type="dxa" w:w="3005"/>
          </w:tcPr>
          <w:p>
            <w:pPr>
              <w:spacing w:before="20" w:after="20" w:line="240" w:lineRule="auto"/>
              <w:ind w:firstLine="0"/>
              <w:jc w:val="left"/>
            </w:pPr>
            <w:r/>
            <w:r>
              <w:rPr>
                <w:rFonts w:ascii="Times New Roman" w:hAnsi="Times New Roman" w:eastAsia="Times New Roman"/>
                <w:b w:val="0"/>
                <w:sz w:val="24"/>
              </w:rPr>
              <w:t>Tuyến đường bê tông của địa phương</w:t>
            </w:r>
          </w:p>
        </w:tc>
        <w:tc>
          <w:tcPr>
            <w:tcW w:type="dxa" w:w="1474"/>
          </w:tcPr>
          <w:p>
            <w:pPr>
              <w:spacing w:before="20" w:after="20" w:line="240" w:lineRule="auto"/>
              <w:ind w:firstLine="0"/>
              <w:jc w:val="center"/>
            </w:pPr>
            <w:r/>
            <w:r>
              <w:rPr>
                <w:rFonts w:ascii="Times New Roman" w:hAnsi="Times New Roman" w:eastAsia="Times New Roman"/>
                <w:b w:val="0"/>
                <w:sz w:val="24"/>
              </w:rPr>
              <w:t>Tây</w:t>
            </w:r>
          </w:p>
        </w:tc>
        <w:tc>
          <w:tcPr>
            <w:tcW w:type="dxa" w:w="1474"/>
          </w:tcPr>
          <w:p>
            <w:pPr>
              <w:spacing w:before="20" w:after="20" w:line="240" w:lineRule="auto"/>
              <w:ind w:firstLine="0"/>
              <w:jc w:val="center"/>
            </w:pPr>
            <w:r>
              <w:rPr>
                <w:color w:val="C00000"/>
              </w:rPr>
            </w:r>
            <w:r>
              <w:rPr>
                <w:rFonts w:ascii="Times New Roman" w:hAnsi="Times New Roman" w:eastAsia="Times New Roman"/>
                <w:b w:val="0"/>
                <w:color w:val="C00000"/>
                <w:sz w:val="24"/>
              </w:rPr>
              <w:t>【…】</w:t>
            </w:r>
          </w:p>
        </w:tc>
        <w:tc>
          <w:tcPr>
            <w:tcW w:type="dxa" w:w="2438"/>
          </w:tcPr>
          <w:p>
            <w:pPr>
              <w:spacing w:before="20" w:after="20" w:line="240" w:lineRule="auto"/>
              <w:ind w:firstLine="0"/>
              <w:jc w:val="center"/>
            </w:pPr>
            <w:r/>
            <w:r>
              <w:rPr>
                <w:rFonts w:ascii="Times New Roman" w:hAnsi="Times New Roman" w:eastAsia="Times New Roman"/>
                <w:b w:val="0"/>
                <w:sz w:val="24"/>
              </w:rPr>
            </w:r>
          </w:p>
        </w:tc>
      </w:tr>
      <w:tr>
        <w:tc>
          <w:tcPr>
            <w:tcW w:type="dxa" w:w="680"/>
          </w:tcPr>
          <w:p>
            <w:pPr>
              <w:spacing w:before="20" w:after="20" w:line="240" w:lineRule="auto"/>
              <w:ind w:firstLine="0"/>
              <w:jc w:val="center"/>
            </w:pPr>
            <w:r/>
            <w:r>
              <w:rPr>
                <w:rFonts w:ascii="Times New Roman" w:hAnsi="Times New Roman" w:eastAsia="Times New Roman"/>
                <w:b w:val="0"/>
                <w:sz w:val="24"/>
              </w:rPr>
              <w:t>4</w:t>
            </w:r>
          </w:p>
        </w:tc>
        <w:tc>
          <w:tcPr>
            <w:tcW w:type="dxa" w:w="3005"/>
          </w:tcPr>
          <w:p>
            <w:pPr>
              <w:spacing w:before="20" w:after="20" w:line="240" w:lineRule="auto"/>
              <w:ind w:firstLine="0"/>
              <w:jc w:val="left"/>
            </w:pPr>
            <w:r/>
            <w:r>
              <w:rPr>
                <w:rFonts w:ascii="Times New Roman" w:hAnsi="Times New Roman" w:eastAsia="Times New Roman"/>
                <w:b w:val="0"/>
                <w:sz w:val="24"/>
              </w:rPr>
              <w:t>Nhà ở của các hộ dân dọc đường tỉnh 153</w:t>
            </w:r>
          </w:p>
        </w:tc>
        <w:tc>
          <w:tcPr>
            <w:tcW w:type="dxa" w:w="1474"/>
          </w:tcPr>
          <w:p>
            <w:pPr>
              <w:spacing w:before="20" w:after="20" w:line="240" w:lineRule="auto"/>
              <w:ind w:firstLine="0"/>
              <w:jc w:val="center"/>
            </w:pPr>
            <w:r/>
            <w:r>
              <w:rPr>
                <w:rFonts w:ascii="Times New Roman" w:hAnsi="Times New Roman" w:eastAsia="Times New Roman"/>
                <w:b w:val="0"/>
                <w:sz w:val="24"/>
              </w:rPr>
              <w:t>Tây, Tây Bắc</w:t>
            </w:r>
          </w:p>
        </w:tc>
        <w:tc>
          <w:tcPr>
            <w:tcW w:type="dxa" w:w="1474"/>
          </w:tcPr>
          <w:p>
            <w:pPr>
              <w:spacing w:before="20" w:after="20" w:line="240" w:lineRule="auto"/>
              <w:ind w:firstLine="0"/>
              <w:jc w:val="center"/>
            </w:pPr>
            <w:r>
              <w:rPr>
                <w:color w:val="C00000"/>
              </w:rPr>
            </w:r>
            <w:r>
              <w:rPr>
                <w:rFonts w:ascii="Times New Roman" w:hAnsi="Times New Roman" w:eastAsia="Times New Roman"/>
                <w:b w:val="0"/>
                <w:color w:val="C00000"/>
                <w:sz w:val="24"/>
              </w:rPr>
              <w:t>【…】</w:t>
            </w:r>
          </w:p>
        </w:tc>
        <w:tc>
          <w:tcPr>
            <w:tcW w:type="dxa" w:w="2438"/>
          </w:tcPr>
          <w:p>
            <w:pPr>
              <w:spacing w:before="20" w:after="20" w:line="240" w:lineRule="auto"/>
              <w:ind w:firstLine="0"/>
              <w:jc w:val="center"/>
            </w:pPr>
            <w:r>
              <w:rPr>
                <w:color w:val="C00000"/>
              </w:rPr>
            </w:r>
            <w:r>
              <w:rPr>
                <w:rFonts w:ascii="Times New Roman" w:hAnsi="Times New Roman" w:eastAsia="Times New Roman"/>
                <w:b w:val="0"/>
                <w:color w:val="C00000"/>
                <w:sz w:val="24"/>
              </w:rPr>
              <w:t>Số hộ: 【…】 hộ</w:t>
            </w:r>
          </w:p>
        </w:tc>
      </w:tr>
      <w:tr>
        <w:tc>
          <w:tcPr>
            <w:tcW w:type="dxa" w:w="680"/>
          </w:tcPr>
          <w:p>
            <w:pPr>
              <w:spacing w:before="20" w:after="20" w:line="240" w:lineRule="auto"/>
              <w:ind w:firstLine="0"/>
              <w:jc w:val="center"/>
            </w:pPr>
            <w:r/>
            <w:r>
              <w:rPr>
                <w:rFonts w:ascii="Times New Roman" w:hAnsi="Times New Roman" w:eastAsia="Times New Roman"/>
                <w:b w:val="0"/>
                <w:sz w:val="24"/>
              </w:rPr>
              <w:t>5</w:t>
            </w:r>
          </w:p>
        </w:tc>
        <w:tc>
          <w:tcPr>
            <w:tcW w:type="dxa" w:w="3005"/>
          </w:tcPr>
          <w:p>
            <w:pPr>
              <w:spacing w:before="20" w:after="20" w:line="240" w:lineRule="auto"/>
              <w:ind w:firstLine="0"/>
              <w:jc w:val="left"/>
            </w:pPr>
            <w:r/>
            <w:r>
              <w:rPr>
                <w:rFonts w:ascii="Times New Roman" w:hAnsi="Times New Roman" w:eastAsia="Times New Roman"/>
                <w:b w:val="0"/>
                <w:sz w:val="24"/>
              </w:rPr>
              <w:t>Các công trình công cộng (trạm y tế, trường học, bưu điện)</w:t>
            </w:r>
          </w:p>
        </w:tc>
        <w:tc>
          <w:tcPr>
            <w:tcW w:type="dxa" w:w="1474"/>
          </w:tcPr>
          <w:p>
            <w:pPr>
              <w:spacing w:before="20" w:after="20" w:line="240" w:lineRule="auto"/>
              <w:ind w:firstLine="0"/>
              <w:jc w:val="center"/>
            </w:pPr>
            <w:r/>
            <w:r>
              <w:rPr>
                <w:rFonts w:ascii="Times New Roman" w:hAnsi="Times New Roman" w:eastAsia="Times New Roman"/>
                <w:b w:val="0"/>
                <w:sz w:val="24"/>
              </w:rPr>
              <w:t>Tây Bắc</w:t>
            </w:r>
          </w:p>
        </w:tc>
        <w:tc>
          <w:tcPr>
            <w:tcW w:type="dxa" w:w="1474"/>
          </w:tcPr>
          <w:p>
            <w:pPr>
              <w:spacing w:before="20" w:after="20" w:line="240" w:lineRule="auto"/>
              <w:ind w:firstLine="0"/>
              <w:jc w:val="center"/>
            </w:pPr>
            <w:r>
              <w:rPr>
                <w:color w:val="C00000"/>
              </w:rPr>
            </w:r>
            <w:r>
              <w:rPr>
                <w:rFonts w:ascii="Times New Roman" w:hAnsi="Times New Roman" w:eastAsia="Times New Roman"/>
                <w:b w:val="0"/>
                <w:color w:val="C00000"/>
                <w:sz w:val="24"/>
              </w:rPr>
              <w:t>【…】</w:t>
            </w:r>
          </w:p>
        </w:tc>
        <w:tc>
          <w:tcPr>
            <w:tcW w:type="dxa" w:w="2438"/>
          </w:tcPr>
          <w:p>
            <w:pPr>
              <w:spacing w:before="20" w:after="20" w:line="240" w:lineRule="auto"/>
              <w:ind w:firstLine="0"/>
              <w:jc w:val="center"/>
            </w:pPr>
            <w:r/>
            <w:r>
              <w:rPr>
                <w:rFonts w:ascii="Times New Roman" w:hAnsi="Times New Roman" w:eastAsia="Times New Roman"/>
                <w:b w:val="0"/>
                <w:sz w:val="24"/>
              </w:rPr>
              <w:t>Thuộc khu trung tâm xã</w:t>
            </w:r>
          </w:p>
        </w:tc>
      </w:tr>
      <w:tr>
        <w:tc>
          <w:tcPr>
            <w:tcW w:type="dxa" w:w="680"/>
          </w:tcPr>
          <w:p>
            <w:pPr>
              <w:spacing w:before="20" w:after="20" w:line="240" w:lineRule="auto"/>
              <w:ind w:firstLine="0"/>
              <w:jc w:val="center"/>
            </w:pPr>
            <w:r/>
            <w:r>
              <w:rPr>
                <w:rFonts w:ascii="Times New Roman" w:hAnsi="Times New Roman" w:eastAsia="Times New Roman"/>
                <w:b w:val="0"/>
                <w:sz w:val="24"/>
              </w:rPr>
              <w:t>6</w:t>
            </w:r>
          </w:p>
        </w:tc>
        <w:tc>
          <w:tcPr>
            <w:tcW w:type="dxa" w:w="3005"/>
          </w:tcPr>
          <w:p>
            <w:pPr>
              <w:spacing w:before="20" w:after="20" w:line="240" w:lineRule="auto"/>
              <w:ind w:firstLine="0"/>
              <w:jc w:val="left"/>
            </w:pPr>
            <w:r/>
            <w:r>
              <w:rPr>
                <w:rFonts w:ascii="Times New Roman" w:hAnsi="Times New Roman" w:eastAsia="Times New Roman"/>
                <w:b w:val="0"/>
                <w:sz w:val="24"/>
              </w:rPr>
              <w:t>Công trình ngầm</w:t>
            </w:r>
          </w:p>
        </w:tc>
        <w:tc>
          <w:tcPr>
            <w:tcW w:type="dxa" w:w="1474"/>
          </w:tcPr>
          <w:p>
            <w:pPr>
              <w:spacing w:before="20" w:after="20" w:line="240" w:lineRule="auto"/>
              <w:ind w:firstLine="0"/>
              <w:jc w:val="center"/>
            </w:pPr>
            <w:r/>
            <w:r>
              <w:rPr>
                <w:rFonts w:ascii="Times New Roman" w:hAnsi="Times New Roman" w:eastAsia="Times New Roman"/>
                <w:b w:val="0"/>
                <w:sz w:val="24"/>
              </w:rPr>
              <w:t>-</w:t>
            </w:r>
          </w:p>
        </w:tc>
        <w:tc>
          <w:tcPr>
            <w:tcW w:type="dxa" w:w="1474"/>
          </w:tcPr>
          <w:p>
            <w:pPr>
              <w:spacing w:before="20" w:after="20" w:line="240" w:lineRule="auto"/>
              <w:ind w:firstLine="0"/>
              <w:jc w:val="center"/>
            </w:pPr>
            <w:r/>
            <w:r>
              <w:rPr>
                <w:rFonts w:ascii="Times New Roman" w:hAnsi="Times New Roman" w:eastAsia="Times New Roman"/>
                <w:b w:val="0"/>
                <w:sz w:val="24"/>
              </w:rPr>
              <w:t>Không có</w:t>
            </w:r>
          </w:p>
        </w:tc>
        <w:tc>
          <w:tcPr>
            <w:tcW w:type="dxa" w:w="2438"/>
          </w:tcPr>
          <w:p>
            <w:pPr>
              <w:spacing w:before="20" w:after="20" w:line="240" w:lineRule="auto"/>
              <w:ind w:firstLine="0"/>
              <w:jc w:val="center"/>
            </w:pPr>
            <w:r/>
            <w:r>
              <w:rPr>
                <w:rFonts w:ascii="Times New Roman" w:hAnsi="Times New Roman" w:eastAsia="Times New Roman"/>
                <w:b w:val="0"/>
                <w:sz w:val="24"/>
              </w:rPr>
            </w:r>
          </w:p>
        </w:tc>
      </w:tr>
    </w:tbl>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color w:val="C00000"/>
          <w:sz w:val="28"/>
        </w:rPr>
        <w:t>Các số liệu để trống trong bảng trên được xác định bằng đo đạc thực tế tại hiện trường và cập nhật vào Phương án trước khi trình phê duyệt.</w:t>
      </w:r>
    </w:p>
    <w:p>
      <w:pPr>
        <w:spacing w:before="60" w:after="60" w:line="240" w:lineRule="auto"/>
        <w:ind w:firstLine="567"/>
        <w:jc w:val="both"/>
      </w:pPr>
      <w:r>
        <w:rPr>
          <w:rFonts w:ascii="Times New Roman" w:hAnsi="Times New Roman" w:eastAsia="Times New Roman"/>
          <w:b w:val="0"/>
          <w:i w:val="0"/>
          <w:color w:val="000000"/>
          <w:sz w:val="28"/>
        </w:rPr>
        <w:t>Do trong bán kính vùng nguy hiểm khi nổ mìn (xác định tại mục 3.4.11 của Phương án này) có nhà ở của người dân không thuộc quyền sở hữu của Hợp tác xã, việc sử dụng VLNCN tại khu vực này thuộc trường hợp quy định tại điểm d khoản 2 Điều 38 Luật Quản lý, sử dụng vũ khí, vật liệu nổ và công cụ hỗ trợ số 42/2024/QH15. Vì vậy, Phương án nổ mìn này phải được cơ quan có thẩm quyền cấp Giấy phép sử dụng VLNCN phê duyệt và được Ủy ban nhân dân tỉnh Lào Cai đồng ý bằng văn bản trước khi thực hiện.</w:t>
      </w:r>
    </w:p>
    <w:p>
      <w:pPr>
        <w:spacing w:before="60" w:after="60" w:line="240" w:lineRule="auto"/>
        <w:ind w:firstLine="567"/>
        <w:jc w:val="both"/>
      </w:pPr>
      <w:r>
        <w:rPr>
          <w:rFonts w:ascii="Times New Roman" w:hAnsi="Times New Roman" w:eastAsia="Times New Roman"/>
          <w:b/>
          <w:i w:val="0"/>
          <w:color w:val="000000"/>
          <w:sz w:val="28"/>
        </w:rPr>
        <w:t>2.3. Đặc điểm đất đá khu vực nổ mìn</w:t>
      </w:r>
    </w:p>
    <w:p>
      <w:pPr>
        <w:spacing w:before="60" w:after="60" w:line="240" w:lineRule="auto"/>
        <w:ind w:firstLine="567"/>
        <w:jc w:val="both"/>
      </w:pPr>
      <w:r>
        <w:rPr>
          <w:rFonts w:ascii="Times New Roman" w:hAnsi="Times New Roman" w:eastAsia="Times New Roman"/>
          <w:b w:val="0"/>
          <w:i w:val="0"/>
          <w:color w:val="000000"/>
          <w:sz w:val="28"/>
        </w:rPr>
        <w:t>Thân khoáng là đá vôi, đá vôi dolomit, cấu tạo phân lớp trung bình đến dạng khối, đá tương đối cứng chắc đến cứng chắc; phần trên mặt bị nứt nẻ mạnh đến rất mạnh, các khe nứt lấp nhét sét và vật chất hữu cơ; tầng phủ mỏng, không đồng đều, dày từ một vài mét đến 3 - 4 m. Kết quả phân tích mẫu cơ lý đá như sau:</w:t>
      </w:r>
    </w:p>
    <w:tbl>
      <w:tblPr>
        <w:tblStyle w:val="TableGrid"/>
        <w:tblW w:type="auto" w:w="0"/>
        <w:jc w:val="center"/>
        <w:tblLayout w:type="fixed"/>
        <w:tblLook w:firstColumn="1" w:firstRow="1" w:lastColumn="0" w:lastRow="0" w:noHBand="0" w:noVBand="1" w:val="04A0"/>
        <w:tblLayout w:type="fixed"/>
      </w:tblPr>
      <w:tblGrid>
        <w:gridCol w:w="680"/>
        <w:gridCol w:w="3515"/>
        <w:gridCol w:w="1134"/>
        <w:gridCol w:w="1247"/>
        <w:gridCol w:w="1247"/>
        <w:gridCol w:w="1247"/>
      </w:tblGrid>
      <w:tr>
        <w:tc>
          <w:tcPr>
            <w:tcW w:type="dxa" w:w="680"/>
          </w:tcPr>
          <w:p>
            <w:pPr>
              <w:spacing w:before="20" w:after="20" w:line="240" w:lineRule="auto"/>
              <w:ind w:firstLine="0"/>
              <w:jc w:val="center"/>
            </w:pPr>
            <w:r/>
            <w:r>
              <w:rPr>
                <w:rFonts w:ascii="Times New Roman" w:hAnsi="Times New Roman" w:eastAsia="Times New Roman"/>
                <w:b/>
                <w:sz w:val="24"/>
              </w:rPr>
              <w:t>TT</w:t>
            </w:r>
          </w:p>
        </w:tc>
        <w:tc>
          <w:tcPr>
            <w:tcW w:type="dxa" w:w="3515"/>
          </w:tcPr>
          <w:p>
            <w:pPr>
              <w:spacing w:before="20" w:after="20" w:line="240" w:lineRule="auto"/>
              <w:ind w:firstLine="0"/>
              <w:jc w:val="center"/>
            </w:pPr>
            <w:r/>
            <w:r>
              <w:rPr>
                <w:rFonts w:ascii="Times New Roman" w:hAnsi="Times New Roman" w:eastAsia="Times New Roman"/>
                <w:b/>
                <w:sz w:val="24"/>
              </w:rPr>
              <w:t>Chỉ tiêu</w:t>
            </w:r>
          </w:p>
        </w:tc>
        <w:tc>
          <w:tcPr>
            <w:tcW w:type="dxa" w:w="1134"/>
          </w:tcPr>
          <w:p>
            <w:pPr>
              <w:spacing w:before="20" w:after="20" w:line="240" w:lineRule="auto"/>
              <w:ind w:firstLine="0"/>
              <w:jc w:val="center"/>
            </w:pPr>
            <w:r/>
            <w:r>
              <w:rPr>
                <w:rFonts w:ascii="Times New Roman" w:hAnsi="Times New Roman" w:eastAsia="Times New Roman"/>
                <w:b/>
                <w:sz w:val="24"/>
              </w:rPr>
              <w:t>Đơn vị</w:t>
            </w:r>
          </w:p>
        </w:tc>
        <w:tc>
          <w:tcPr>
            <w:tcW w:type="dxa" w:w="1247"/>
          </w:tcPr>
          <w:p>
            <w:pPr>
              <w:spacing w:before="20" w:after="20" w:line="240" w:lineRule="auto"/>
              <w:ind w:firstLine="0"/>
              <w:jc w:val="center"/>
            </w:pPr>
            <w:r/>
            <w:r>
              <w:rPr>
                <w:rFonts w:ascii="Times New Roman" w:hAnsi="Times New Roman" w:eastAsia="Times New Roman"/>
                <w:b/>
                <w:sz w:val="24"/>
              </w:rPr>
              <w:t>Lớn nhất</w:t>
            </w:r>
          </w:p>
        </w:tc>
        <w:tc>
          <w:tcPr>
            <w:tcW w:type="dxa" w:w="1247"/>
          </w:tcPr>
          <w:p>
            <w:pPr>
              <w:spacing w:before="20" w:after="20" w:line="240" w:lineRule="auto"/>
              <w:ind w:firstLine="0"/>
              <w:jc w:val="center"/>
            </w:pPr>
            <w:r/>
            <w:r>
              <w:rPr>
                <w:rFonts w:ascii="Times New Roman" w:hAnsi="Times New Roman" w:eastAsia="Times New Roman"/>
                <w:b/>
                <w:sz w:val="24"/>
              </w:rPr>
              <w:t>Nhỏ nhất</w:t>
            </w:r>
          </w:p>
        </w:tc>
        <w:tc>
          <w:tcPr>
            <w:tcW w:type="dxa" w:w="1247"/>
          </w:tcPr>
          <w:p>
            <w:pPr>
              <w:spacing w:before="20" w:after="20" w:line="240" w:lineRule="auto"/>
              <w:ind w:firstLine="0"/>
              <w:jc w:val="center"/>
            </w:pPr>
            <w:r/>
            <w:r>
              <w:rPr>
                <w:rFonts w:ascii="Times New Roman" w:hAnsi="Times New Roman" w:eastAsia="Times New Roman"/>
                <w:b/>
                <w:sz w:val="24"/>
              </w:rPr>
              <w:t>Trung bình</w:t>
            </w:r>
          </w:p>
        </w:tc>
      </w:tr>
      <w:tr>
        <w:tc>
          <w:tcPr>
            <w:tcW w:type="dxa" w:w="680"/>
          </w:tcPr>
          <w:p>
            <w:pPr>
              <w:spacing w:before="20" w:after="20" w:line="240" w:lineRule="auto"/>
              <w:ind w:firstLine="0"/>
              <w:jc w:val="center"/>
            </w:pPr>
            <w:r/>
            <w:r>
              <w:rPr>
                <w:rFonts w:ascii="Times New Roman" w:hAnsi="Times New Roman" w:eastAsia="Times New Roman"/>
                <w:b w:val="0"/>
                <w:sz w:val="24"/>
              </w:rPr>
              <w:t>1</w:t>
            </w:r>
          </w:p>
        </w:tc>
        <w:tc>
          <w:tcPr>
            <w:tcW w:type="dxa" w:w="3515"/>
          </w:tcPr>
          <w:p>
            <w:pPr>
              <w:spacing w:before="20" w:after="20" w:line="240" w:lineRule="auto"/>
              <w:ind w:firstLine="0"/>
              <w:jc w:val="left"/>
            </w:pPr>
            <w:r/>
            <w:r>
              <w:rPr>
                <w:rFonts w:ascii="Times New Roman" w:hAnsi="Times New Roman" w:eastAsia="Times New Roman"/>
                <w:b w:val="0"/>
                <w:sz w:val="24"/>
              </w:rPr>
              <w:t>Khối lượng thể tích tự nhiên</w:t>
            </w:r>
          </w:p>
        </w:tc>
        <w:tc>
          <w:tcPr>
            <w:tcW w:type="dxa" w:w="1134"/>
          </w:tcPr>
          <w:p>
            <w:pPr>
              <w:spacing w:before="20" w:after="20" w:line="240" w:lineRule="auto"/>
              <w:ind w:firstLine="0"/>
              <w:jc w:val="center"/>
            </w:pPr>
            <w:r/>
            <w:r>
              <w:rPr>
                <w:rFonts w:ascii="Times New Roman" w:hAnsi="Times New Roman" w:eastAsia="Times New Roman"/>
                <w:b w:val="0"/>
                <w:sz w:val="24"/>
              </w:rPr>
              <w:t>g/cm³</w:t>
            </w:r>
          </w:p>
        </w:tc>
        <w:tc>
          <w:tcPr>
            <w:tcW w:type="dxa" w:w="1247"/>
          </w:tcPr>
          <w:p>
            <w:pPr>
              <w:spacing w:before="20" w:after="20" w:line="240" w:lineRule="auto"/>
              <w:ind w:firstLine="0"/>
              <w:jc w:val="center"/>
            </w:pPr>
            <w:r/>
            <w:r>
              <w:rPr>
                <w:rFonts w:ascii="Times New Roman" w:hAnsi="Times New Roman" w:eastAsia="Times New Roman"/>
                <w:b w:val="0"/>
                <w:sz w:val="24"/>
              </w:rPr>
              <w:t>2,72</w:t>
            </w:r>
          </w:p>
        </w:tc>
        <w:tc>
          <w:tcPr>
            <w:tcW w:type="dxa" w:w="1247"/>
          </w:tcPr>
          <w:p>
            <w:pPr>
              <w:spacing w:before="20" w:after="20" w:line="240" w:lineRule="auto"/>
              <w:ind w:firstLine="0"/>
              <w:jc w:val="center"/>
            </w:pPr>
            <w:r/>
            <w:r>
              <w:rPr>
                <w:rFonts w:ascii="Times New Roman" w:hAnsi="Times New Roman" w:eastAsia="Times New Roman"/>
                <w:b w:val="0"/>
                <w:sz w:val="24"/>
              </w:rPr>
              <w:t>2,608</w:t>
            </w:r>
          </w:p>
        </w:tc>
        <w:tc>
          <w:tcPr>
            <w:tcW w:type="dxa" w:w="1247"/>
          </w:tcPr>
          <w:p>
            <w:pPr>
              <w:spacing w:before="20" w:after="20" w:line="240" w:lineRule="auto"/>
              <w:ind w:firstLine="0"/>
              <w:jc w:val="center"/>
            </w:pPr>
            <w:r/>
            <w:r>
              <w:rPr>
                <w:rFonts w:ascii="Times New Roman" w:hAnsi="Times New Roman" w:eastAsia="Times New Roman"/>
                <w:b w:val="0"/>
                <w:sz w:val="24"/>
              </w:rPr>
              <w:t>2,70</w:t>
            </w:r>
          </w:p>
        </w:tc>
      </w:tr>
      <w:tr>
        <w:tc>
          <w:tcPr>
            <w:tcW w:type="dxa" w:w="680"/>
          </w:tcPr>
          <w:p>
            <w:pPr>
              <w:spacing w:before="20" w:after="20" w:line="240" w:lineRule="auto"/>
              <w:ind w:firstLine="0"/>
              <w:jc w:val="center"/>
            </w:pPr>
            <w:r/>
            <w:r>
              <w:rPr>
                <w:rFonts w:ascii="Times New Roman" w:hAnsi="Times New Roman" w:eastAsia="Times New Roman"/>
                <w:b w:val="0"/>
                <w:sz w:val="24"/>
              </w:rPr>
              <w:t>2</w:t>
            </w:r>
          </w:p>
        </w:tc>
        <w:tc>
          <w:tcPr>
            <w:tcW w:type="dxa" w:w="3515"/>
          </w:tcPr>
          <w:p>
            <w:pPr>
              <w:spacing w:before="20" w:after="20" w:line="240" w:lineRule="auto"/>
              <w:ind w:firstLine="0"/>
              <w:jc w:val="left"/>
            </w:pPr>
            <w:r/>
            <w:r>
              <w:rPr>
                <w:rFonts w:ascii="Times New Roman" w:hAnsi="Times New Roman" w:eastAsia="Times New Roman"/>
                <w:b w:val="0"/>
                <w:sz w:val="24"/>
              </w:rPr>
              <w:t>Khối lượng riêng</w:t>
            </w:r>
          </w:p>
        </w:tc>
        <w:tc>
          <w:tcPr>
            <w:tcW w:type="dxa" w:w="1134"/>
          </w:tcPr>
          <w:p>
            <w:pPr>
              <w:spacing w:before="20" w:after="20" w:line="240" w:lineRule="auto"/>
              <w:ind w:firstLine="0"/>
              <w:jc w:val="center"/>
            </w:pPr>
            <w:r/>
            <w:r>
              <w:rPr>
                <w:rFonts w:ascii="Times New Roman" w:hAnsi="Times New Roman" w:eastAsia="Times New Roman"/>
                <w:b w:val="0"/>
                <w:sz w:val="24"/>
              </w:rPr>
              <w:t>g/cm³</w:t>
            </w:r>
          </w:p>
        </w:tc>
        <w:tc>
          <w:tcPr>
            <w:tcW w:type="dxa" w:w="1247"/>
          </w:tcPr>
          <w:p>
            <w:pPr>
              <w:spacing w:before="20" w:after="20" w:line="240" w:lineRule="auto"/>
              <w:ind w:firstLine="0"/>
              <w:jc w:val="center"/>
            </w:pPr>
            <w:r/>
            <w:r>
              <w:rPr>
                <w:rFonts w:ascii="Times New Roman" w:hAnsi="Times New Roman" w:eastAsia="Times New Roman"/>
                <w:b w:val="0"/>
                <w:sz w:val="24"/>
              </w:rPr>
              <w:t>2,75</w:t>
            </w:r>
          </w:p>
        </w:tc>
        <w:tc>
          <w:tcPr>
            <w:tcW w:type="dxa" w:w="1247"/>
          </w:tcPr>
          <w:p>
            <w:pPr>
              <w:spacing w:before="20" w:after="20" w:line="240" w:lineRule="auto"/>
              <w:ind w:firstLine="0"/>
              <w:jc w:val="center"/>
            </w:pPr>
            <w:r/>
            <w:r>
              <w:rPr>
                <w:rFonts w:ascii="Times New Roman" w:hAnsi="Times New Roman" w:eastAsia="Times New Roman"/>
                <w:b w:val="0"/>
                <w:sz w:val="24"/>
              </w:rPr>
              <w:t>2,72</w:t>
            </w:r>
          </w:p>
        </w:tc>
        <w:tc>
          <w:tcPr>
            <w:tcW w:type="dxa" w:w="1247"/>
          </w:tcPr>
          <w:p>
            <w:pPr>
              <w:spacing w:before="20" w:after="20" w:line="240" w:lineRule="auto"/>
              <w:ind w:firstLine="0"/>
              <w:jc w:val="center"/>
            </w:pPr>
            <w:r/>
            <w:r>
              <w:rPr>
                <w:rFonts w:ascii="Times New Roman" w:hAnsi="Times New Roman" w:eastAsia="Times New Roman"/>
                <w:b w:val="0"/>
                <w:sz w:val="24"/>
              </w:rPr>
              <w:t>2,73</w:t>
            </w:r>
          </w:p>
        </w:tc>
      </w:tr>
      <w:tr>
        <w:tc>
          <w:tcPr>
            <w:tcW w:type="dxa" w:w="680"/>
          </w:tcPr>
          <w:p>
            <w:pPr>
              <w:spacing w:before="20" w:after="20" w:line="240" w:lineRule="auto"/>
              <w:ind w:firstLine="0"/>
              <w:jc w:val="center"/>
            </w:pPr>
            <w:r/>
            <w:r>
              <w:rPr>
                <w:rFonts w:ascii="Times New Roman" w:hAnsi="Times New Roman" w:eastAsia="Times New Roman"/>
                <w:b w:val="0"/>
                <w:sz w:val="24"/>
              </w:rPr>
              <w:t>3</w:t>
            </w:r>
          </w:p>
        </w:tc>
        <w:tc>
          <w:tcPr>
            <w:tcW w:type="dxa" w:w="3515"/>
          </w:tcPr>
          <w:p>
            <w:pPr>
              <w:spacing w:before="20" w:after="20" w:line="240" w:lineRule="auto"/>
              <w:ind w:firstLine="0"/>
              <w:jc w:val="left"/>
            </w:pPr>
            <w:r/>
            <w:r>
              <w:rPr>
                <w:rFonts w:ascii="Times New Roman" w:hAnsi="Times New Roman" w:eastAsia="Times New Roman"/>
                <w:b w:val="0"/>
                <w:sz w:val="24"/>
              </w:rPr>
              <w:t>Cường độ kháng nén tự nhiên (σn)</w:t>
            </w:r>
          </w:p>
        </w:tc>
        <w:tc>
          <w:tcPr>
            <w:tcW w:type="dxa" w:w="1134"/>
          </w:tcPr>
          <w:p>
            <w:pPr>
              <w:spacing w:before="20" w:after="20" w:line="240" w:lineRule="auto"/>
              <w:ind w:firstLine="0"/>
              <w:jc w:val="center"/>
            </w:pPr>
            <w:r/>
            <w:r>
              <w:rPr>
                <w:rFonts w:ascii="Times New Roman" w:hAnsi="Times New Roman" w:eastAsia="Times New Roman"/>
                <w:b w:val="0"/>
                <w:sz w:val="24"/>
              </w:rPr>
              <w:t>KG/cm²</w:t>
            </w:r>
          </w:p>
        </w:tc>
        <w:tc>
          <w:tcPr>
            <w:tcW w:type="dxa" w:w="1247"/>
          </w:tcPr>
          <w:p>
            <w:pPr>
              <w:spacing w:before="20" w:after="20" w:line="240" w:lineRule="auto"/>
              <w:ind w:firstLine="0"/>
              <w:jc w:val="center"/>
            </w:pPr>
            <w:r/>
            <w:r>
              <w:rPr>
                <w:rFonts w:ascii="Times New Roman" w:hAnsi="Times New Roman" w:eastAsia="Times New Roman"/>
                <w:b w:val="0"/>
                <w:sz w:val="24"/>
              </w:rPr>
              <w:t>1.337</w:t>
            </w:r>
          </w:p>
        </w:tc>
        <w:tc>
          <w:tcPr>
            <w:tcW w:type="dxa" w:w="1247"/>
          </w:tcPr>
          <w:p>
            <w:pPr>
              <w:spacing w:before="20" w:after="20" w:line="240" w:lineRule="auto"/>
              <w:ind w:firstLine="0"/>
              <w:jc w:val="center"/>
            </w:pPr>
            <w:r/>
            <w:r>
              <w:rPr>
                <w:rFonts w:ascii="Times New Roman" w:hAnsi="Times New Roman" w:eastAsia="Times New Roman"/>
                <w:b w:val="0"/>
                <w:sz w:val="24"/>
              </w:rPr>
              <w:t>784</w:t>
            </w:r>
          </w:p>
        </w:tc>
        <w:tc>
          <w:tcPr>
            <w:tcW w:type="dxa" w:w="1247"/>
          </w:tcPr>
          <w:p>
            <w:pPr>
              <w:spacing w:before="20" w:after="20" w:line="240" w:lineRule="auto"/>
              <w:ind w:firstLine="0"/>
              <w:jc w:val="center"/>
            </w:pPr>
            <w:r/>
            <w:r>
              <w:rPr>
                <w:rFonts w:ascii="Times New Roman" w:hAnsi="Times New Roman" w:eastAsia="Times New Roman"/>
                <w:b w:val="0"/>
                <w:sz w:val="24"/>
              </w:rPr>
              <w:t>976</w:t>
            </w:r>
          </w:p>
        </w:tc>
      </w:tr>
      <w:tr>
        <w:tc>
          <w:tcPr>
            <w:tcW w:type="dxa" w:w="680"/>
          </w:tcPr>
          <w:p>
            <w:pPr>
              <w:spacing w:before="20" w:after="20" w:line="240" w:lineRule="auto"/>
              <w:ind w:firstLine="0"/>
              <w:jc w:val="center"/>
            </w:pPr>
            <w:r/>
            <w:r>
              <w:rPr>
                <w:rFonts w:ascii="Times New Roman" w:hAnsi="Times New Roman" w:eastAsia="Times New Roman"/>
                <w:b w:val="0"/>
                <w:sz w:val="24"/>
              </w:rPr>
              <w:t>4</w:t>
            </w:r>
          </w:p>
        </w:tc>
        <w:tc>
          <w:tcPr>
            <w:tcW w:type="dxa" w:w="3515"/>
          </w:tcPr>
          <w:p>
            <w:pPr>
              <w:spacing w:before="20" w:after="20" w:line="240" w:lineRule="auto"/>
              <w:ind w:firstLine="0"/>
              <w:jc w:val="left"/>
            </w:pPr>
            <w:r/>
            <w:r>
              <w:rPr>
                <w:rFonts w:ascii="Times New Roman" w:hAnsi="Times New Roman" w:eastAsia="Times New Roman"/>
                <w:b w:val="0"/>
                <w:sz w:val="24"/>
              </w:rPr>
              <w:t>Cường độ kháng nén bão hòa</w:t>
            </w:r>
          </w:p>
        </w:tc>
        <w:tc>
          <w:tcPr>
            <w:tcW w:type="dxa" w:w="1134"/>
          </w:tcPr>
          <w:p>
            <w:pPr>
              <w:spacing w:before="20" w:after="20" w:line="240" w:lineRule="auto"/>
              <w:ind w:firstLine="0"/>
              <w:jc w:val="center"/>
            </w:pPr>
            <w:r/>
            <w:r>
              <w:rPr>
                <w:rFonts w:ascii="Times New Roman" w:hAnsi="Times New Roman" w:eastAsia="Times New Roman"/>
                <w:b w:val="0"/>
                <w:sz w:val="24"/>
              </w:rPr>
              <w:t>KG/cm²</w:t>
            </w:r>
          </w:p>
        </w:tc>
        <w:tc>
          <w:tcPr>
            <w:tcW w:type="dxa" w:w="1247"/>
          </w:tcPr>
          <w:p>
            <w:pPr>
              <w:spacing w:before="20" w:after="20" w:line="240" w:lineRule="auto"/>
              <w:ind w:firstLine="0"/>
              <w:jc w:val="center"/>
            </w:pPr>
            <w:r/>
            <w:r>
              <w:rPr>
                <w:rFonts w:ascii="Times New Roman" w:hAnsi="Times New Roman" w:eastAsia="Times New Roman"/>
                <w:b w:val="0"/>
                <w:sz w:val="24"/>
              </w:rPr>
              <w:t>1.277</w:t>
            </w:r>
          </w:p>
        </w:tc>
        <w:tc>
          <w:tcPr>
            <w:tcW w:type="dxa" w:w="1247"/>
          </w:tcPr>
          <w:p>
            <w:pPr>
              <w:spacing w:before="20" w:after="20" w:line="240" w:lineRule="auto"/>
              <w:ind w:firstLine="0"/>
              <w:jc w:val="center"/>
            </w:pPr>
            <w:r/>
            <w:r>
              <w:rPr>
                <w:rFonts w:ascii="Times New Roman" w:hAnsi="Times New Roman" w:eastAsia="Times New Roman"/>
                <w:b w:val="0"/>
                <w:sz w:val="24"/>
              </w:rPr>
              <w:t>712</w:t>
            </w:r>
          </w:p>
        </w:tc>
        <w:tc>
          <w:tcPr>
            <w:tcW w:type="dxa" w:w="1247"/>
          </w:tcPr>
          <w:p>
            <w:pPr>
              <w:spacing w:before="20" w:after="20" w:line="240" w:lineRule="auto"/>
              <w:ind w:firstLine="0"/>
              <w:jc w:val="center"/>
            </w:pPr>
            <w:r/>
            <w:r>
              <w:rPr>
                <w:rFonts w:ascii="Times New Roman" w:hAnsi="Times New Roman" w:eastAsia="Times New Roman"/>
                <w:b w:val="0"/>
                <w:sz w:val="24"/>
              </w:rPr>
              <w:t>906</w:t>
            </w:r>
          </w:p>
        </w:tc>
      </w:tr>
      <w:tr>
        <w:tc>
          <w:tcPr>
            <w:tcW w:type="dxa" w:w="680"/>
          </w:tcPr>
          <w:p>
            <w:pPr>
              <w:spacing w:before="20" w:after="20" w:line="240" w:lineRule="auto"/>
              <w:ind w:firstLine="0"/>
              <w:jc w:val="center"/>
            </w:pPr>
            <w:r/>
            <w:r>
              <w:rPr>
                <w:rFonts w:ascii="Times New Roman" w:hAnsi="Times New Roman" w:eastAsia="Times New Roman"/>
                <w:b w:val="0"/>
                <w:sz w:val="24"/>
              </w:rPr>
              <w:t>5</w:t>
            </w:r>
          </w:p>
        </w:tc>
        <w:tc>
          <w:tcPr>
            <w:tcW w:type="dxa" w:w="3515"/>
          </w:tcPr>
          <w:p>
            <w:pPr>
              <w:spacing w:before="20" w:after="20" w:line="240" w:lineRule="auto"/>
              <w:ind w:firstLine="0"/>
              <w:jc w:val="left"/>
            </w:pPr>
            <w:r/>
            <w:r>
              <w:rPr>
                <w:rFonts w:ascii="Times New Roman" w:hAnsi="Times New Roman" w:eastAsia="Times New Roman"/>
                <w:b w:val="0"/>
                <w:sz w:val="24"/>
              </w:rPr>
              <w:t>Cường độ kháng kéo tự nhiên (σk)</w:t>
            </w:r>
          </w:p>
        </w:tc>
        <w:tc>
          <w:tcPr>
            <w:tcW w:type="dxa" w:w="1134"/>
          </w:tcPr>
          <w:p>
            <w:pPr>
              <w:spacing w:before="20" w:after="20" w:line="240" w:lineRule="auto"/>
              <w:ind w:firstLine="0"/>
              <w:jc w:val="center"/>
            </w:pPr>
            <w:r/>
            <w:r>
              <w:rPr>
                <w:rFonts w:ascii="Times New Roman" w:hAnsi="Times New Roman" w:eastAsia="Times New Roman"/>
                <w:b w:val="0"/>
                <w:sz w:val="24"/>
              </w:rPr>
              <w:t>KG/cm²</w:t>
            </w:r>
          </w:p>
        </w:tc>
        <w:tc>
          <w:tcPr>
            <w:tcW w:type="dxa" w:w="1247"/>
          </w:tcPr>
          <w:p>
            <w:pPr>
              <w:spacing w:before="20" w:after="20" w:line="240" w:lineRule="auto"/>
              <w:ind w:firstLine="0"/>
              <w:jc w:val="center"/>
            </w:pPr>
            <w:r/>
            <w:r>
              <w:rPr>
                <w:rFonts w:ascii="Times New Roman" w:hAnsi="Times New Roman" w:eastAsia="Times New Roman"/>
                <w:b w:val="0"/>
                <w:sz w:val="24"/>
              </w:rPr>
              <w:t>97</w:t>
            </w:r>
          </w:p>
        </w:tc>
        <w:tc>
          <w:tcPr>
            <w:tcW w:type="dxa" w:w="1247"/>
          </w:tcPr>
          <w:p>
            <w:pPr>
              <w:spacing w:before="20" w:after="20" w:line="240" w:lineRule="auto"/>
              <w:ind w:firstLine="0"/>
              <w:jc w:val="center"/>
            </w:pPr>
            <w:r/>
            <w:r>
              <w:rPr>
                <w:rFonts w:ascii="Times New Roman" w:hAnsi="Times New Roman" w:eastAsia="Times New Roman"/>
                <w:b w:val="0"/>
                <w:sz w:val="24"/>
              </w:rPr>
              <w:t>66</w:t>
            </w:r>
          </w:p>
        </w:tc>
        <w:tc>
          <w:tcPr>
            <w:tcW w:type="dxa" w:w="1247"/>
          </w:tcPr>
          <w:p>
            <w:pPr>
              <w:spacing w:before="20" w:after="20" w:line="240" w:lineRule="auto"/>
              <w:ind w:firstLine="0"/>
              <w:jc w:val="center"/>
            </w:pPr>
            <w:r/>
            <w:r>
              <w:rPr>
                <w:rFonts w:ascii="Times New Roman" w:hAnsi="Times New Roman" w:eastAsia="Times New Roman"/>
                <w:b w:val="0"/>
                <w:sz w:val="24"/>
              </w:rPr>
              <w:t>76</w:t>
            </w:r>
          </w:p>
        </w:tc>
      </w:tr>
      <w:tr>
        <w:tc>
          <w:tcPr>
            <w:tcW w:type="dxa" w:w="680"/>
          </w:tcPr>
          <w:p>
            <w:pPr>
              <w:spacing w:before="20" w:after="20" w:line="240" w:lineRule="auto"/>
              <w:ind w:firstLine="0"/>
              <w:jc w:val="center"/>
            </w:pPr>
            <w:r/>
            <w:r>
              <w:rPr>
                <w:rFonts w:ascii="Times New Roman" w:hAnsi="Times New Roman" w:eastAsia="Times New Roman"/>
                <w:b w:val="0"/>
                <w:sz w:val="24"/>
              </w:rPr>
              <w:t>6</w:t>
            </w:r>
          </w:p>
        </w:tc>
        <w:tc>
          <w:tcPr>
            <w:tcW w:type="dxa" w:w="3515"/>
          </w:tcPr>
          <w:p>
            <w:pPr>
              <w:spacing w:before="20" w:after="20" w:line="240" w:lineRule="auto"/>
              <w:ind w:firstLine="0"/>
              <w:jc w:val="left"/>
            </w:pPr>
            <w:r/>
            <w:r>
              <w:rPr>
                <w:rFonts w:ascii="Times New Roman" w:hAnsi="Times New Roman" w:eastAsia="Times New Roman"/>
                <w:b w:val="0"/>
                <w:sz w:val="24"/>
              </w:rPr>
              <w:t>Lực dính kết</w:t>
            </w:r>
          </w:p>
        </w:tc>
        <w:tc>
          <w:tcPr>
            <w:tcW w:type="dxa" w:w="1134"/>
          </w:tcPr>
          <w:p>
            <w:pPr>
              <w:spacing w:before="20" w:after="20" w:line="240" w:lineRule="auto"/>
              <w:ind w:firstLine="0"/>
              <w:jc w:val="center"/>
            </w:pPr>
            <w:r/>
            <w:r>
              <w:rPr>
                <w:rFonts w:ascii="Times New Roman" w:hAnsi="Times New Roman" w:eastAsia="Times New Roman"/>
                <w:b w:val="0"/>
                <w:sz w:val="24"/>
              </w:rPr>
              <w:t>KG/cm²</w:t>
            </w:r>
          </w:p>
        </w:tc>
        <w:tc>
          <w:tcPr>
            <w:tcW w:type="dxa" w:w="1247"/>
          </w:tcPr>
          <w:p>
            <w:pPr>
              <w:spacing w:before="20" w:after="20" w:line="240" w:lineRule="auto"/>
              <w:ind w:firstLine="0"/>
              <w:jc w:val="center"/>
            </w:pPr>
            <w:r/>
            <w:r>
              <w:rPr>
                <w:rFonts w:ascii="Times New Roman" w:hAnsi="Times New Roman" w:eastAsia="Times New Roman"/>
                <w:b w:val="0"/>
                <w:sz w:val="24"/>
              </w:rPr>
              <w:t>210</w:t>
            </w:r>
          </w:p>
        </w:tc>
        <w:tc>
          <w:tcPr>
            <w:tcW w:type="dxa" w:w="1247"/>
          </w:tcPr>
          <w:p>
            <w:pPr>
              <w:spacing w:before="20" w:after="20" w:line="240" w:lineRule="auto"/>
              <w:ind w:firstLine="0"/>
              <w:jc w:val="center"/>
            </w:pPr>
            <w:r/>
            <w:r>
              <w:rPr>
                <w:rFonts w:ascii="Times New Roman" w:hAnsi="Times New Roman" w:eastAsia="Times New Roman"/>
                <w:b w:val="0"/>
                <w:sz w:val="24"/>
              </w:rPr>
              <w:t>140</w:t>
            </w:r>
          </w:p>
        </w:tc>
        <w:tc>
          <w:tcPr>
            <w:tcW w:type="dxa" w:w="1247"/>
          </w:tcPr>
          <w:p>
            <w:pPr>
              <w:spacing w:before="20" w:after="20" w:line="240" w:lineRule="auto"/>
              <w:ind w:firstLine="0"/>
              <w:jc w:val="center"/>
            </w:pPr>
            <w:r/>
            <w:r>
              <w:rPr>
                <w:rFonts w:ascii="Times New Roman" w:hAnsi="Times New Roman" w:eastAsia="Times New Roman"/>
                <w:b w:val="0"/>
                <w:sz w:val="24"/>
              </w:rPr>
              <w:t>155</w:t>
            </w:r>
          </w:p>
        </w:tc>
      </w:tr>
      <w:tr>
        <w:tc>
          <w:tcPr>
            <w:tcW w:type="dxa" w:w="680"/>
          </w:tcPr>
          <w:p>
            <w:pPr>
              <w:spacing w:before="20" w:after="20" w:line="240" w:lineRule="auto"/>
              <w:ind w:firstLine="0"/>
              <w:jc w:val="center"/>
            </w:pPr>
            <w:r/>
            <w:r>
              <w:rPr>
                <w:rFonts w:ascii="Times New Roman" w:hAnsi="Times New Roman" w:eastAsia="Times New Roman"/>
                <w:b w:val="0"/>
                <w:sz w:val="24"/>
              </w:rPr>
              <w:t>7</w:t>
            </w:r>
          </w:p>
        </w:tc>
        <w:tc>
          <w:tcPr>
            <w:tcW w:type="dxa" w:w="3515"/>
          </w:tcPr>
          <w:p>
            <w:pPr>
              <w:spacing w:before="20" w:after="20" w:line="240" w:lineRule="auto"/>
              <w:ind w:firstLine="0"/>
              <w:jc w:val="left"/>
            </w:pPr>
            <w:r/>
            <w:r>
              <w:rPr>
                <w:rFonts w:ascii="Times New Roman" w:hAnsi="Times New Roman" w:eastAsia="Times New Roman"/>
                <w:b w:val="0"/>
                <w:sz w:val="24"/>
              </w:rPr>
              <w:t>Góc ma sát trong</w:t>
            </w:r>
          </w:p>
        </w:tc>
        <w:tc>
          <w:tcPr>
            <w:tcW w:type="dxa" w:w="1134"/>
          </w:tcPr>
          <w:p>
            <w:pPr>
              <w:spacing w:before="20" w:after="20" w:line="240" w:lineRule="auto"/>
              <w:ind w:firstLine="0"/>
              <w:jc w:val="center"/>
            </w:pPr>
            <w:r/>
            <w:r>
              <w:rPr>
                <w:rFonts w:ascii="Times New Roman" w:hAnsi="Times New Roman" w:eastAsia="Times New Roman"/>
                <w:b w:val="0"/>
                <w:sz w:val="24"/>
              </w:rPr>
              <w:t>độ</w:t>
            </w:r>
          </w:p>
        </w:tc>
        <w:tc>
          <w:tcPr>
            <w:tcW w:type="dxa" w:w="1247"/>
          </w:tcPr>
          <w:p>
            <w:pPr>
              <w:spacing w:before="20" w:after="20" w:line="240" w:lineRule="auto"/>
              <w:ind w:firstLine="0"/>
              <w:jc w:val="center"/>
            </w:pPr>
            <w:r/>
            <w:r>
              <w:rPr>
                <w:rFonts w:ascii="Times New Roman" w:hAnsi="Times New Roman" w:eastAsia="Times New Roman"/>
                <w:b w:val="0"/>
                <w:sz w:val="24"/>
              </w:rPr>
              <w:t>39°30'</w:t>
            </w:r>
          </w:p>
        </w:tc>
        <w:tc>
          <w:tcPr>
            <w:tcW w:type="dxa" w:w="1247"/>
          </w:tcPr>
          <w:p>
            <w:pPr>
              <w:spacing w:before="20" w:after="20" w:line="240" w:lineRule="auto"/>
              <w:ind w:firstLine="0"/>
              <w:jc w:val="center"/>
            </w:pPr>
            <w:r/>
            <w:r>
              <w:rPr>
                <w:rFonts w:ascii="Times New Roman" w:hAnsi="Times New Roman" w:eastAsia="Times New Roman"/>
                <w:b w:val="0"/>
                <w:sz w:val="24"/>
              </w:rPr>
              <w:t>37°30'</w:t>
            </w:r>
          </w:p>
        </w:tc>
        <w:tc>
          <w:tcPr>
            <w:tcW w:type="dxa" w:w="1247"/>
          </w:tcPr>
          <w:p>
            <w:pPr>
              <w:spacing w:before="20" w:after="20" w:line="240" w:lineRule="auto"/>
              <w:ind w:firstLine="0"/>
              <w:jc w:val="center"/>
            </w:pPr>
            <w:r/>
            <w:r>
              <w:rPr>
                <w:rFonts w:ascii="Times New Roman" w:hAnsi="Times New Roman" w:eastAsia="Times New Roman"/>
                <w:b w:val="0"/>
                <w:sz w:val="24"/>
              </w:rPr>
              <w:t>39°00'</w:t>
            </w:r>
          </w:p>
        </w:tc>
      </w:tr>
      <w:tr>
        <w:tc>
          <w:tcPr>
            <w:tcW w:type="dxa" w:w="680"/>
          </w:tcPr>
          <w:p>
            <w:pPr>
              <w:spacing w:before="20" w:after="20" w:line="240" w:lineRule="auto"/>
              <w:ind w:firstLine="0"/>
              <w:jc w:val="center"/>
            </w:pPr>
            <w:r/>
            <w:r>
              <w:rPr>
                <w:rFonts w:ascii="Times New Roman" w:hAnsi="Times New Roman" w:eastAsia="Times New Roman"/>
                <w:b w:val="0"/>
                <w:sz w:val="24"/>
              </w:rPr>
              <w:t>8</w:t>
            </w:r>
          </w:p>
        </w:tc>
        <w:tc>
          <w:tcPr>
            <w:tcW w:type="dxa" w:w="3515"/>
          </w:tcPr>
          <w:p>
            <w:pPr>
              <w:spacing w:before="20" w:after="20" w:line="240" w:lineRule="auto"/>
              <w:ind w:firstLine="0"/>
              <w:jc w:val="left"/>
            </w:pPr>
            <w:r/>
            <w:r>
              <w:rPr>
                <w:rFonts w:ascii="Times New Roman" w:hAnsi="Times New Roman" w:eastAsia="Times New Roman"/>
                <w:b w:val="0"/>
                <w:sz w:val="24"/>
              </w:rPr>
              <w:t>Hệ số kiên cố (f)</w:t>
            </w:r>
          </w:p>
        </w:tc>
        <w:tc>
          <w:tcPr>
            <w:tcW w:type="dxa" w:w="1134"/>
          </w:tcPr>
          <w:p>
            <w:pPr>
              <w:spacing w:before="20" w:after="20" w:line="240" w:lineRule="auto"/>
              <w:ind w:firstLine="0"/>
              <w:jc w:val="center"/>
            </w:pPr>
            <w:r/>
            <w:r>
              <w:rPr>
                <w:rFonts w:ascii="Times New Roman" w:hAnsi="Times New Roman" w:eastAsia="Times New Roman"/>
                <w:b w:val="0"/>
                <w:sz w:val="24"/>
              </w:rPr>
              <w:t>-</w:t>
            </w:r>
          </w:p>
        </w:tc>
        <w:tc>
          <w:tcPr>
            <w:tcW w:type="dxa" w:w="1247"/>
          </w:tcPr>
          <w:p>
            <w:pPr>
              <w:spacing w:before="20" w:after="20" w:line="240" w:lineRule="auto"/>
              <w:ind w:firstLine="0"/>
              <w:jc w:val="center"/>
            </w:pPr>
            <w:r/>
            <w:r>
              <w:rPr>
                <w:rFonts w:ascii="Times New Roman" w:hAnsi="Times New Roman" w:eastAsia="Times New Roman"/>
                <w:b w:val="0"/>
                <w:sz w:val="24"/>
              </w:rPr>
              <w:t>11,1</w:t>
            </w:r>
          </w:p>
        </w:tc>
        <w:tc>
          <w:tcPr>
            <w:tcW w:type="dxa" w:w="1247"/>
          </w:tcPr>
          <w:p>
            <w:pPr>
              <w:spacing w:before="20" w:after="20" w:line="240" w:lineRule="auto"/>
              <w:ind w:firstLine="0"/>
              <w:jc w:val="center"/>
            </w:pPr>
            <w:r/>
            <w:r>
              <w:rPr>
                <w:rFonts w:ascii="Times New Roman" w:hAnsi="Times New Roman" w:eastAsia="Times New Roman"/>
                <w:b w:val="0"/>
                <w:sz w:val="24"/>
              </w:rPr>
              <w:t>7,7</w:t>
            </w:r>
          </w:p>
        </w:tc>
        <w:tc>
          <w:tcPr>
            <w:tcW w:type="dxa" w:w="1247"/>
          </w:tcPr>
          <w:p>
            <w:pPr>
              <w:spacing w:before="20" w:after="20" w:line="240" w:lineRule="auto"/>
              <w:ind w:firstLine="0"/>
              <w:jc w:val="center"/>
            </w:pPr>
            <w:r/>
            <w:r>
              <w:rPr>
                <w:rFonts w:ascii="Times New Roman" w:hAnsi="Times New Roman" w:eastAsia="Times New Roman"/>
                <w:b w:val="0"/>
                <w:sz w:val="24"/>
              </w:rPr>
              <w:t>8,9</w:t>
            </w:r>
          </w:p>
        </w:tc>
      </w:tr>
      <w:tr>
        <w:tc>
          <w:tcPr>
            <w:tcW w:type="dxa" w:w="680"/>
          </w:tcPr>
          <w:p>
            <w:pPr>
              <w:spacing w:before="20" w:after="20" w:line="240" w:lineRule="auto"/>
              <w:ind w:firstLine="0"/>
              <w:jc w:val="center"/>
            </w:pPr>
            <w:r/>
            <w:r>
              <w:rPr>
                <w:rFonts w:ascii="Times New Roman" w:hAnsi="Times New Roman" w:eastAsia="Times New Roman"/>
                <w:b w:val="0"/>
                <w:sz w:val="24"/>
              </w:rPr>
              <w:t>9</w:t>
            </w:r>
          </w:p>
        </w:tc>
        <w:tc>
          <w:tcPr>
            <w:tcW w:type="dxa" w:w="3515"/>
          </w:tcPr>
          <w:p>
            <w:pPr>
              <w:spacing w:before="20" w:after="20" w:line="240" w:lineRule="auto"/>
              <w:ind w:firstLine="0"/>
              <w:jc w:val="left"/>
            </w:pPr>
            <w:r/>
            <w:r>
              <w:rPr>
                <w:rFonts w:ascii="Times New Roman" w:hAnsi="Times New Roman" w:eastAsia="Times New Roman"/>
                <w:b w:val="0"/>
                <w:sz w:val="24"/>
              </w:rPr>
              <w:t>Hệ số hóa mềm</w:t>
            </w:r>
          </w:p>
        </w:tc>
        <w:tc>
          <w:tcPr>
            <w:tcW w:type="dxa" w:w="1134"/>
          </w:tcPr>
          <w:p>
            <w:pPr>
              <w:spacing w:before="20" w:after="20" w:line="240" w:lineRule="auto"/>
              <w:ind w:firstLine="0"/>
              <w:jc w:val="center"/>
            </w:pPr>
            <w:r/>
            <w:r>
              <w:rPr>
                <w:rFonts w:ascii="Times New Roman" w:hAnsi="Times New Roman" w:eastAsia="Times New Roman"/>
                <w:b w:val="0"/>
                <w:sz w:val="24"/>
              </w:rPr>
              <w:t>-</w:t>
            </w:r>
          </w:p>
        </w:tc>
        <w:tc>
          <w:tcPr>
            <w:tcW w:type="dxa" w:w="1247"/>
          </w:tcPr>
          <w:p>
            <w:pPr>
              <w:spacing w:before="20" w:after="20" w:line="240" w:lineRule="auto"/>
              <w:ind w:firstLine="0"/>
              <w:jc w:val="center"/>
            </w:pPr>
            <w:r/>
            <w:r>
              <w:rPr>
                <w:rFonts w:ascii="Times New Roman" w:hAnsi="Times New Roman" w:eastAsia="Times New Roman"/>
                <w:b w:val="0"/>
                <w:sz w:val="24"/>
              </w:rPr>
              <w:t>0,96</w:t>
            </w:r>
          </w:p>
        </w:tc>
        <w:tc>
          <w:tcPr>
            <w:tcW w:type="dxa" w:w="1247"/>
          </w:tcPr>
          <w:p>
            <w:pPr>
              <w:spacing w:before="20" w:after="20" w:line="240" w:lineRule="auto"/>
              <w:ind w:firstLine="0"/>
              <w:jc w:val="center"/>
            </w:pPr>
            <w:r/>
            <w:r>
              <w:rPr>
                <w:rFonts w:ascii="Times New Roman" w:hAnsi="Times New Roman" w:eastAsia="Times New Roman"/>
                <w:b w:val="0"/>
                <w:sz w:val="24"/>
              </w:rPr>
              <w:t>0,88</w:t>
            </w:r>
          </w:p>
        </w:tc>
        <w:tc>
          <w:tcPr>
            <w:tcW w:type="dxa" w:w="1247"/>
          </w:tcPr>
          <w:p>
            <w:pPr>
              <w:spacing w:before="20" w:after="20" w:line="240" w:lineRule="auto"/>
              <w:ind w:firstLine="0"/>
              <w:jc w:val="center"/>
            </w:pPr>
            <w:r/>
            <w:r>
              <w:rPr>
                <w:rFonts w:ascii="Times New Roman" w:hAnsi="Times New Roman" w:eastAsia="Times New Roman"/>
                <w:b w:val="0"/>
                <w:sz w:val="24"/>
              </w:rPr>
              <w:t>0,93</w:t>
            </w:r>
          </w:p>
        </w:tc>
      </w:tr>
    </w:tbl>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t>Theo bảng phân loại đất đá của giáo sư Prôtôđiacônốp, đá tại mỏ có hệ số kiên cố f = 7,7 ÷ 11,1, trung bình f = 8,9, thuộc loại đá tương đối dễ nổ. Đất đá khu vực nổ mìn khô ráo, nằm trên mực xâm thực địa phương, không có nước ngầm, không có bùn.</w:t>
      </w:r>
    </w:p>
    <w:p>
      <w:pPr>
        <w:spacing w:before="60" w:after="60" w:line="240" w:lineRule="auto"/>
        <w:ind w:firstLine="567"/>
        <w:jc w:val="both"/>
      </w:pPr>
      <w:r>
        <w:rPr>
          <w:rFonts w:ascii="Times New Roman" w:hAnsi="Times New Roman" w:eastAsia="Times New Roman"/>
          <w:b/>
          <w:i w:val="0"/>
          <w:color w:val="000000"/>
          <w:sz w:val="28"/>
        </w:rPr>
        <w:t>2.4. Đặc điểm địa chất thủy văn</w:t>
      </w:r>
    </w:p>
    <w:p>
      <w:pPr>
        <w:spacing w:before="60" w:after="60" w:line="240" w:lineRule="auto"/>
        <w:ind w:firstLine="567"/>
        <w:jc w:val="both"/>
      </w:pPr>
      <w:r>
        <w:rPr>
          <w:rFonts w:ascii="Times New Roman" w:hAnsi="Times New Roman" w:eastAsia="Times New Roman"/>
          <w:b w:val="0"/>
          <w:i w:val="0"/>
          <w:color w:val="000000"/>
          <w:sz w:val="28"/>
        </w:rPr>
        <w:t>Trong diện tích khu mỏ không có sông, suối chảy qua; không có điểm xuất lộ nước. Thân khoáng nằm trên mực xâm thực địa phương, nguồn cung cấp nước chủ yếu là nước mưa và thoát ra ngoài theo địa hình tự nhiên. Khi khai thác ở cao độ cao hơn cos +890 m từ 3 - 5 m, mỏ áp dụng phương pháp tháo khô tự nhiên. Điều kiện địa chất thủy văn thuận lợi cho công tác khoan - nổ mìn, lỗ khoan khô hoặc ít nước.</w:t>
      </w:r>
    </w:p>
    <w:p>
      <w:pPr>
        <w:spacing w:before="60" w:after="60" w:line="240" w:lineRule="auto"/>
        <w:ind w:firstLine="567"/>
        <w:jc w:val="both"/>
      </w:pPr>
      <w:r>
        <w:rPr>
          <w:rFonts w:ascii="Times New Roman" w:hAnsi="Times New Roman" w:eastAsia="Times New Roman"/>
          <w:b/>
          <w:i w:val="0"/>
          <w:color w:val="000000"/>
          <w:sz w:val="28"/>
        </w:rPr>
        <w:t>2.5. Hướng, trình tự khai thác và ảnh hưởng đến công trình, nhà dân xung quanh</w:t>
      </w:r>
    </w:p>
    <w:p>
      <w:pPr>
        <w:spacing w:before="60" w:after="60" w:line="240" w:lineRule="auto"/>
        <w:ind w:firstLine="567"/>
        <w:jc w:val="both"/>
      </w:pPr>
      <w:r>
        <w:rPr>
          <w:rFonts w:ascii="Times New Roman" w:hAnsi="Times New Roman" w:eastAsia="Times New Roman"/>
          <w:b w:val="0"/>
          <w:i w:val="0"/>
          <w:color w:val="000000"/>
          <w:sz w:val="28"/>
        </w:rPr>
        <w:t>- Công tác mở vỉa của mỏ đã hoàn tất từ giai đoạn trước; việc khai thác căn cứ vào moong đã và đang khai thác.</w:t>
      </w:r>
    </w:p>
    <w:p>
      <w:pPr>
        <w:spacing w:before="60" w:after="60" w:line="240" w:lineRule="auto"/>
        <w:ind w:firstLine="567"/>
        <w:jc w:val="both"/>
      </w:pPr>
      <w:r>
        <w:rPr>
          <w:rFonts w:ascii="Times New Roman" w:hAnsi="Times New Roman" w:eastAsia="Times New Roman"/>
          <w:b w:val="0"/>
          <w:i w:val="0"/>
          <w:color w:val="000000"/>
          <w:sz w:val="28"/>
        </w:rPr>
        <w:t>- Trình tự khai thác: khai thác từ trên xuống dưới, từ Nam sang Bắc; khấu theo lớp xiên, cắt tầng nhỏ với chiều cao phân tầng 3 m; cao độ khai thác thấp nhất +890 m.</w:t>
      </w:r>
    </w:p>
    <w:p>
      <w:pPr>
        <w:spacing w:before="60" w:after="60" w:line="240" w:lineRule="auto"/>
        <w:ind w:firstLine="567"/>
        <w:jc w:val="both"/>
      </w:pPr>
      <w:r>
        <w:rPr>
          <w:rFonts w:ascii="Times New Roman" w:hAnsi="Times New Roman" w:eastAsia="Times New Roman"/>
          <w:b w:val="0"/>
          <w:i w:val="0"/>
          <w:color w:val="000000"/>
          <w:sz w:val="28"/>
        </w:rPr>
        <w:t>- Hướng nổ mìn: hướng phá đá được lựa chọn về phía Đông và Đông Nam, chếch ra xa khu vực dân cư ở phía Tây Bắc; tuyệt đối không bố trí bãi nổ có hướng văng đá về phía khu dân cư và phía đường tỉnh 153.</w:t>
      </w:r>
    </w:p>
    <w:p>
      <w:pPr>
        <w:spacing w:before="60" w:after="60" w:line="240" w:lineRule="auto"/>
        <w:ind w:firstLine="567"/>
        <w:jc w:val="both"/>
      </w:pPr>
      <w:r>
        <w:rPr>
          <w:rFonts w:ascii="Times New Roman" w:hAnsi="Times New Roman" w:eastAsia="Times New Roman"/>
          <w:b w:val="0"/>
          <w:i w:val="0"/>
          <w:color w:val="000000"/>
          <w:sz w:val="28"/>
        </w:rPr>
        <w:t>- Theo chu kỳ khai thác, moong hạ dần cao độ, khoảng cách theo phương ngang từ vị trí nổ mìn đến các đối tượng cần bảo vệ không thay đổi đáng kể, nhưng chênh cao giữa vị trí nổ mìn và khu vực xung quanh giảm dần, làm giảm nguy cơ đá văng theo hướng xuống thấp. Trước mỗi đợt nổ, chỉ huy nổ mìn phải kiểm tra thực tế địa hình bãi nổ, xác định lại đường cản, hướng văng và quy mô bãi nổ trong hộ chiếu nổ mìn.</w:t>
      </w:r>
    </w:p>
    <w:p>
      <w:pPr>
        <w:spacing w:before="60" w:after="60" w:line="240" w:lineRule="auto"/>
        <w:ind w:firstLine="567"/>
        <w:jc w:val="both"/>
      </w:pPr>
      <w:r>
        <w:rPr>
          <w:rFonts w:ascii="Times New Roman" w:hAnsi="Times New Roman" w:eastAsia="Times New Roman"/>
          <w:b w:val="0"/>
          <w:i w:val="0"/>
          <w:color w:val="000000"/>
          <w:sz w:val="28"/>
        </w:rPr>
        <w:t>- Ảnh hưởng có thể có đến công trình, nhà dân xung quanh gồm: chấn động nền, sóng xung kích không khí, đá văng, bụi và tiếng ồn. Các ảnh hưởng này được kiểm soát bằng việc khống chế quy mô một đợt nổ, áp dụng nổ mìn vi sai, che chắn miệng lỗ mìn, canh gác và di dời người, vật nuôi ra khỏi vùng nguy hiểm theo các biện pháp tại Phần IV của Phương án này.</w:t>
      </w:r>
    </w:p>
    <w:p>
      <w:pPr>
        <w:spacing w:before="60" w:after="60" w:line="240" w:lineRule="auto"/>
        <w:ind w:firstLine="567"/>
        <w:jc w:val="both"/>
      </w:pPr>
      <w:r>
        <w:rPr>
          <w:rFonts w:ascii="Times New Roman" w:hAnsi="Times New Roman" w:eastAsia="Times New Roman"/>
          <w:b/>
          <w:i w:val="0"/>
          <w:color w:val="000000"/>
          <w:sz w:val="28"/>
        </w:rPr>
        <w:t>III. TÍNH TOÁN, LỰA CHỌN CÁC THÔNG SỐ KHOAN NỔ MÌN</w:t>
      </w:r>
    </w:p>
    <w:p>
      <w:pPr>
        <w:spacing w:before="60" w:after="60" w:line="240" w:lineRule="auto"/>
        <w:ind w:firstLine="567"/>
        <w:jc w:val="both"/>
      </w:pPr>
      <w:r>
        <w:rPr>
          <w:rFonts w:ascii="Times New Roman" w:hAnsi="Times New Roman" w:eastAsia="Times New Roman"/>
          <w:b/>
          <w:i w:val="0"/>
          <w:color w:val="000000"/>
          <w:sz w:val="28"/>
        </w:rPr>
        <w:t>3.1. Lựa chọn đường kính lỗ khoan (d)</w:t>
      </w:r>
    </w:p>
    <w:p>
      <w:pPr>
        <w:spacing w:before="60" w:after="60" w:line="240" w:lineRule="auto"/>
        <w:ind w:firstLine="567"/>
        <w:jc w:val="both"/>
      </w:pPr>
      <w:r>
        <w:rPr>
          <w:rFonts w:ascii="Times New Roman" w:hAnsi="Times New Roman" w:eastAsia="Times New Roman"/>
          <w:b w:val="0"/>
          <w:i w:val="0"/>
          <w:color w:val="000000"/>
          <w:sz w:val="28"/>
        </w:rPr>
        <w:t>Việc lựa chọn đường kính lỗ khoan phụ thuộc vào tính chất cơ lý của đất đá, quy mô khai thác, đồng bộ thiết bị và đặc biệt là điều kiện an toàn đối với khu dân cư lân cận. Do mỏ nằm gần khu dân cư, Thiết kế được duyệt đã xác định chỉ sử dụng lỗ khoan có đường kính nhỏ với chiều cao tầng thấp để hạn chế thấp nhất ảnh hưởng đến người dân xung quanh.</w:t>
      </w:r>
    </w:p>
    <w:p>
      <w:pPr>
        <w:spacing w:before="60" w:after="60" w:line="240" w:lineRule="auto"/>
        <w:ind w:firstLine="567"/>
        <w:jc w:val="both"/>
      </w:pPr>
      <w:r>
        <w:rPr>
          <w:rFonts w:ascii="Times New Roman" w:hAnsi="Times New Roman" w:eastAsia="Times New Roman"/>
          <w:b w:val="0"/>
          <w:i w:val="0"/>
          <w:color w:val="000000"/>
          <w:sz w:val="28"/>
        </w:rPr>
        <w:t>Phương án lựa chọn đường kính lỗ khoan d = 32 mm cho cả công tác nổ mìn lần thứ nhất (nổ mìn làm tơi đất đá) và nổ mìn lần thứ hai (phá đá quá cỡ, tẩy mô chân tầng), phù hợp với năng lực thiết bị khoan hiện có tại mỏ (05 máy khoan YQ18 đường kính mũi khoan 32 mm và 02 máy khoan con) và phù hợp với Thiết kế được duyệt.</w:t>
      </w:r>
    </w:p>
    <w:p>
      <w:pPr>
        <w:spacing w:before="60" w:after="60" w:line="240" w:lineRule="auto"/>
        <w:ind w:firstLine="567"/>
        <w:jc w:val="both"/>
      </w:pPr>
      <w:r>
        <w:rPr>
          <w:rFonts w:ascii="Times New Roman" w:hAnsi="Times New Roman" w:eastAsia="Times New Roman"/>
          <w:b/>
          <w:i w:val="0"/>
          <w:color w:val="000000"/>
          <w:sz w:val="28"/>
        </w:rPr>
        <w:t>3.2. Chiều cao tầng (Ht)</w:t>
      </w:r>
    </w:p>
    <w:p>
      <w:pPr>
        <w:spacing w:before="60" w:after="60" w:line="240" w:lineRule="auto"/>
        <w:ind w:firstLine="567"/>
        <w:jc w:val="both"/>
      </w:pPr>
      <w:r>
        <w:rPr>
          <w:rFonts w:ascii="Times New Roman" w:hAnsi="Times New Roman" w:eastAsia="Times New Roman"/>
          <w:b w:val="0"/>
          <w:i w:val="0"/>
          <w:color w:val="000000"/>
          <w:sz w:val="28"/>
        </w:rPr>
        <w:t>Chiều cao tầng khai thác được xác định bảo đảm cho thiết bị khai thác làm việc an toàn, có năng suất và hạn chế ảnh hưởng của nổ mìn. Theo Thiết kế được duyệt, mỏ áp dụng hệ thống khai thác khấu theo lớp xiên, cắt tầng nhỏ với chiều cao phân tầng khai thác Ht = 3,0 m; chiều cao tầng kết thúc Hkt = 10,0 m.</w:t>
      </w:r>
    </w:p>
    <w:p>
      <w:pPr>
        <w:spacing w:before="60" w:after="60" w:line="240" w:lineRule="auto"/>
        <w:ind w:firstLine="567"/>
        <w:jc w:val="both"/>
      </w:pPr>
      <w:r>
        <w:rPr>
          <w:rFonts w:ascii="Times New Roman" w:hAnsi="Times New Roman" w:eastAsia="Times New Roman"/>
          <w:b/>
          <w:i w:val="0"/>
          <w:color w:val="000000"/>
          <w:sz w:val="28"/>
        </w:rPr>
        <w:t>3.3. Đường kháng chân tầng (W)</w:t>
      </w:r>
    </w:p>
    <w:p>
      <w:pPr>
        <w:spacing w:before="60" w:after="60" w:line="240" w:lineRule="auto"/>
        <w:ind w:firstLine="567"/>
        <w:jc w:val="both"/>
      </w:pPr>
      <w:r>
        <w:rPr>
          <w:rFonts w:ascii="Times New Roman" w:hAnsi="Times New Roman" w:eastAsia="Times New Roman"/>
          <w:b w:val="0"/>
          <w:i w:val="0"/>
          <w:color w:val="000000"/>
          <w:sz w:val="28"/>
        </w:rPr>
        <w:t>Đường kháng chân tầng phụ thuộc vào mức độ khó nổ của đất đá và đường kính lỗ khoan, được xác định theo công thức: W = (30 ÷ 40)·d</w:t>
      </w:r>
    </w:p>
    <w:p>
      <w:pPr>
        <w:spacing w:before="60" w:after="60" w:line="240" w:lineRule="auto"/>
        <w:ind w:firstLine="567"/>
        <w:jc w:val="both"/>
      </w:pPr>
      <w:r>
        <w:rPr>
          <w:rFonts w:ascii="Times New Roman" w:hAnsi="Times New Roman" w:eastAsia="Times New Roman"/>
          <w:b w:val="0"/>
          <w:i w:val="0"/>
          <w:color w:val="000000"/>
          <w:sz w:val="28"/>
        </w:rPr>
        <w:t>Đá của mỏ thuộc loại tương đối dễ nổ, chọn hệ số 40, ta có:</w:t>
      </w:r>
    </w:p>
    <w:p>
      <w:pPr>
        <w:spacing w:before="60" w:after="60" w:line="240" w:lineRule="auto"/>
        <w:ind w:firstLine="567"/>
        <w:jc w:val="both"/>
      </w:pPr>
      <w:r>
        <w:rPr>
          <w:rFonts w:ascii="Times New Roman" w:hAnsi="Times New Roman" w:eastAsia="Times New Roman"/>
          <w:b w:val="0"/>
          <w:i w:val="0"/>
          <w:color w:val="000000"/>
          <w:sz w:val="28"/>
        </w:rPr>
        <w:t>W = 40 × 0,032 = 1,28 m; lấy tròn W = 1,3 m.</w:t>
      </w:r>
    </w:p>
    <w:p>
      <w:pPr>
        <w:spacing w:before="60" w:after="60" w:line="240" w:lineRule="auto"/>
        <w:ind w:firstLine="567"/>
        <w:jc w:val="both"/>
      </w:pPr>
      <w:r>
        <w:rPr>
          <w:rFonts w:ascii="Times New Roman" w:hAnsi="Times New Roman" w:eastAsia="Times New Roman"/>
          <w:b/>
          <w:i w:val="0"/>
          <w:color w:val="000000"/>
          <w:sz w:val="28"/>
        </w:rPr>
        <w:t>3.4. Thông số lỗ khoan và thông số nổ mìn</w:t>
      </w:r>
    </w:p>
    <w:p>
      <w:pPr>
        <w:spacing w:before="60" w:after="60" w:line="240" w:lineRule="auto"/>
        <w:ind w:firstLine="567"/>
        <w:jc w:val="both"/>
      </w:pPr>
      <w:r>
        <w:rPr>
          <w:rFonts w:ascii="Times New Roman" w:hAnsi="Times New Roman" w:eastAsia="Times New Roman"/>
          <w:b/>
          <w:i w:val="0"/>
          <w:color w:val="000000"/>
          <w:sz w:val="28"/>
        </w:rPr>
        <w:t>3.4.1. Chiều sâu lỗ khoan (Lk)</w:t>
      </w:r>
    </w:p>
    <w:p>
      <w:pPr>
        <w:spacing w:before="60" w:after="60" w:line="240" w:lineRule="auto"/>
        <w:ind w:firstLine="567"/>
        <w:jc w:val="both"/>
      </w:pPr>
      <w:r>
        <w:rPr>
          <w:rFonts w:ascii="Times New Roman" w:hAnsi="Times New Roman" w:eastAsia="Times New Roman"/>
          <w:b w:val="0"/>
          <w:i w:val="0"/>
          <w:color w:val="000000"/>
          <w:sz w:val="28"/>
        </w:rPr>
        <w:t>Lk = Ht + Lkt, trong đó Lkt là chiều sâu khoan thêm, Lkt = 15% × Ht = 15% × 3 = 0,45 m; chọn Lkt = 0,4 m.</w:t>
      </w:r>
    </w:p>
    <w:p>
      <w:pPr>
        <w:spacing w:before="60" w:after="60" w:line="240" w:lineRule="auto"/>
        <w:ind w:firstLine="567"/>
        <w:jc w:val="both"/>
      </w:pPr>
      <w:r>
        <w:rPr>
          <w:rFonts w:ascii="Times New Roman" w:hAnsi="Times New Roman" w:eastAsia="Times New Roman"/>
          <w:b w:val="0"/>
          <w:i w:val="0"/>
          <w:color w:val="000000"/>
          <w:sz w:val="28"/>
        </w:rPr>
        <w:t>Thay số: Lk = 3,0 + 0,4 = 3,4 m.</w:t>
      </w:r>
    </w:p>
    <w:p>
      <w:pPr>
        <w:spacing w:before="60" w:after="60" w:line="240" w:lineRule="auto"/>
        <w:ind w:firstLine="567"/>
        <w:jc w:val="both"/>
      </w:pPr>
      <w:r>
        <w:rPr>
          <w:rFonts w:ascii="Times New Roman" w:hAnsi="Times New Roman" w:eastAsia="Times New Roman"/>
          <w:b/>
          <w:i w:val="0"/>
          <w:color w:val="000000"/>
          <w:sz w:val="28"/>
        </w:rPr>
        <w:t>3.4.2. Khoảng cách giữa các lỗ khoan trong hàng (a)</w:t>
      </w:r>
    </w:p>
    <w:p>
      <w:pPr>
        <w:spacing w:before="60" w:after="60" w:line="240" w:lineRule="auto"/>
        <w:ind w:firstLine="567"/>
        <w:jc w:val="both"/>
      </w:pPr>
      <w:r>
        <w:rPr>
          <w:rFonts w:ascii="Times New Roman" w:hAnsi="Times New Roman" w:eastAsia="Times New Roman"/>
          <w:b w:val="0"/>
          <w:i w:val="0"/>
          <w:color w:val="000000"/>
          <w:sz w:val="28"/>
        </w:rPr>
        <w:t>a = m × W, trong đó m là hệ số làm gần các lỗ khoan, đất đá mỏ thuộc loại dễ nổ nên lấy m = 1.</w:t>
      </w:r>
    </w:p>
    <w:p>
      <w:pPr>
        <w:spacing w:before="60" w:after="60" w:line="240" w:lineRule="auto"/>
        <w:ind w:firstLine="567"/>
        <w:jc w:val="both"/>
      </w:pPr>
      <w:r>
        <w:rPr>
          <w:rFonts w:ascii="Times New Roman" w:hAnsi="Times New Roman" w:eastAsia="Times New Roman"/>
          <w:b w:val="0"/>
          <w:i w:val="0"/>
          <w:color w:val="000000"/>
          <w:sz w:val="28"/>
        </w:rPr>
        <w:t>Thay số: a = 1 × 1,3 = 1,3 m.</w:t>
      </w:r>
    </w:p>
    <w:p>
      <w:pPr>
        <w:spacing w:before="60" w:after="60" w:line="240" w:lineRule="auto"/>
        <w:ind w:firstLine="567"/>
        <w:jc w:val="both"/>
      </w:pPr>
      <w:r>
        <w:rPr>
          <w:rFonts w:ascii="Times New Roman" w:hAnsi="Times New Roman" w:eastAsia="Times New Roman"/>
          <w:b/>
          <w:i w:val="0"/>
          <w:color w:val="000000"/>
          <w:sz w:val="28"/>
        </w:rPr>
        <w:t>3.4.3. Khoảng cách giữa các hàng lỗ khoan (b)</w:t>
      </w:r>
    </w:p>
    <w:p>
      <w:pPr>
        <w:spacing w:before="60" w:after="60" w:line="240" w:lineRule="auto"/>
        <w:ind w:firstLine="567"/>
        <w:jc w:val="both"/>
      </w:pPr>
      <w:r>
        <w:rPr>
          <w:rFonts w:ascii="Times New Roman" w:hAnsi="Times New Roman" w:eastAsia="Times New Roman"/>
          <w:b w:val="0"/>
          <w:i w:val="0"/>
          <w:color w:val="000000"/>
          <w:sz w:val="28"/>
        </w:rPr>
        <w:t>Mạng lỗ khoan được bố trí theo mạng tam giác đều, do vậy: b = 0,87 × a = 0,87 × 1,3 = 1,1 m.</w:t>
      </w:r>
    </w:p>
    <w:p>
      <w:pPr>
        <w:spacing w:before="60" w:after="60" w:line="240" w:lineRule="auto"/>
        <w:ind w:firstLine="567"/>
        <w:jc w:val="both"/>
      </w:pPr>
      <w:r>
        <w:rPr>
          <w:rFonts w:ascii="Times New Roman" w:hAnsi="Times New Roman" w:eastAsia="Times New Roman"/>
          <w:b/>
          <w:i w:val="0"/>
          <w:color w:val="000000"/>
          <w:sz w:val="28"/>
        </w:rPr>
        <w:t>3.4.4. Góc nghiêng lỗ khoan</w:t>
      </w:r>
    </w:p>
    <w:p>
      <w:pPr>
        <w:spacing w:before="60" w:after="60" w:line="240" w:lineRule="auto"/>
        <w:ind w:firstLine="567"/>
        <w:jc w:val="both"/>
      </w:pPr>
      <w:r>
        <w:rPr>
          <w:rFonts w:ascii="Times New Roman" w:hAnsi="Times New Roman" w:eastAsia="Times New Roman"/>
          <w:b w:val="0"/>
          <w:i w:val="0"/>
          <w:color w:val="000000"/>
          <w:sz w:val="28"/>
        </w:rPr>
        <w:t>Lỗ khoan được khoan nghiêng với góc nghiêng so với mặt phẳng nằm ngang β = 80° ÷ 90°, phù hợp với góc nghiêng sườn tầng khai thác α = 80° theo Thiết kế được duyệt.</w:t>
      </w:r>
    </w:p>
    <w:p>
      <w:pPr>
        <w:spacing w:before="60" w:after="60" w:line="240" w:lineRule="auto"/>
        <w:ind w:firstLine="567"/>
        <w:jc w:val="both"/>
      </w:pPr>
      <w:r>
        <w:rPr>
          <w:rFonts w:ascii="Times New Roman" w:hAnsi="Times New Roman" w:eastAsia="Times New Roman"/>
          <w:b/>
          <w:i w:val="0"/>
          <w:color w:val="000000"/>
          <w:sz w:val="28"/>
        </w:rPr>
        <w:t>3.4.5. Chỉ tiêu thuốc nổ (q)</w:t>
      </w:r>
    </w:p>
    <w:p>
      <w:pPr>
        <w:spacing w:before="60" w:after="60" w:line="240" w:lineRule="auto"/>
        <w:ind w:firstLine="567"/>
        <w:jc w:val="both"/>
      </w:pPr>
      <w:r>
        <w:rPr>
          <w:rFonts w:ascii="Times New Roman" w:hAnsi="Times New Roman" w:eastAsia="Times New Roman"/>
          <w:b w:val="0"/>
          <w:i w:val="0"/>
          <w:color w:val="000000"/>
          <w:sz w:val="28"/>
        </w:rPr>
        <w:t>Chỉ tiêu thuốc nổ được xác định theo công thức của Kutuzov:</w:t>
      </w:r>
    </w:p>
    <w:p>
      <w:pPr>
        <w:spacing w:before="60" w:after="60" w:line="240" w:lineRule="auto"/>
        <w:ind w:firstLine="567"/>
        <w:jc w:val="both"/>
      </w:pPr>
      <w:r>
        <w:rPr>
          <w:rFonts w:ascii="Times New Roman" w:hAnsi="Times New Roman" w:eastAsia="Times New Roman"/>
          <w:b w:val="0"/>
          <w:i w:val="0"/>
          <w:color w:val="000000"/>
          <w:sz w:val="28"/>
        </w:rPr>
        <w:t>q = 0,13 × γ × f^0,25 × (0,6 + 3,3 × do × dlk) × (0,5/dN)^0,4 × Ktn × (0,25/dcp)^0,5</w:t>
      </w:r>
    </w:p>
    <w:p>
      <w:pPr>
        <w:spacing w:before="60" w:after="60" w:line="240" w:lineRule="auto"/>
        <w:ind w:firstLine="567"/>
        <w:jc w:val="both"/>
      </w:pPr>
      <w:r>
        <w:rPr>
          <w:rFonts w:ascii="Times New Roman" w:hAnsi="Times New Roman" w:eastAsia="Times New Roman"/>
          <w:b w:val="0"/>
          <w:i w:val="0"/>
          <w:color w:val="000000"/>
          <w:sz w:val="28"/>
        </w:rPr>
        <w:t>Trong đó:</w:t>
      </w:r>
    </w:p>
    <w:p>
      <w:pPr>
        <w:spacing w:before="60" w:after="60" w:line="240" w:lineRule="auto"/>
        <w:ind w:firstLine="567"/>
        <w:jc w:val="both"/>
      </w:pPr>
      <w:r>
        <w:rPr>
          <w:rFonts w:ascii="Times New Roman" w:hAnsi="Times New Roman" w:eastAsia="Times New Roman"/>
          <w:b w:val="0"/>
          <w:i w:val="0"/>
          <w:color w:val="000000"/>
          <w:sz w:val="28"/>
        </w:rPr>
        <w:t>f - hệ số kiên cố của đất đá, lấy giá trị trung bình f = 8,9;</w:t>
      </w:r>
    </w:p>
    <w:p>
      <w:pPr>
        <w:spacing w:before="60" w:after="60" w:line="240" w:lineRule="auto"/>
        <w:ind w:firstLine="567"/>
        <w:jc w:val="both"/>
      </w:pPr>
      <w:r>
        <w:rPr>
          <w:rFonts w:ascii="Times New Roman" w:hAnsi="Times New Roman" w:eastAsia="Times New Roman"/>
          <w:b w:val="0"/>
          <w:i w:val="0"/>
          <w:color w:val="000000"/>
          <w:sz w:val="28"/>
        </w:rPr>
        <w:t>γ - dung trọng của đất đá, γ = 2,73 T/m³;</w:t>
      </w:r>
    </w:p>
    <w:p>
      <w:pPr>
        <w:spacing w:before="60" w:after="60" w:line="240" w:lineRule="auto"/>
        <w:ind w:firstLine="567"/>
        <w:jc w:val="both"/>
      </w:pPr>
      <w:r>
        <w:rPr>
          <w:rFonts w:ascii="Times New Roman" w:hAnsi="Times New Roman" w:eastAsia="Times New Roman"/>
          <w:b w:val="0"/>
          <w:i w:val="0"/>
          <w:color w:val="000000"/>
          <w:sz w:val="28"/>
        </w:rPr>
        <w:t>dcp - đường kính trung bình cục đá nổ ra theo mức đập vỡ, dcp = 0,140 m;</w:t>
      </w:r>
    </w:p>
    <w:p>
      <w:pPr>
        <w:spacing w:before="60" w:after="60" w:line="240" w:lineRule="auto"/>
        <w:ind w:firstLine="567"/>
        <w:jc w:val="both"/>
      </w:pPr>
      <w:r>
        <w:rPr>
          <w:rFonts w:ascii="Times New Roman" w:hAnsi="Times New Roman" w:eastAsia="Times New Roman"/>
          <w:b w:val="0"/>
          <w:i w:val="0"/>
          <w:color w:val="000000"/>
          <w:sz w:val="28"/>
        </w:rPr>
        <w:t>do - kích thước trung bình của khối đá (khoảng cách giữa các khe nứt trong khối), do = 0,5 m;</w:t>
      </w:r>
    </w:p>
    <w:p>
      <w:pPr>
        <w:spacing w:before="60" w:after="60" w:line="240" w:lineRule="auto"/>
        <w:ind w:firstLine="567"/>
        <w:jc w:val="both"/>
      </w:pPr>
      <w:r>
        <w:rPr>
          <w:rFonts w:ascii="Times New Roman" w:hAnsi="Times New Roman" w:eastAsia="Times New Roman"/>
          <w:b w:val="0"/>
          <w:i w:val="0"/>
          <w:color w:val="000000"/>
          <w:sz w:val="28"/>
        </w:rPr>
        <w:t>dlk - đường kính lỗ khoan, dlk = 0,032 m;</w:t>
      </w:r>
    </w:p>
    <w:p>
      <w:pPr>
        <w:spacing w:before="60" w:after="60" w:line="240" w:lineRule="auto"/>
        <w:ind w:firstLine="567"/>
        <w:jc w:val="both"/>
      </w:pPr>
      <w:r>
        <w:rPr>
          <w:rFonts w:ascii="Times New Roman" w:hAnsi="Times New Roman" w:eastAsia="Times New Roman"/>
          <w:b w:val="0"/>
          <w:i w:val="0"/>
          <w:color w:val="000000"/>
          <w:sz w:val="28"/>
        </w:rPr>
        <w:t>dN - kích thước đá quá cỡ, với máy xúc E = 0,7 m³ thì dN = 1,0 m;</w:t>
      </w:r>
    </w:p>
    <w:p>
      <w:pPr>
        <w:spacing w:before="60" w:after="60" w:line="240" w:lineRule="auto"/>
        <w:ind w:firstLine="567"/>
        <w:jc w:val="both"/>
      </w:pPr>
      <w:r>
        <w:rPr>
          <w:rFonts w:ascii="Times New Roman" w:hAnsi="Times New Roman" w:eastAsia="Times New Roman"/>
          <w:b w:val="0"/>
          <w:i w:val="0"/>
          <w:color w:val="000000"/>
          <w:sz w:val="28"/>
        </w:rPr>
        <w:t>Ktn - hệ số quy chuyển của thuốc nổ, Ktn = 0,89.</w:t>
      </w:r>
    </w:p>
    <w:p>
      <w:pPr>
        <w:spacing w:before="60" w:after="60" w:line="240" w:lineRule="auto"/>
        <w:ind w:firstLine="567"/>
        <w:jc w:val="both"/>
      </w:pPr>
      <w:r>
        <w:rPr>
          <w:rFonts w:ascii="Times New Roman" w:hAnsi="Times New Roman" w:eastAsia="Times New Roman"/>
          <w:b w:val="0"/>
          <w:i w:val="0"/>
          <w:color w:val="000000"/>
          <w:sz w:val="28"/>
        </w:rPr>
        <w:t>Kết quả tính toán theo công thức trên cho q ≈ 0,4 kg/m³. Đây là giá trị giới hạn trên (trần) để xác định lượng thuốc nạp lớn nhất cho một lỗ khoan.</w:t>
      </w:r>
    </w:p>
    <w:p>
      <w:pPr>
        <w:spacing w:before="60" w:after="60" w:line="240" w:lineRule="auto"/>
        <w:ind w:firstLine="567"/>
        <w:jc w:val="both"/>
      </w:pPr>
      <w:r>
        <w:rPr>
          <w:rFonts w:ascii="Times New Roman" w:hAnsi="Times New Roman" w:eastAsia="Times New Roman"/>
          <w:b w:val="0"/>
          <w:i w:val="0"/>
          <w:color w:val="000000"/>
          <w:sz w:val="28"/>
        </w:rPr>
        <w:t>Theo Bảng tổng hợp các thông số khoan, nổ mìn của Thiết kế được duyệt, chỉ tiêu thuốc nổ áp dụng để tính nhu cầu VLNCN là q = 0,35 kg/m³ cho cả nổ mìn lần thứ nhất và nổ mìn lần thứ hai. Nhằm hạn chế tối đa ảnh hưởng của nổ mìn đến khu dân cư lân cận, Phương án lựa chọn chỉ tiêu thuốc nổ tính toán q = 0,35 kg/m³ - là giá trị nhỏ hơn giá trị trần, bảo đảm an toàn hơn và vẫn nằm trong phạm vi Thiết kế được duyệt.</w:t>
      </w:r>
    </w:p>
    <w:p>
      <w:pPr>
        <w:spacing w:before="60" w:after="60" w:line="240" w:lineRule="auto"/>
        <w:ind w:firstLine="567"/>
        <w:jc w:val="both"/>
      </w:pPr>
      <w:r>
        <w:rPr>
          <w:rFonts w:ascii="Times New Roman" w:hAnsi="Times New Roman" w:eastAsia="Times New Roman"/>
          <w:b/>
          <w:i w:val="0"/>
          <w:color w:val="000000"/>
          <w:sz w:val="28"/>
        </w:rPr>
        <w:t>3.4.6. Lượng thuốc nổ nạp cho một lỗ khoan (Qlk)</w:t>
      </w:r>
    </w:p>
    <w:p>
      <w:pPr>
        <w:spacing w:before="60" w:after="60" w:line="240" w:lineRule="auto"/>
        <w:ind w:firstLine="567"/>
        <w:jc w:val="both"/>
      </w:pPr>
      <w:r>
        <w:rPr>
          <w:rFonts w:ascii="Times New Roman" w:hAnsi="Times New Roman" w:eastAsia="Times New Roman"/>
          <w:b w:val="0"/>
          <w:i w:val="0"/>
          <w:color w:val="000000"/>
          <w:sz w:val="28"/>
        </w:rPr>
        <w:t>- Lượng thuốc nổ nạp cho một lỗ khoan hàng ngoài: Qn = q × a × W × Ht</w:t>
      </w:r>
    </w:p>
    <w:p>
      <w:pPr>
        <w:spacing w:before="60" w:after="60" w:line="240" w:lineRule="auto"/>
        <w:ind w:firstLine="567"/>
        <w:jc w:val="both"/>
      </w:pPr>
      <w:r>
        <w:rPr>
          <w:rFonts w:ascii="Times New Roman" w:hAnsi="Times New Roman" w:eastAsia="Times New Roman"/>
          <w:b w:val="0"/>
          <w:i w:val="0"/>
          <w:color w:val="000000"/>
          <w:sz w:val="28"/>
        </w:rPr>
        <w:t>Thay số: Qn = 0,35 × 1,3 × 1,3 × 3,0 = 1,8 kg/lỗ.</w:t>
      </w:r>
    </w:p>
    <w:p>
      <w:pPr>
        <w:spacing w:before="60" w:after="60" w:line="240" w:lineRule="auto"/>
        <w:ind w:firstLine="567"/>
        <w:jc w:val="both"/>
      </w:pPr>
      <w:r>
        <w:rPr>
          <w:rFonts w:ascii="Times New Roman" w:hAnsi="Times New Roman" w:eastAsia="Times New Roman"/>
          <w:b w:val="0"/>
          <w:i w:val="0"/>
          <w:color w:val="000000"/>
          <w:sz w:val="28"/>
        </w:rPr>
        <w:t>- Lượng thuốc nổ nạp cho một lỗ khoan hàng trong: Qt = q × a × b × Ht</w:t>
      </w:r>
    </w:p>
    <w:p>
      <w:pPr>
        <w:spacing w:before="60" w:after="60" w:line="240" w:lineRule="auto"/>
        <w:ind w:firstLine="567"/>
        <w:jc w:val="both"/>
      </w:pPr>
      <w:r>
        <w:rPr>
          <w:rFonts w:ascii="Times New Roman" w:hAnsi="Times New Roman" w:eastAsia="Times New Roman"/>
          <w:b w:val="0"/>
          <w:i w:val="0"/>
          <w:color w:val="000000"/>
          <w:sz w:val="28"/>
        </w:rPr>
        <w:t>Thay số: Qt = 0,35 × 1,3 × 1,1 × 3,0 = 1,5 kg/lỗ.</w:t>
      </w:r>
    </w:p>
    <w:p>
      <w:pPr>
        <w:spacing w:before="60" w:after="60" w:line="240" w:lineRule="auto"/>
        <w:ind w:firstLine="567"/>
        <w:jc w:val="both"/>
      </w:pPr>
      <w:r>
        <w:rPr>
          <w:rFonts w:ascii="Times New Roman" w:hAnsi="Times New Roman" w:eastAsia="Times New Roman"/>
          <w:b w:val="0"/>
          <w:i w:val="0"/>
          <w:color w:val="000000"/>
          <w:sz w:val="28"/>
        </w:rPr>
        <w:t>Các giá trị trên nhỏ hơn lượng thuốc nạp lớn nhất cho phép theo Thiết kế được duyệt (hàng ngoài 2,0 kg/lỗ; hàng trong 1,7 kg/lỗ).</w:t>
      </w:r>
    </w:p>
    <w:p>
      <w:pPr>
        <w:spacing w:before="60" w:after="60" w:line="240" w:lineRule="auto"/>
        <w:ind w:firstLine="567"/>
        <w:jc w:val="both"/>
      </w:pPr>
      <w:r>
        <w:rPr>
          <w:rFonts w:ascii="Times New Roman" w:hAnsi="Times New Roman" w:eastAsia="Times New Roman"/>
          <w:b/>
          <w:i w:val="0"/>
          <w:color w:val="000000"/>
          <w:sz w:val="28"/>
        </w:rPr>
        <w:t>3.4.7. Cấu trúc cột thuốc, chiều dài cột thuốc và chiều dài bua</w:t>
      </w:r>
    </w:p>
    <w:p>
      <w:pPr>
        <w:spacing w:before="60" w:after="60" w:line="240" w:lineRule="auto"/>
        <w:ind w:firstLine="567"/>
        <w:jc w:val="both"/>
      </w:pPr>
      <w:r>
        <w:rPr>
          <w:rFonts w:ascii="Times New Roman" w:hAnsi="Times New Roman" w:eastAsia="Times New Roman"/>
          <w:b w:val="0"/>
          <w:i w:val="0"/>
          <w:color w:val="000000"/>
          <w:sz w:val="28"/>
        </w:rPr>
        <w:t>a) Lượng thuốc nạp trong 01 mét lỗ khoan (P)</w:t>
      </w:r>
    </w:p>
    <w:p>
      <w:pPr>
        <w:spacing w:before="60" w:after="60" w:line="240" w:lineRule="auto"/>
        <w:ind w:firstLine="567"/>
        <w:jc w:val="both"/>
      </w:pPr>
      <w:r>
        <w:rPr>
          <w:rFonts w:ascii="Times New Roman" w:hAnsi="Times New Roman" w:eastAsia="Times New Roman"/>
          <w:b w:val="0"/>
          <w:i w:val="0"/>
          <w:color w:val="000000"/>
          <w:sz w:val="28"/>
        </w:rPr>
        <w:t>P = (π × d² / 4) × Δ, trong đó Δ là mật độ thuốc nạp trong lỗ khoan, Δ = 900 kg/m³; d = 0,032 m.</w:t>
      </w:r>
    </w:p>
    <w:p>
      <w:pPr>
        <w:spacing w:before="60" w:after="60" w:line="240" w:lineRule="auto"/>
        <w:ind w:firstLine="567"/>
        <w:jc w:val="both"/>
      </w:pPr>
      <w:r>
        <w:rPr>
          <w:rFonts w:ascii="Times New Roman" w:hAnsi="Times New Roman" w:eastAsia="Times New Roman"/>
          <w:b w:val="0"/>
          <w:i w:val="0"/>
          <w:color w:val="000000"/>
          <w:sz w:val="28"/>
        </w:rPr>
        <w:t>Thay số: P = (3,14 × 0,032² / 4) × 900 = 0,72 kg/m.</w:t>
      </w:r>
    </w:p>
    <w:p>
      <w:pPr>
        <w:spacing w:before="60" w:after="60" w:line="240" w:lineRule="auto"/>
        <w:ind w:firstLine="567"/>
        <w:jc w:val="both"/>
      </w:pPr>
      <w:r>
        <w:rPr>
          <w:rFonts w:ascii="Times New Roman" w:hAnsi="Times New Roman" w:eastAsia="Times New Roman"/>
          <w:b w:val="0"/>
          <w:i w:val="0"/>
          <w:color w:val="000000"/>
          <w:sz w:val="28"/>
        </w:rPr>
        <w:t>b) Chiều dài cột thuốc (Lt)</w:t>
      </w:r>
    </w:p>
    <w:p>
      <w:pPr>
        <w:spacing w:before="60" w:after="60" w:line="240" w:lineRule="auto"/>
        <w:ind w:firstLine="567"/>
        <w:jc w:val="both"/>
      </w:pPr>
      <w:r>
        <w:rPr>
          <w:rFonts w:ascii="Times New Roman" w:hAnsi="Times New Roman" w:eastAsia="Times New Roman"/>
          <w:b w:val="0"/>
          <w:i w:val="0"/>
          <w:color w:val="000000"/>
          <w:sz w:val="28"/>
        </w:rPr>
        <w:t>Lt = Qlk / P. Thay số:</w:t>
      </w:r>
    </w:p>
    <w:p>
      <w:pPr>
        <w:spacing w:before="60" w:after="60" w:line="240" w:lineRule="auto"/>
        <w:ind w:firstLine="567"/>
        <w:jc w:val="both"/>
      </w:pPr>
      <w:r>
        <w:rPr>
          <w:rFonts w:ascii="Times New Roman" w:hAnsi="Times New Roman" w:eastAsia="Times New Roman"/>
          <w:b w:val="0"/>
          <w:i w:val="0"/>
          <w:color w:val="000000"/>
          <w:sz w:val="28"/>
        </w:rPr>
        <w:t>- Hàng ngoài: Lt(n) = 1,8 / 0,72 = 2,5 m;</w:t>
      </w:r>
    </w:p>
    <w:p>
      <w:pPr>
        <w:spacing w:before="60" w:after="60" w:line="240" w:lineRule="auto"/>
        <w:ind w:firstLine="567"/>
        <w:jc w:val="both"/>
      </w:pPr>
      <w:r>
        <w:rPr>
          <w:rFonts w:ascii="Times New Roman" w:hAnsi="Times New Roman" w:eastAsia="Times New Roman"/>
          <w:b w:val="0"/>
          <w:i w:val="0"/>
          <w:color w:val="000000"/>
          <w:sz w:val="28"/>
        </w:rPr>
        <w:t>- Hàng trong: Lt(t) = 1,5 / 0,72 = 2,1 m.</w:t>
      </w:r>
    </w:p>
    <w:p>
      <w:pPr>
        <w:spacing w:before="60" w:after="60" w:line="240" w:lineRule="auto"/>
        <w:ind w:firstLine="567"/>
        <w:jc w:val="both"/>
      </w:pPr>
      <w:r>
        <w:rPr>
          <w:rFonts w:ascii="Times New Roman" w:hAnsi="Times New Roman" w:eastAsia="Times New Roman"/>
          <w:b w:val="0"/>
          <w:i w:val="0"/>
          <w:color w:val="000000"/>
          <w:sz w:val="28"/>
        </w:rPr>
        <w:t>c) Chiều dài bua (Lb)</w:t>
      </w:r>
    </w:p>
    <w:p>
      <w:pPr>
        <w:spacing w:before="60" w:after="60" w:line="240" w:lineRule="auto"/>
        <w:ind w:firstLine="567"/>
        <w:jc w:val="both"/>
      </w:pPr>
      <w:r>
        <w:rPr>
          <w:rFonts w:ascii="Times New Roman" w:hAnsi="Times New Roman" w:eastAsia="Times New Roman"/>
          <w:b w:val="0"/>
          <w:i w:val="0"/>
          <w:color w:val="000000"/>
          <w:sz w:val="28"/>
        </w:rPr>
        <w:t>Lb = Lk - Lt. Thay số:</w:t>
      </w:r>
    </w:p>
    <w:p>
      <w:pPr>
        <w:spacing w:before="60" w:after="60" w:line="240" w:lineRule="auto"/>
        <w:ind w:firstLine="567"/>
        <w:jc w:val="both"/>
      </w:pPr>
      <w:r>
        <w:rPr>
          <w:rFonts w:ascii="Times New Roman" w:hAnsi="Times New Roman" w:eastAsia="Times New Roman"/>
          <w:b w:val="0"/>
          <w:i w:val="0"/>
          <w:color w:val="000000"/>
          <w:sz w:val="28"/>
        </w:rPr>
        <w:t>- Hàng ngoài: Lb(n) = 3,4 - 2,5 = 0,9 m;</w:t>
      </w:r>
    </w:p>
    <w:p>
      <w:pPr>
        <w:spacing w:before="60" w:after="60" w:line="240" w:lineRule="auto"/>
        <w:ind w:firstLine="567"/>
        <w:jc w:val="both"/>
      </w:pPr>
      <w:r>
        <w:rPr>
          <w:rFonts w:ascii="Times New Roman" w:hAnsi="Times New Roman" w:eastAsia="Times New Roman"/>
          <w:b w:val="0"/>
          <w:i w:val="0"/>
          <w:color w:val="000000"/>
          <w:sz w:val="28"/>
        </w:rPr>
        <w:t>- Hàng trong: Lb(t) = 3,4 - 2,1 = 1,3 m.</w:t>
      </w:r>
    </w:p>
    <w:p>
      <w:pPr>
        <w:spacing w:before="60" w:after="60" w:line="240" w:lineRule="auto"/>
        <w:ind w:firstLine="567"/>
        <w:jc w:val="both"/>
      </w:pPr>
      <w:r>
        <w:rPr>
          <w:rFonts w:ascii="Times New Roman" w:hAnsi="Times New Roman" w:eastAsia="Times New Roman"/>
          <w:b w:val="0"/>
          <w:i w:val="0"/>
          <w:color w:val="000000"/>
          <w:sz w:val="28"/>
        </w:rPr>
        <w:t>Theo điều kiện an toàn về bua (tránh phụt bua), chiều dài bua tối thiểu Lb(min) ≥ 20 × d = 20 × 0,032 = 0,64 m. Chiều dài bua theo tính toán ở trên (0,9 m và 1,3 m) đều lớn hơn 0,64 m, bảo đảm điều kiện an toàn về bua.</w:t>
      </w:r>
    </w:p>
    <w:p>
      <w:pPr>
        <w:spacing w:before="60" w:after="60" w:line="240" w:lineRule="auto"/>
        <w:ind w:firstLine="567"/>
        <w:jc w:val="both"/>
      </w:pPr>
      <w:r>
        <w:rPr>
          <w:rFonts w:ascii="Times New Roman" w:hAnsi="Times New Roman" w:eastAsia="Times New Roman"/>
          <w:b w:val="0"/>
          <w:i w:val="0"/>
          <w:color w:val="000000"/>
          <w:sz w:val="28"/>
        </w:rPr>
        <w:t>d) Cấu trúc cột thuốc</w:t>
      </w:r>
    </w:p>
    <w:p>
      <w:pPr>
        <w:spacing w:before="60" w:after="60" w:line="240" w:lineRule="auto"/>
        <w:ind w:firstLine="567"/>
        <w:jc w:val="both"/>
      </w:pPr>
      <w:r>
        <w:rPr>
          <w:rFonts w:ascii="Times New Roman" w:hAnsi="Times New Roman" w:eastAsia="Times New Roman"/>
          <w:b w:val="0"/>
          <w:i w:val="0"/>
          <w:color w:val="000000"/>
          <w:sz w:val="28"/>
        </w:rPr>
        <w:t>Sử dụng cấu trúc cột thuốc liên tục, mìn mồi đặt ở đáy cột thuốc, đáy lõm của kíp hướng về phần chiều dài cột thuốc; bua sử dụng phôi khoan hoặc đất mịn không lẫn đá sắc cạnh, nạp chặt từ trên cột thuốc đến miệng lỗ khoan. Không áp dụng nổ mìn phân đoạn và không áp dụng nổ mìn tạo túi ở đáy lỗ khoan.</w:t>
      </w:r>
    </w:p>
    <w:p>
      <w:pPr>
        <w:spacing w:before="60" w:after="60" w:line="240" w:lineRule="auto"/>
        <w:ind w:firstLine="567"/>
        <w:jc w:val="both"/>
      </w:pPr>
      <w:r>
        <w:rPr>
          <w:rFonts w:ascii="Times New Roman" w:hAnsi="Times New Roman" w:eastAsia="Times New Roman"/>
          <w:b/>
          <w:i w:val="0"/>
          <w:color w:val="000000"/>
          <w:sz w:val="28"/>
        </w:rPr>
        <w:t>3.4.8. Phương pháp nổ mìn</w:t>
      </w:r>
    </w:p>
    <w:p>
      <w:pPr>
        <w:spacing w:before="60" w:after="60" w:line="240" w:lineRule="auto"/>
        <w:ind w:firstLine="567"/>
        <w:jc w:val="both"/>
      </w:pPr>
      <w:r>
        <w:rPr>
          <w:rFonts w:ascii="Times New Roman" w:hAnsi="Times New Roman" w:eastAsia="Times New Roman"/>
          <w:b w:val="0"/>
          <w:i w:val="0"/>
          <w:color w:val="000000"/>
          <w:sz w:val="28"/>
        </w:rPr>
        <w:t>Phương án áp dụng phương pháp nổ mìn điện, kích nổ bằng kíp nổ điện. Sơ đồ đấu ghép mạng nổ theo sơ đồ nối tiếp - song song (các kíp trong cùng một hàng đấu nối tiếp, các hàng đấu song song); nổ vi sai qua hàng, hàng thứ nhất nổ tức thời, các hàng tiếp theo nổ vi sai với độ chậm Δt = 25 ms (lớn hơn 8 ms theo quy định tại Mục 6 Phụ lục 7 QCVN 01:2019/BCT).</w:t>
      </w:r>
    </w:p>
    <w:p>
      <w:pPr>
        <w:spacing w:before="60" w:after="60" w:line="240" w:lineRule="auto"/>
        <w:ind w:firstLine="567"/>
        <w:jc w:val="both"/>
      </w:pPr>
      <w:r>
        <w:rPr>
          <w:rFonts w:ascii="Times New Roman" w:hAnsi="Times New Roman" w:eastAsia="Times New Roman"/>
          <w:b w:val="0"/>
          <w:i w:val="0"/>
          <w:color w:val="000000"/>
          <w:sz w:val="28"/>
        </w:rPr>
        <w:t>Việc áp dụng nổ mìn vi sai là BẮT BUỘC đối với mọi đợt nổ tại mỏ, nhằm giảm chấn động, giảm chiều rộng đống đá nổ mìn, tăng mức độ đồng đều của đống đá và bảo đảm khối lượng thuốc nổ tức thời không vượt quá giá trị cho phép nêu tại mục 3.4.10 của Phương án này.</w:t>
      </w:r>
    </w:p>
    <w:p>
      <w:pPr>
        <w:spacing w:before="60" w:after="60" w:line="240" w:lineRule="auto"/>
        <w:ind w:firstLine="567"/>
        <w:jc w:val="both"/>
      </w:pPr>
      <w:r>
        <w:rPr>
          <w:rFonts w:ascii="Times New Roman" w:hAnsi="Times New Roman" w:eastAsia="Times New Roman"/>
          <w:b/>
          <w:i w:val="0"/>
          <w:color w:val="000000"/>
          <w:sz w:val="28"/>
        </w:rPr>
        <w:t>3.4.9. Lựa chọn vật liệu nổ công nghiệp</w:t>
      </w:r>
    </w:p>
    <w:p>
      <w:pPr>
        <w:spacing w:before="60" w:after="60" w:line="240" w:lineRule="auto"/>
        <w:ind w:firstLine="567"/>
        <w:jc w:val="both"/>
      </w:pPr>
      <w:r>
        <w:rPr>
          <w:rFonts w:ascii="Times New Roman" w:hAnsi="Times New Roman" w:eastAsia="Times New Roman"/>
          <w:b w:val="0"/>
          <w:i w:val="0"/>
          <w:color w:val="000000"/>
          <w:sz w:val="28"/>
        </w:rPr>
        <w:t>VLNCN được lựa chọn nằm trong Danh mục vật liệu nổ công nghiệp được phép sản xuất, kinh doanh, sử dụng ở Việt Nam ban hành kèm theo Thông tư số 23/2024/TT-BCT ngày 07/11/2024 của Bộ trưởng Bộ Công Thương, phù hợp với đặc điểm địa chất, điều kiện lỗ khoan khô hoặc ít nước của mỏ, gồm:</w:t>
      </w:r>
    </w:p>
    <w:p>
      <w:pPr>
        <w:spacing w:before="60" w:after="60" w:line="240" w:lineRule="auto"/>
        <w:ind w:firstLine="567"/>
        <w:jc w:val="both"/>
      </w:pPr>
      <w:r>
        <w:rPr>
          <w:rFonts w:ascii="Times New Roman" w:hAnsi="Times New Roman" w:eastAsia="Times New Roman"/>
          <w:b w:val="0"/>
          <w:i w:val="0"/>
          <w:color w:val="000000"/>
          <w:sz w:val="28"/>
        </w:rPr>
        <w:t>+ Thuốc nổ ANFO (theo Thiết kế được duyệt); trường hợp lỗ khoan ẩm hoặc có nước, sử dụng thuốc nổ Amonit AD1 hoặc thuốc nổ nhũ tương dùng cho lộ thiên thay thế tương đương;</w:t>
      </w:r>
    </w:p>
    <w:p>
      <w:pPr>
        <w:spacing w:before="60" w:after="60" w:line="240" w:lineRule="auto"/>
        <w:ind w:firstLine="567"/>
        <w:jc w:val="both"/>
      </w:pPr>
      <w:r>
        <w:rPr>
          <w:rFonts w:ascii="Times New Roman" w:hAnsi="Times New Roman" w:eastAsia="Times New Roman"/>
          <w:b w:val="0"/>
          <w:i w:val="0"/>
          <w:color w:val="000000"/>
          <w:sz w:val="28"/>
        </w:rPr>
        <w:t>+ Kíp nổ điện số 8;</w:t>
      </w:r>
    </w:p>
    <w:p>
      <w:pPr>
        <w:spacing w:before="60" w:after="60" w:line="240" w:lineRule="auto"/>
        <w:ind w:firstLine="567"/>
        <w:jc w:val="both"/>
      </w:pPr>
      <w:r>
        <w:rPr>
          <w:rFonts w:ascii="Times New Roman" w:hAnsi="Times New Roman" w:eastAsia="Times New Roman"/>
          <w:b w:val="0"/>
          <w:i w:val="0"/>
          <w:color w:val="000000"/>
          <w:sz w:val="28"/>
        </w:rPr>
        <w:t>+ Kíp nổ điện vi sai.</w:t>
      </w:r>
    </w:p>
    <w:p>
      <w:pPr>
        <w:spacing w:before="60" w:after="60" w:line="240" w:lineRule="auto"/>
        <w:ind w:firstLine="567"/>
        <w:jc w:val="both"/>
      </w:pPr>
      <w:r>
        <w:rPr>
          <w:rFonts w:ascii="Times New Roman" w:hAnsi="Times New Roman" w:eastAsia="Times New Roman"/>
          <w:b w:val="0"/>
          <w:i w:val="0"/>
          <w:color w:val="000000"/>
          <w:sz w:val="28"/>
        </w:rPr>
        <w:t>Mỏ không sử dụng dây nổ; việc đấu nối mạng nổ thực hiện bằng dây điện mìn.</w:t>
      </w:r>
    </w:p>
    <w:p>
      <w:pPr>
        <w:spacing w:before="60" w:after="60" w:line="240" w:lineRule="auto"/>
        <w:ind w:firstLine="567"/>
        <w:jc w:val="both"/>
      </w:pPr>
      <w:r>
        <w:rPr>
          <w:rFonts w:ascii="Times New Roman" w:hAnsi="Times New Roman" w:eastAsia="Times New Roman"/>
          <w:b/>
          <w:i w:val="0"/>
          <w:color w:val="000000"/>
          <w:sz w:val="28"/>
        </w:rPr>
        <w:t>3.4.10. Khối lượng thuốc nổ tức thời lớn nhất và quy mô một đợt nổ</w:t>
      </w:r>
    </w:p>
    <w:p>
      <w:pPr>
        <w:spacing w:before="60" w:after="60" w:line="240" w:lineRule="auto"/>
        <w:ind w:firstLine="567"/>
        <w:jc w:val="both"/>
      </w:pPr>
      <w:r>
        <w:rPr>
          <w:rFonts w:ascii="Times New Roman" w:hAnsi="Times New Roman" w:eastAsia="Times New Roman"/>
          <w:b w:val="0"/>
          <w:i w:val="0"/>
          <w:color w:val="000000"/>
          <w:sz w:val="28"/>
        </w:rPr>
        <w:t>a) Khối lượng thuốc nổ tức thời lớn nhất (Q)</w:t>
      </w:r>
    </w:p>
    <w:p>
      <w:pPr>
        <w:spacing w:before="60" w:after="60" w:line="240" w:lineRule="auto"/>
        <w:ind w:firstLine="567"/>
        <w:jc w:val="both"/>
      </w:pPr>
      <w:r>
        <w:rPr>
          <w:rFonts w:ascii="Times New Roman" w:hAnsi="Times New Roman" w:eastAsia="Times New Roman"/>
          <w:b w:val="0"/>
          <w:i w:val="0"/>
          <w:color w:val="000000"/>
          <w:sz w:val="28"/>
        </w:rPr>
        <w:t>Theo Mục 6 Phụ lục 7 QCVN 01:2019/BCT, hệ số tỷ lệ khoảng cách Ds được xác định theo công thức: Ds = D / √Q, suy ra Q = (D / Ds)²</w:t>
      </w:r>
    </w:p>
    <w:p>
      <w:pPr>
        <w:spacing w:before="60" w:after="60" w:line="240" w:lineRule="auto"/>
        <w:ind w:firstLine="567"/>
        <w:jc w:val="both"/>
      </w:pPr>
      <w:r>
        <w:rPr>
          <w:rFonts w:ascii="Times New Roman" w:hAnsi="Times New Roman" w:eastAsia="Times New Roman"/>
          <w:b w:val="0"/>
          <w:i w:val="0"/>
          <w:color w:val="000000"/>
          <w:sz w:val="28"/>
        </w:rPr>
        <w:t>Trong đó:</w:t>
      </w:r>
    </w:p>
    <w:p>
      <w:pPr>
        <w:spacing w:before="60" w:after="60" w:line="240" w:lineRule="auto"/>
        <w:ind w:firstLine="567"/>
        <w:jc w:val="both"/>
      </w:pPr>
      <w:r>
        <w:rPr>
          <w:rFonts w:ascii="Times New Roman" w:hAnsi="Times New Roman" w:eastAsia="Times New Roman"/>
          <w:b w:val="0"/>
          <w:i w:val="0"/>
          <w:color w:val="000000"/>
          <w:sz w:val="28"/>
        </w:rPr>
        <w:t xml:space="preserve">D - khoảng cách từ vị trí nổ mìn đến công trình cần bảo vệ gần nhất, </w:t>
      </w:r>
      <w:r>
        <w:rPr>
          <w:rFonts w:ascii="Times New Roman" w:hAnsi="Times New Roman" w:eastAsia="Times New Roman"/>
          <w:b w:val="0"/>
          <w:i w:val="0"/>
          <w:color w:val="C00000"/>
          <w:sz w:val="28"/>
        </w:rPr>
        <w:t>D = 120 m</w:t>
      </w:r>
      <w:r>
        <w:rPr>
          <w:rFonts w:ascii="Times New Roman" w:hAnsi="Times New Roman" w:eastAsia="Times New Roman"/>
          <w:b w:val="0"/>
          <w:i w:val="0"/>
          <w:color w:val="000000"/>
          <w:sz w:val="28"/>
        </w:rPr>
        <w:t xml:space="preserve"> (nhà ở của các hộ dân thôn Na Hô ở phía Tây Bắc, theo mục 2.2 của Phương án này);</w:t>
      </w:r>
    </w:p>
    <w:p>
      <w:pPr>
        <w:spacing w:before="60" w:after="60" w:line="240" w:lineRule="auto"/>
        <w:ind w:firstLine="567"/>
        <w:jc w:val="both"/>
      </w:pPr>
      <w:r>
        <w:rPr>
          <w:rFonts w:ascii="Times New Roman" w:hAnsi="Times New Roman" w:eastAsia="Times New Roman"/>
          <w:b w:val="0"/>
          <w:i w:val="0"/>
          <w:color w:val="000000"/>
          <w:sz w:val="28"/>
        </w:rPr>
        <w:t>Ds - hệ số tỷ lệ khoảng cách; tra Bảng 2 Mục 6 Phụ lục 7 QCVN 01:2019/BCT với khoảng cách từ 92 m đến 1.524 m thì Ds ≥ 24,9.</w:t>
      </w:r>
    </w:p>
    <w:p>
      <w:pPr>
        <w:spacing w:before="60" w:after="60" w:line="240" w:lineRule="auto"/>
        <w:ind w:firstLine="567"/>
        <w:jc w:val="both"/>
      </w:pPr>
      <w:r>
        <w:rPr>
          <w:rFonts w:ascii="Times New Roman" w:hAnsi="Times New Roman" w:eastAsia="Times New Roman"/>
          <w:b w:val="0"/>
          <w:i w:val="0"/>
          <w:color w:val="C00000"/>
          <w:sz w:val="28"/>
        </w:rPr>
        <w:t>Thay số: Q = (120 / 24,9)² = 23,2 kg; lấy tròn Q = 23 kg.</w:t>
      </w:r>
    </w:p>
    <w:p>
      <w:pPr>
        <w:spacing w:before="60" w:after="60" w:line="240" w:lineRule="auto"/>
        <w:ind w:firstLine="567"/>
        <w:jc w:val="both"/>
      </w:pPr>
      <w:r>
        <w:rPr>
          <w:rFonts w:ascii="Times New Roman" w:hAnsi="Times New Roman" w:eastAsia="Times New Roman"/>
          <w:b w:val="0"/>
          <w:i w:val="0"/>
          <w:color w:val="000000"/>
          <w:sz w:val="28"/>
        </w:rPr>
        <w:t>Các lượng thuốc nổ giãn cách nhau trong khoảng thời gian nhỏ hơn 8 ms được coi là nổ tức thời. Như vậy, khối lượng thuốc nổ nổ đồng thời (trong cùng một nhóm vi sai) của mỗi đợt nổ không được vượt quá 23 kg.</w:t>
      </w:r>
    </w:p>
    <w:p>
      <w:pPr>
        <w:spacing w:before="60" w:after="60" w:line="240" w:lineRule="auto"/>
        <w:ind w:firstLine="567"/>
        <w:jc w:val="both"/>
      </w:pPr>
      <w:r>
        <w:rPr>
          <w:rFonts w:ascii="Times New Roman" w:hAnsi="Times New Roman" w:eastAsia="Times New Roman"/>
          <w:b w:val="0"/>
          <w:i w:val="0"/>
          <w:color w:val="000000"/>
          <w:sz w:val="28"/>
        </w:rPr>
        <w:t>b) Quy mô một đợt nổ</w:t>
      </w:r>
    </w:p>
    <w:p>
      <w:pPr>
        <w:spacing w:before="60" w:after="60" w:line="240" w:lineRule="auto"/>
        <w:ind w:firstLine="567"/>
        <w:jc w:val="both"/>
      </w:pPr>
      <w:r>
        <w:rPr>
          <w:rFonts w:ascii="Times New Roman" w:hAnsi="Times New Roman" w:eastAsia="Times New Roman"/>
          <w:b w:val="0"/>
          <w:i w:val="0"/>
          <w:color w:val="000000"/>
          <w:sz w:val="28"/>
        </w:rPr>
        <w:t>Theo Thiết kế được duyệt, mỏ làm việc 220 ngày/năm, nổ mìn 01 lần/ngày; khối lượng đá yêu cầu nổ mìn trong một đợt nổ là Vđ = 20.000 / 220 = 90,9 m³, tương ứng khối lượng thuốc nổ một đợt nổ:</w:t>
      </w:r>
    </w:p>
    <w:p>
      <w:pPr>
        <w:spacing w:before="60" w:after="60" w:line="240" w:lineRule="auto"/>
        <w:ind w:firstLine="567"/>
        <w:jc w:val="both"/>
      </w:pPr>
      <w:r>
        <w:rPr>
          <w:rFonts w:ascii="Times New Roman" w:hAnsi="Times New Roman" w:eastAsia="Times New Roman"/>
          <w:b w:val="0"/>
          <w:i w:val="0"/>
          <w:color w:val="000000"/>
          <w:sz w:val="28"/>
        </w:rPr>
        <w:t>Qđ = q × Vđ = 0,35 × 90,9 = 31,8 kg; lấy tròn theo Thiết kế được duyệt Qđ(max) = 32 kg.</w:t>
      </w:r>
    </w:p>
    <w:p>
      <w:pPr>
        <w:spacing w:before="60" w:after="60" w:line="240" w:lineRule="auto"/>
        <w:ind w:firstLine="567"/>
        <w:jc w:val="both"/>
      </w:pPr>
      <w:r>
        <w:rPr>
          <w:rFonts w:ascii="Times New Roman" w:hAnsi="Times New Roman" w:eastAsia="Times New Roman"/>
          <w:b w:val="0"/>
          <w:i w:val="0"/>
          <w:color w:val="000000"/>
          <w:sz w:val="28"/>
        </w:rPr>
        <w:t>Số lỗ khoan trong một đợt nổ không quá 22 lỗ (tương ứng 74,7 mét lỗ khoan/đợt theo Thiết kế được duyệt). Lượng thuốc nạp cụ thể cho từng lỗ do chỉ huy nổ mìn xác định trong hộ chiếu nổ mìn của từng đợt, bảo đảm không vượt quá 1,8 kg/lỗ đối với hàng ngoài và 1,5 kg/lỗ đối với hàng trong. Trong mọi trường hợp, ràng buộc khống chế là tổng khối lượng thuốc nổ một đợt nổ không vượt quá 32 kg; khi bố trí đủ 22 lỗ thì lượng thuốc nạp bình quân mỗi lỗ không vượt quá 1,45 kg.</w:t>
      </w:r>
    </w:p>
    <w:p>
      <w:pPr>
        <w:spacing w:before="60" w:after="60" w:line="240" w:lineRule="auto"/>
        <w:ind w:firstLine="567"/>
        <w:jc w:val="both"/>
      </w:pPr>
      <w:r>
        <w:rPr>
          <w:rFonts w:ascii="Times New Roman" w:hAnsi="Times New Roman" w:eastAsia="Times New Roman"/>
          <w:b w:val="0"/>
          <w:i w:val="0"/>
          <w:color w:val="000000"/>
          <w:sz w:val="28"/>
        </w:rPr>
        <w:t>Do quy mô một đợt nổ (32 kg) lớn hơn khối lượng thuốc nổ tức thời lớn nhất cho phép (23 kg), Hợp tác xã BẮT BUỘC áp dụng phương pháp nổ mìn vi sai; khi lập hộ chiếu nổ mìn phải chia bãi nổ thành ít nhất 02 nhóm vi sai, mỗi nhóm không quá 23 kg thuốc nổ, độ giãn cách giữa các nhóm lớn hơn 8 ms (áp dụng Δt = 25 ms). Ví dụ: bãi nổ 22 lỗ chia thành 02 nhóm, mỗi nhóm 11 lỗ với khối lượng tương ứng khoảng 16 ÷ 20 kg/nhóm.</w:t>
      </w:r>
    </w:p>
    <w:p>
      <w:pPr>
        <w:spacing w:before="60" w:after="60" w:line="240" w:lineRule="auto"/>
        <w:ind w:firstLine="567"/>
        <w:jc w:val="both"/>
      </w:pPr>
      <w:r>
        <w:rPr>
          <w:rFonts w:ascii="Times New Roman" w:hAnsi="Times New Roman" w:eastAsia="Times New Roman"/>
          <w:b/>
          <w:i w:val="0"/>
          <w:color w:val="000000"/>
          <w:sz w:val="28"/>
        </w:rPr>
        <w:t>3.4.11. Xác định các khoảng cách an toàn khi nổ mìn</w:t>
      </w:r>
    </w:p>
    <w:p>
      <w:pPr>
        <w:spacing w:before="60" w:after="60" w:line="240" w:lineRule="auto"/>
        <w:ind w:firstLine="567"/>
        <w:jc w:val="both"/>
      </w:pPr>
      <w:r>
        <w:rPr>
          <w:rFonts w:ascii="Times New Roman" w:hAnsi="Times New Roman" w:eastAsia="Times New Roman"/>
          <w:b w:val="0"/>
          <w:i w:val="0"/>
          <w:color w:val="000000"/>
          <w:sz w:val="28"/>
        </w:rPr>
        <w:t>a) Khoảng cách an toàn về chấn động</w:t>
      </w:r>
    </w:p>
    <w:p>
      <w:pPr>
        <w:spacing w:before="60" w:after="60" w:line="240" w:lineRule="auto"/>
        <w:ind w:firstLine="567"/>
        <w:jc w:val="both"/>
      </w:pPr>
      <w:r>
        <w:rPr>
          <w:rFonts w:ascii="Times New Roman" w:hAnsi="Times New Roman" w:eastAsia="Times New Roman"/>
          <w:b w:val="0"/>
          <w:i w:val="0"/>
          <w:color w:val="000000"/>
          <w:sz w:val="28"/>
        </w:rPr>
        <w:t>Khoảng cách an toàn về chấn động đối với nhà và công trình được xác định theo công thức tại Phụ lục 7 QCVN 01:2019/BCT: Rc = Kc × α × ³√Q</w:t>
      </w:r>
    </w:p>
    <w:p>
      <w:pPr>
        <w:spacing w:before="60" w:after="60" w:line="240" w:lineRule="auto"/>
        <w:ind w:firstLine="567"/>
        <w:jc w:val="both"/>
      </w:pPr>
      <w:r>
        <w:rPr>
          <w:rFonts w:ascii="Times New Roman" w:hAnsi="Times New Roman" w:eastAsia="Times New Roman"/>
          <w:b w:val="0"/>
          <w:i w:val="0"/>
          <w:color w:val="000000"/>
          <w:sz w:val="28"/>
        </w:rPr>
        <w:t>Trong đó:</w:t>
      </w:r>
    </w:p>
    <w:p>
      <w:pPr>
        <w:spacing w:before="60" w:after="60" w:line="240" w:lineRule="auto"/>
        <w:ind w:firstLine="567"/>
        <w:jc w:val="both"/>
      </w:pPr>
      <w:r>
        <w:rPr>
          <w:rFonts w:ascii="Times New Roman" w:hAnsi="Times New Roman" w:eastAsia="Times New Roman"/>
          <w:b w:val="0"/>
          <w:i w:val="0"/>
          <w:color w:val="000000"/>
          <w:sz w:val="28"/>
        </w:rPr>
        <w:t>Kc - hệ số phụ thuộc tính chất nền của công trình cần bảo vệ; với nền đất lẫn sỏi, đá dăm lấy Kc = 7;</w:t>
      </w:r>
    </w:p>
    <w:p>
      <w:pPr>
        <w:spacing w:before="60" w:after="60" w:line="240" w:lineRule="auto"/>
        <w:ind w:firstLine="567"/>
        <w:jc w:val="both"/>
      </w:pPr>
      <w:r>
        <w:rPr>
          <w:rFonts w:ascii="Times New Roman" w:hAnsi="Times New Roman" w:eastAsia="Times New Roman"/>
          <w:b w:val="0"/>
          <w:i w:val="0"/>
          <w:color w:val="000000"/>
          <w:sz w:val="28"/>
        </w:rPr>
        <w:t>α - hệ số phụ thuộc chỉ số tác dụng nổ, mỏ áp dụng nổ mìn làm tơi nên α = 1;</w:t>
      </w:r>
    </w:p>
    <w:p>
      <w:pPr>
        <w:spacing w:before="60" w:after="60" w:line="240" w:lineRule="auto"/>
        <w:ind w:firstLine="567"/>
        <w:jc w:val="both"/>
      </w:pPr>
      <w:r>
        <w:rPr>
          <w:rFonts w:ascii="Times New Roman" w:hAnsi="Times New Roman" w:eastAsia="Times New Roman"/>
          <w:b w:val="0"/>
          <w:i w:val="0"/>
          <w:color w:val="000000"/>
          <w:sz w:val="28"/>
        </w:rPr>
        <w:t>Q - khối lượng thuốc nổ lớn nhất của một đợt nổ, Q = Qđ(max) = 32 kg.</w:t>
      </w:r>
    </w:p>
    <w:p>
      <w:pPr>
        <w:spacing w:before="60" w:after="60" w:line="240" w:lineRule="auto"/>
        <w:ind w:firstLine="567"/>
        <w:jc w:val="both"/>
      </w:pPr>
      <w:r>
        <w:rPr>
          <w:rFonts w:ascii="Times New Roman" w:hAnsi="Times New Roman" w:eastAsia="Times New Roman"/>
          <w:b w:val="0"/>
          <w:i w:val="0"/>
          <w:color w:val="000000"/>
          <w:sz w:val="28"/>
        </w:rPr>
        <w:t>Thay số: Rc = 7 × 1 × ³√32 = 7 × 3,17 = 22,2 m.</w:t>
      </w:r>
    </w:p>
    <w:p>
      <w:pPr>
        <w:spacing w:before="60" w:after="60" w:line="240" w:lineRule="auto"/>
        <w:ind w:firstLine="567"/>
        <w:jc w:val="both"/>
      </w:pPr>
      <w:r>
        <w:rPr>
          <w:rFonts w:ascii="Times New Roman" w:hAnsi="Times New Roman" w:eastAsia="Times New Roman"/>
          <w:b w:val="0"/>
          <w:i w:val="0"/>
          <w:color w:val="000000"/>
          <w:sz w:val="28"/>
        </w:rPr>
        <w:t>b) Khoảng cách an toàn về tác động của sóng xung kích không khí</w:t>
      </w:r>
    </w:p>
    <w:p>
      <w:pPr>
        <w:spacing w:before="60" w:after="60" w:line="240" w:lineRule="auto"/>
        <w:ind w:firstLine="567"/>
        <w:jc w:val="both"/>
      </w:pPr>
      <w:r>
        <w:rPr>
          <w:rFonts w:ascii="Times New Roman" w:hAnsi="Times New Roman" w:eastAsia="Times New Roman"/>
          <w:b w:val="0"/>
          <w:i w:val="0"/>
          <w:color w:val="000000"/>
          <w:sz w:val="28"/>
        </w:rPr>
        <w:t>rs = Ks × √Q</w:t>
      </w:r>
    </w:p>
    <w:p>
      <w:pPr>
        <w:spacing w:before="60" w:after="60" w:line="240" w:lineRule="auto"/>
        <w:ind w:firstLine="567"/>
        <w:jc w:val="both"/>
      </w:pPr>
      <w:r>
        <w:rPr>
          <w:rFonts w:ascii="Times New Roman" w:hAnsi="Times New Roman" w:eastAsia="Times New Roman"/>
          <w:b w:val="0"/>
          <w:i w:val="0"/>
          <w:color w:val="000000"/>
          <w:sz w:val="28"/>
        </w:rPr>
        <w:t>Trong đó: Ks - hệ số, với phát thuốc đặt ngầm, khối lượng thuốc nổ nhỏ hơn 10 tấn và mức độ an toàn bậc II (khả năng hư hại ngẫu nhiên), lấy Ks = 10; Q = 32 kg.</w:t>
      </w:r>
    </w:p>
    <w:p>
      <w:pPr>
        <w:spacing w:before="60" w:after="60" w:line="240" w:lineRule="auto"/>
        <w:ind w:firstLine="567"/>
        <w:jc w:val="both"/>
      </w:pPr>
      <w:r>
        <w:rPr>
          <w:rFonts w:ascii="Times New Roman" w:hAnsi="Times New Roman" w:eastAsia="Times New Roman"/>
          <w:b w:val="0"/>
          <w:i w:val="0"/>
          <w:color w:val="000000"/>
          <w:sz w:val="28"/>
        </w:rPr>
        <w:t>Thay số: rs = 10 × √32 = 56,6 m.</w:t>
      </w:r>
    </w:p>
    <w:p>
      <w:pPr>
        <w:spacing w:before="60" w:after="60" w:line="240" w:lineRule="auto"/>
        <w:ind w:firstLine="567"/>
        <w:jc w:val="both"/>
      </w:pPr>
      <w:r>
        <w:rPr>
          <w:rFonts w:ascii="Times New Roman" w:hAnsi="Times New Roman" w:eastAsia="Times New Roman"/>
          <w:b w:val="0"/>
          <w:i w:val="0"/>
          <w:color w:val="000000"/>
          <w:sz w:val="28"/>
        </w:rPr>
        <w:t>c) Khoảng cách an toàn do đá văng</w:t>
      </w:r>
    </w:p>
    <w:p>
      <w:pPr>
        <w:spacing w:before="60" w:after="60" w:line="240" w:lineRule="auto"/>
        <w:ind w:firstLine="567"/>
        <w:jc w:val="both"/>
      </w:pPr>
      <w:r>
        <w:rPr>
          <w:rFonts w:ascii="Times New Roman" w:hAnsi="Times New Roman" w:eastAsia="Times New Roman"/>
          <w:b w:val="0"/>
          <w:i w:val="0"/>
          <w:color w:val="000000"/>
          <w:sz w:val="28"/>
        </w:rPr>
        <w:t>Mỏ áp dụng phương pháp nổ mìn làm tơi đất đá (chỉ số tác động nổ n &lt; 1) bằng lỗ khoan nhỏ đường kính 32 mm. Bán kính vùng nguy hiểm do mảnh đất đá văng xa được xác định theo Mục 4 Phụ lục 7 QCVN 01:2019/BCT như sau:</w:t>
      </w:r>
    </w:p>
    <w:p>
      <w:pPr>
        <w:spacing w:before="60" w:after="60" w:line="240" w:lineRule="auto"/>
        <w:ind w:firstLine="567"/>
        <w:jc w:val="both"/>
      </w:pPr>
      <w:r>
        <w:rPr>
          <w:rFonts w:ascii="Times New Roman" w:hAnsi="Times New Roman" w:eastAsia="Times New Roman"/>
          <w:b w:val="0"/>
          <w:i w:val="0"/>
          <w:color w:val="000000"/>
          <w:sz w:val="28"/>
        </w:rPr>
        <w:t>- Theo Mục 4.4 Phụ lục 7, đối với nổ mìn làm tơi (n &lt; 1), đường cản ngắn nhất quy ước được xác định: wqư = 5/7 × wmax = 5/7 × 1,3 = 0,93 m; làm tròn theo chiều tăng, lấy w = 1,5 m để tra Bảng 7.8.</w:t>
      </w:r>
    </w:p>
    <w:p>
      <w:pPr>
        <w:spacing w:before="60" w:after="60" w:line="240" w:lineRule="auto"/>
        <w:ind w:firstLine="567"/>
        <w:jc w:val="both"/>
      </w:pPr>
      <w:r>
        <w:rPr>
          <w:rFonts w:ascii="Times New Roman" w:hAnsi="Times New Roman" w:eastAsia="Times New Roman"/>
          <w:b w:val="0"/>
          <w:i w:val="0"/>
          <w:color w:val="000000"/>
          <w:sz w:val="28"/>
        </w:rPr>
        <w:t>- Tra Bảng 7.8 Phụ lục 7 với w = 1,5 m và cột n = 1,0 (áp dụng cho trường hợp n &lt; 1), bán kính vùng nguy hiểm là: đối với người 200 m; đối với thiết bị, công trình 100 m.</w:t>
      </w:r>
    </w:p>
    <w:p>
      <w:pPr>
        <w:spacing w:before="60" w:after="60" w:line="240" w:lineRule="auto"/>
        <w:ind w:firstLine="567"/>
        <w:jc w:val="both"/>
      </w:pPr>
      <w:r>
        <w:rPr>
          <w:rFonts w:ascii="Times New Roman" w:hAnsi="Times New Roman" w:eastAsia="Times New Roman"/>
          <w:b w:val="0"/>
          <w:i w:val="0"/>
          <w:color w:val="000000"/>
          <w:sz w:val="28"/>
        </w:rPr>
        <w:t>- Theo Mục 4.1 Phụ lục 7, khi tiến hành nổ tại khu vực có độ dốc lớn hơn 30° hoặc vị trí cao hơn vùng xung quanh lớn hơn 30 m thì bán kính vùng nguy hiểm quy định tại Bảng 7.8 phải tăng lên 1,5 lần về phía thấp hơn. Khu vực nổ mìn của mỏ là sườn núi đá vôi, góc nghiêng sườn tầng khai thác α = 80° theo Thiết kế được duyệt, lớn hơn 30°, do đó thuộc trường hợp phải áp dụng hệ số 1,5 (điều kiện về độ dốc); riêng điều kiện “cao hơn vùng xung quanh lớn hơn 30 m” không đặt ra tại mỏ này vì chênh cao giữa cao độ cao nhất (+915 m) và thấp nhất (+903 m) của khu mỏ chỉ khoảng 12 m. Áp dụng hệ số 1,5: đối với người 200 × 1,5 = 300 m; đối với thiết bị, công trình 100 × 1,5 = 150 m.</w:t>
      </w:r>
    </w:p>
    <w:p>
      <w:pPr>
        <w:spacing w:before="60" w:after="60" w:line="240" w:lineRule="auto"/>
        <w:ind w:firstLine="567"/>
        <w:jc w:val="both"/>
      </w:pPr>
      <w:r>
        <w:rPr>
          <w:rFonts w:ascii="Times New Roman" w:hAnsi="Times New Roman" w:eastAsia="Times New Roman"/>
          <w:b w:val="0"/>
          <w:i w:val="0"/>
          <w:color w:val="000000"/>
          <w:sz w:val="28"/>
        </w:rPr>
        <w:t>- Theo Mục 4.3 Phụ lục 7 và Bảng 1 khoản 7 Điều 5 của Quy chuẩn, bán kính vùng nguy hiểm đối với người khi nổ mìn lỗ khoan nhỏ không được nhỏ hơn 200 m. Giá trị lựa chọn nêu trên (300 m) đáp ứng quy định này.</w:t>
      </w:r>
    </w:p>
    <w:p>
      <w:pPr>
        <w:spacing w:before="60" w:after="60" w:line="240" w:lineRule="auto"/>
        <w:ind w:firstLine="567"/>
        <w:jc w:val="both"/>
      </w:pPr>
      <w:r>
        <w:rPr>
          <w:rFonts w:ascii="Times New Roman" w:hAnsi="Times New Roman" w:eastAsia="Times New Roman"/>
          <w:b w:val="0"/>
          <w:i w:val="0"/>
          <w:color w:val="000000"/>
          <w:sz w:val="28"/>
        </w:rPr>
        <w:t>Trên cơ sở tính toán, tra bảng nêu trên, Phương án lựa chọn thống nhất bán kính vùng nguy hiểm do đá văng, áp dụng cho mọi đợt nổ và mọi hướng: đối với người là 300 m; đối với thiết bị, công trình là 150 m.</w:t>
      </w:r>
    </w:p>
    <w:p>
      <w:pPr>
        <w:spacing w:before="60" w:after="60" w:line="240" w:lineRule="auto"/>
        <w:ind w:firstLine="567"/>
        <w:jc w:val="both"/>
      </w:pPr>
      <w:r>
        <w:rPr>
          <w:rFonts w:ascii="Times New Roman" w:hAnsi="Times New Roman" w:eastAsia="Times New Roman"/>
          <w:b w:val="0"/>
          <w:i w:val="0"/>
          <w:color w:val="000000"/>
          <w:sz w:val="28"/>
        </w:rPr>
        <w:t>d) Lựa chọn khoảng cách an toàn cho người và thiết bị</w:t>
      </w:r>
    </w:p>
    <w:p>
      <w:pPr>
        <w:spacing w:before="60" w:after="60" w:line="240" w:lineRule="auto"/>
        <w:ind w:firstLine="567"/>
        <w:jc w:val="both"/>
      </w:pPr>
      <w:r>
        <w:rPr>
          <w:rFonts w:ascii="Times New Roman" w:hAnsi="Times New Roman" w:eastAsia="Times New Roman"/>
          <w:b w:val="0"/>
          <w:i w:val="0"/>
          <w:color w:val="000000"/>
          <w:sz w:val="28"/>
        </w:rPr>
        <w:t>Theo khoản 7 Điều 5 QCVN 01:2019/BCT, khoảng cách an toàn đối với người phải chọn giá trị lớn nhất trong hai loại: sóng xung kích không khí và đá văng. So sánh: rs = 56,6 m &lt; Rđv(người) = 300 m. Do vậy:</w:t>
      </w:r>
    </w:p>
    <w:p>
      <w:pPr>
        <w:spacing w:before="60" w:after="60" w:line="240" w:lineRule="auto"/>
        <w:ind w:firstLine="567"/>
        <w:jc w:val="both"/>
      </w:pPr>
      <w:r>
        <w:rPr>
          <w:rFonts w:ascii="Times New Roman" w:hAnsi="Times New Roman" w:eastAsia="Times New Roman"/>
          <w:b w:val="0"/>
          <w:i w:val="0"/>
          <w:color w:val="000000"/>
          <w:sz w:val="28"/>
        </w:rPr>
        <w:t>- Khoảng cách an toàn đối với người: 300 m;</w:t>
      </w:r>
    </w:p>
    <w:p>
      <w:pPr>
        <w:spacing w:before="60" w:after="60" w:line="240" w:lineRule="auto"/>
        <w:ind w:firstLine="567"/>
        <w:jc w:val="both"/>
      </w:pPr>
      <w:r>
        <w:rPr>
          <w:rFonts w:ascii="Times New Roman" w:hAnsi="Times New Roman" w:eastAsia="Times New Roman"/>
          <w:b w:val="0"/>
          <w:i w:val="0"/>
          <w:color w:val="000000"/>
          <w:sz w:val="28"/>
        </w:rPr>
        <w:t>- Khoảng cách an toàn đối với thiết bị, công trình: 150 m;</w:t>
      </w:r>
    </w:p>
    <w:p>
      <w:pPr>
        <w:spacing w:before="60" w:after="60" w:line="240" w:lineRule="auto"/>
        <w:ind w:firstLine="567"/>
        <w:jc w:val="both"/>
      </w:pPr>
      <w:r>
        <w:rPr>
          <w:rFonts w:ascii="Times New Roman" w:hAnsi="Times New Roman" w:eastAsia="Times New Roman"/>
          <w:b w:val="0"/>
          <w:i w:val="0"/>
          <w:color w:val="000000"/>
          <w:sz w:val="28"/>
        </w:rPr>
        <w:t>- Khoảng cách an toàn về chấn động đối với nhà, công trình: 22,2 m.</w:t>
      </w:r>
    </w:p>
    <w:p>
      <w:pPr>
        <w:spacing w:before="60" w:after="60" w:line="240" w:lineRule="auto"/>
        <w:ind w:firstLine="567"/>
        <w:jc w:val="both"/>
      </w:pPr>
      <w:r>
        <w:rPr>
          <w:rFonts w:ascii="Times New Roman" w:hAnsi="Times New Roman" w:eastAsia="Times New Roman"/>
          <w:b w:val="0"/>
          <w:i w:val="0"/>
          <w:color w:val="000000"/>
          <w:sz w:val="28"/>
        </w:rPr>
        <w:t xml:space="preserve">Đối chiếu với hiện trạng nêu tại mục 2.2 của Phương án này: nhà ở của các hộ dân thôn Na Hô cách vị trí nổ mìn </w:t>
      </w:r>
      <w:r>
        <w:rPr>
          <w:rFonts w:ascii="Times New Roman" w:hAnsi="Times New Roman" w:eastAsia="Times New Roman"/>
          <w:b w:val="0"/>
          <w:i w:val="0"/>
          <w:color w:val="C00000"/>
          <w:sz w:val="28"/>
        </w:rPr>
        <w:t>120 - 130 m</w:t>
      </w:r>
      <w:r>
        <w:rPr>
          <w:rFonts w:ascii="Times New Roman" w:hAnsi="Times New Roman" w:eastAsia="Times New Roman"/>
          <w:b w:val="0"/>
          <w:i w:val="0"/>
          <w:color w:val="000000"/>
          <w:sz w:val="28"/>
        </w:rPr>
        <w:t>, nằm trong bán kính vùng nguy hiểm đối với người (300 m) và trong bán kính vùng nguy hiểm đối với thiết bị, công trình (150 m). Hai loại bán kính này có ý nghĩa khác nhau và được xử lý bằng hai nhóm biện pháp khác nhau: (1) bán kính đối với người là phạm vi bắt buộc phải đưa toàn bộ người, vật nuôi ra ngoài và duy trì canh gác trong suốt thời gian từ tín hiệu nạp mìn đến tín hiệu báo yên - Hợp tác xã phải thông báo, vận động, hỗ trợ di dời tạm thời các hộ dân trong bán kính 300 m và bố trí canh gác theo mục 4.6; (2) bán kính đối với thiết bị, công trình là phạm vi nhà ở, công trình có nguy cơ bị mảnh đá văng gây hư hại, không thể khắc phục bằng biện pháp di dời người mà bắt buộc phải khắc phục bằng biện pháp kỹ thuật - che chắn miệng lỗ mìn và hàng rào chắn theo mục 4.4, khống chế quy mô đợt nổ và lựa chọn hướng nổ chếch ra xa khu dân cư theo mục 2.5. Khoảng cách an toàn về chấn động (22,2 m) và về sóng xung kích không khí (56,6 m) đều nhỏ hơn khoảng cách thực tế đến nhà dân gần nhất, bảo đảm an toàn về chấn động và sóng xung kích không khí đối với nhà ở, công trình của người dân.</w:t>
      </w:r>
    </w:p>
    <w:p>
      <w:pPr>
        <w:spacing w:before="60" w:after="60" w:line="240" w:lineRule="auto"/>
        <w:ind w:firstLine="567"/>
        <w:jc w:val="both"/>
      </w:pPr>
      <w:r>
        <w:rPr>
          <w:rFonts w:ascii="Times New Roman" w:hAnsi="Times New Roman" w:eastAsia="Times New Roman"/>
          <w:b/>
          <w:i w:val="0"/>
          <w:color w:val="000000"/>
          <w:sz w:val="28"/>
        </w:rPr>
        <w:t>3.4.12. Dự kiến số lượng vật liệu nổ công nghiệp sử dụng</w:t>
      </w:r>
    </w:p>
    <w:p>
      <w:pPr>
        <w:spacing w:before="60" w:after="60" w:line="240" w:lineRule="auto"/>
        <w:ind w:firstLine="567"/>
        <w:jc w:val="both"/>
      </w:pPr>
      <w:r>
        <w:rPr>
          <w:rFonts w:ascii="Times New Roman" w:hAnsi="Times New Roman" w:eastAsia="Times New Roman"/>
          <w:b w:val="0"/>
          <w:i w:val="0"/>
          <w:color w:val="000000"/>
          <w:sz w:val="28"/>
        </w:rPr>
        <w:t>a) Nhu cầu VLNCN hằng năm</w:t>
      </w:r>
    </w:p>
    <w:p>
      <w:pPr>
        <w:spacing w:before="60" w:after="60" w:line="240" w:lineRule="auto"/>
        <w:ind w:firstLine="567"/>
        <w:jc w:val="both"/>
      </w:pPr>
      <w:r>
        <w:rPr>
          <w:rFonts w:ascii="Times New Roman" w:hAnsi="Times New Roman" w:eastAsia="Times New Roman"/>
          <w:b w:val="0"/>
          <w:i w:val="0"/>
          <w:color w:val="000000"/>
          <w:sz w:val="28"/>
        </w:rPr>
        <w:t>- Thuốc nổ sử dụng cho nổ mìn lần thứ nhất (khai thác):</w:t>
      </w:r>
    </w:p>
    <w:p>
      <w:pPr>
        <w:spacing w:before="60" w:after="60" w:line="240" w:lineRule="auto"/>
        <w:ind w:firstLine="567"/>
        <w:jc w:val="both"/>
      </w:pPr>
      <w:r>
        <w:rPr>
          <w:rFonts w:ascii="Times New Roman" w:hAnsi="Times New Roman" w:eastAsia="Times New Roman"/>
          <w:b w:val="0"/>
          <w:i w:val="0"/>
          <w:color w:val="000000"/>
          <w:sz w:val="28"/>
        </w:rPr>
        <w:t>Qn1 = q × An = 0,35 × 20.000 = 7.000 kg/năm.</w:t>
      </w:r>
    </w:p>
    <w:p>
      <w:pPr>
        <w:spacing w:before="60" w:after="60" w:line="240" w:lineRule="auto"/>
        <w:ind w:firstLine="567"/>
        <w:jc w:val="both"/>
      </w:pPr>
      <w:r>
        <w:rPr>
          <w:rFonts w:ascii="Times New Roman" w:hAnsi="Times New Roman" w:eastAsia="Times New Roman"/>
          <w:b w:val="0"/>
          <w:i w:val="0"/>
          <w:color w:val="000000"/>
          <w:sz w:val="28"/>
        </w:rPr>
        <w:t>- Thuốc nổ sử dụng cho nổ mìn lần thứ hai (phá đá quá cỡ, tẩy mô chân tầng): khối lượng đá nổ lần thứ hai tạm tính bằng 10% sản lượng, tương ứng 2.000 m³/năm:</w:t>
      </w:r>
    </w:p>
    <w:p>
      <w:pPr>
        <w:spacing w:before="60" w:after="60" w:line="240" w:lineRule="auto"/>
        <w:ind w:firstLine="567"/>
        <w:jc w:val="both"/>
      </w:pPr>
      <w:r>
        <w:rPr>
          <w:rFonts w:ascii="Times New Roman" w:hAnsi="Times New Roman" w:eastAsia="Times New Roman"/>
          <w:b w:val="0"/>
          <w:i w:val="0"/>
          <w:color w:val="000000"/>
          <w:sz w:val="28"/>
        </w:rPr>
        <w:t>Qn2 = q × An2 = 0,35 × 2.000 = 700 kg/năm.</w:t>
      </w:r>
    </w:p>
    <w:p>
      <w:pPr>
        <w:spacing w:before="60" w:after="60" w:line="240" w:lineRule="auto"/>
        <w:ind w:firstLine="567"/>
        <w:jc w:val="both"/>
      </w:pPr>
      <w:r>
        <w:rPr>
          <w:rFonts w:ascii="Times New Roman" w:hAnsi="Times New Roman" w:eastAsia="Times New Roman"/>
          <w:b w:val="0"/>
          <w:i w:val="0"/>
          <w:color w:val="000000"/>
          <w:sz w:val="28"/>
        </w:rPr>
        <w:t>- Tổng khối lượng thuốc nổ sử dụng hằng năm:</w:t>
      </w:r>
    </w:p>
    <w:p>
      <w:pPr>
        <w:spacing w:before="60" w:after="60" w:line="240" w:lineRule="auto"/>
        <w:ind w:firstLine="567"/>
        <w:jc w:val="both"/>
      </w:pPr>
      <w:r>
        <w:rPr>
          <w:rFonts w:ascii="Times New Roman" w:hAnsi="Times New Roman" w:eastAsia="Times New Roman"/>
          <w:b w:val="0"/>
          <w:i w:val="0"/>
          <w:color w:val="000000"/>
          <w:sz w:val="28"/>
        </w:rPr>
        <w:t>Qnăm = Qn1 + Qn2 = 7.000 + 700 = 7.700 kg/năm.</w:t>
      </w:r>
    </w:p>
    <w:p>
      <w:pPr>
        <w:spacing w:before="60" w:after="60" w:line="240" w:lineRule="auto"/>
        <w:ind w:firstLine="567"/>
        <w:jc w:val="both"/>
      </w:pPr>
      <w:r>
        <w:rPr>
          <w:rFonts w:ascii="Times New Roman" w:hAnsi="Times New Roman" w:eastAsia="Times New Roman"/>
          <w:b w:val="0"/>
          <w:i w:val="0"/>
          <w:color w:val="000000"/>
          <w:sz w:val="28"/>
        </w:rPr>
        <w:t>- Kíp nổ điện các loại: Nkíp = Nlk × k1 × k = 4.832 × 1 × 1,1 = 5.315 cái/năm.</w:t>
      </w:r>
    </w:p>
    <w:p>
      <w:pPr>
        <w:spacing w:before="60" w:after="60" w:line="240" w:lineRule="auto"/>
        <w:ind w:firstLine="567"/>
        <w:jc w:val="both"/>
      </w:pPr>
      <w:r>
        <w:rPr>
          <w:rFonts w:ascii="Times New Roman" w:hAnsi="Times New Roman" w:eastAsia="Times New Roman"/>
          <w:b w:val="0"/>
          <w:i w:val="0"/>
          <w:color w:val="000000"/>
          <w:sz w:val="28"/>
        </w:rPr>
        <w:t>Trong đó: Nlk là số lỗ khoan trong năm, Nlk = 16.428 m / 3,4 m = 4.832 lỗ; k1 là số kíp trong 01 lỗ khoan, k1 = 1; k là hệ số dự trữ, k = 1,1.</w:t>
      </w:r>
    </w:p>
    <w:p>
      <w:pPr>
        <w:spacing w:before="60" w:after="60" w:line="240" w:lineRule="auto"/>
        <w:ind w:firstLine="567"/>
        <w:jc w:val="both"/>
      </w:pPr>
      <w:r>
        <w:rPr>
          <w:rFonts w:ascii="Times New Roman" w:hAnsi="Times New Roman" w:eastAsia="Times New Roman"/>
          <w:b w:val="0"/>
          <w:i w:val="0"/>
          <w:color w:val="000000"/>
          <w:sz w:val="28"/>
        </w:rPr>
        <w:t>- Dây điện mìn: D = [Nđ × (Ldlk + Ldm) + L] × N × k = [22 × (3,4 + 1) + 100] × 220 × 1,2 = 51.955 m/năm (không thuộc danh mục VLNCN phải cấp phép).</w:t>
      </w:r>
    </w:p>
    <w:p>
      <w:pPr>
        <w:spacing w:before="60" w:after="60" w:line="240" w:lineRule="auto"/>
        <w:ind w:firstLine="567"/>
        <w:jc w:val="both"/>
      </w:pPr>
      <w:r>
        <w:rPr>
          <w:rFonts w:ascii="Times New Roman" w:hAnsi="Times New Roman" w:eastAsia="Times New Roman"/>
          <w:b w:val="0"/>
          <w:i w:val="0"/>
          <w:color w:val="000000"/>
          <w:sz w:val="28"/>
        </w:rPr>
        <w:t>b) Nhu cầu VLNCN hằng quý</w:t>
      </w:r>
    </w:p>
    <w:p>
      <w:pPr>
        <w:spacing w:before="60" w:after="60" w:line="240" w:lineRule="auto"/>
        <w:ind w:firstLine="567"/>
        <w:jc w:val="both"/>
      </w:pPr>
      <w:r>
        <w:rPr>
          <w:rFonts w:ascii="Times New Roman" w:hAnsi="Times New Roman" w:eastAsia="Times New Roman"/>
          <w:b w:val="0"/>
          <w:i w:val="0"/>
          <w:color w:val="000000"/>
          <w:sz w:val="28"/>
        </w:rPr>
        <w:t>- Thuốc nổ các loại: 7.700 / 4 = 1.925 kg/quý;</w:t>
      </w:r>
    </w:p>
    <w:p>
      <w:pPr>
        <w:spacing w:before="60" w:after="60" w:line="240" w:lineRule="auto"/>
        <w:ind w:firstLine="567"/>
        <w:jc w:val="both"/>
      </w:pPr>
      <w:r>
        <w:rPr>
          <w:rFonts w:ascii="Times New Roman" w:hAnsi="Times New Roman" w:eastAsia="Times New Roman"/>
          <w:b w:val="0"/>
          <w:i w:val="0"/>
          <w:color w:val="000000"/>
          <w:sz w:val="28"/>
        </w:rPr>
        <w:t>- Kíp nổ điện các loại: 5.315 / 4 = 1.329 cái/quý.</w:t>
      </w:r>
    </w:p>
    <w:p>
      <w:pPr>
        <w:spacing w:before="60" w:after="60" w:line="240" w:lineRule="auto"/>
        <w:ind w:firstLine="567"/>
        <w:jc w:val="both"/>
      </w:pPr>
      <w:r>
        <w:rPr>
          <w:rFonts w:ascii="Times New Roman" w:hAnsi="Times New Roman" w:eastAsia="Times New Roman"/>
          <w:b w:val="0"/>
          <w:i w:val="0"/>
          <w:color w:val="000000"/>
          <w:sz w:val="28"/>
        </w:rPr>
        <w:t>c) Nhu cầu VLNCN hằng tháng</w:t>
      </w:r>
    </w:p>
    <w:p>
      <w:pPr>
        <w:spacing w:before="60" w:after="60" w:line="240" w:lineRule="auto"/>
        <w:ind w:firstLine="567"/>
        <w:jc w:val="both"/>
      </w:pPr>
      <w:r>
        <w:rPr>
          <w:rFonts w:ascii="Times New Roman" w:hAnsi="Times New Roman" w:eastAsia="Times New Roman"/>
          <w:b w:val="0"/>
          <w:i w:val="0"/>
          <w:color w:val="000000"/>
          <w:sz w:val="28"/>
        </w:rPr>
        <w:t>- Thuốc nổ các loại: 7.700 / 12 = 642 kg/tháng;</w:t>
      </w:r>
    </w:p>
    <w:p>
      <w:pPr>
        <w:spacing w:before="60" w:after="60" w:line="240" w:lineRule="auto"/>
        <w:ind w:firstLine="567"/>
        <w:jc w:val="both"/>
      </w:pPr>
      <w:r>
        <w:rPr>
          <w:rFonts w:ascii="Times New Roman" w:hAnsi="Times New Roman" w:eastAsia="Times New Roman"/>
          <w:b w:val="0"/>
          <w:i w:val="0"/>
          <w:color w:val="000000"/>
          <w:sz w:val="28"/>
        </w:rPr>
        <w:t>- Kíp nổ điện các loại: 5.315 / 12 = 443 cái/tháng.</w:t>
      </w:r>
    </w:p>
    <w:p>
      <w:pPr>
        <w:spacing w:before="60" w:after="60" w:line="240" w:lineRule="auto"/>
        <w:ind w:firstLine="567"/>
        <w:jc w:val="both"/>
      </w:pPr>
      <w:r>
        <w:rPr>
          <w:rFonts w:ascii="Times New Roman" w:hAnsi="Times New Roman" w:eastAsia="Times New Roman"/>
          <w:b w:val="0"/>
          <w:i w:val="0"/>
          <w:color w:val="000000"/>
          <w:sz w:val="28"/>
        </w:rPr>
        <w:t>d) Tổng hợp số lượng, chủng loại VLNCN sử dụng</w:t>
      </w:r>
    </w:p>
    <w:tbl>
      <w:tblPr>
        <w:tblStyle w:val="TableGrid"/>
        <w:tblW w:type="auto" w:w="0"/>
        <w:jc w:val="center"/>
        <w:tblLayout w:type="fixed"/>
        <w:tblLook w:firstColumn="1" w:firstRow="1" w:lastColumn="0" w:lastRow="0" w:noHBand="0" w:noVBand="1" w:val="04A0"/>
        <w:tblLayout w:type="fixed"/>
      </w:tblPr>
      <w:tblGrid>
        <w:gridCol w:w="680"/>
        <w:gridCol w:w="3628"/>
        <w:gridCol w:w="1020"/>
        <w:gridCol w:w="1247"/>
        <w:gridCol w:w="1247"/>
        <w:gridCol w:w="1247"/>
      </w:tblGrid>
      <w:tr>
        <w:tc>
          <w:tcPr>
            <w:tcW w:type="dxa" w:w="680"/>
          </w:tcPr>
          <w:p>
            <w:pPr>
              <w:spacing w:before="20" w:after="20" w:line="240" w:lineRule="auto"/>
              <w:ind w:firstLine="0"/>
              <w:jc w:val="center"/>
            </w:pPr>
            <w:r/>
            <w:r>
              <w:rPr>
                <w:rFonts w:ascii="Times New Roman" w:hAnsi="Times New Roman" w:eastAsia="Times New Roman"/>
                <w:b/>
                <w:sz w:val="24"/>
              </w:rPr>
              <w:t>TT</w:t>
            </w:r>
          </w:p>
        </w:tc>
        <w:tc>
          <w:tcPr>
            <w:tcW w:type="dxa" w:w="3628"/>
          </w:tcPr>
          <w:p>
            <w:pPr>
              <w:spacing w:before="20" w:after="20" w:line="240" w:lineRule="auto"/>
              <w:ind w:firstLine="0"/>
              <w:jc w:val="center"/>
            </w:pPr>
            <w:r/>
            <w:r>
              <w:rPr>
                <w:rFonts w:ascii="Times New Roman" w:hAnsi="Times New Roman" w:eastAsia="Times New Roman"/>
                <w:b/>
                <w:sz w:val="24"/>
              </w:rPr>
              <w:t>Chủng loại VLNCN</w:t>
            </w:r>
          </w:p>
        </w:tc>
        <w:tc>
          <w:tcPr>
            <w:tcW w:type="dxa" w:w="1020"/>
          </w:tcPr>
          <w:p>
            <w:pPr>
              <w:spacing w:before="20" w:after="20" w:line="240" w:lineRule="auto"/>
              <w:ind w:firstLine="0"/>
              <w:jc w:val="center"/>
            </w:pPr>
            <w:r/>
            <w:r>
              <w:rPr>
                <w:rFonts w:ascii="Times New Roman" w:hAnsi="Times New Roman" w:eastAsia="Times New Roman"/>
                <w:b/>
                <w:sz w:val="24"/>
              </w:rPr>
              <w:t>Đơn vị</w:t>
            </w:r>
          </w:p>
        </w:tc>
        <w:tc>
          <w:tcPr>
            <w:tcW w:type="dxa" w:w="1247"/>
          </w:tcPr>
          <w:p>
            <w:pPr>
              <w:spacing w:before="20" w:after="20" w:line="240" w:lineRule="auto"/>
              <w:ind w:firstLine="0"/>
              <w:jc w:val="center"/>
            </w:pPr>
            <w:r/>
            <w:r>
              <w:rPr>
                <w:rFonts w:ascii="Times New Roman" w:hAnsi="Times New Roman" w:eastAsia="Times New Roman"/>
                <w:b/>
                <w:sz w:val="24"/>
              </w:rPr>
              <w:t>Hằng tháng</w:t>
            </w:r>
          </w:p>
        </w:tc>
        <w:tc>
          <w:tcPr>
            <w:tcW w:type="dxa" w:w="1247"/>
          </w:tcPr>
          <w:p>
            <w:pPr>
              <w:spacing w:before="20" w:after="20" w:line="240" w:lineRule="auto"/>
              <w:ind w:firstLine="0"/>
              <w:jc w:val="center"/>
            </w:pPr>
            <w:r/>
            <w:r>
              <w:rPr>
                <w:rFonts w:ascii="Times New Roman" w:hAnsi="Times New Roman" w:eastAsia="Times New Roman"/>
                <w:b/>
                <w:sz w:val="24"/>
              </w:rPr>
              <w:t>Hằng quý</w:t>
            </w:r>
          </w:p>
        </w:tc>
        <w:tc>
          <w:tcPr>
            <w:tcW w:type="dxa" w:w="1247"/>
          </w:tcPr>
          <w:p>
            <w:pPr>
              <w:spacing w:before="20" w:after="20" w:line="240" w:lineRule="auto"/>
              <w:ind w:firstLine="0"/>
              <w:jc w:val="center"/>
            </w:pPr>
            <w:r/>
            <w:r>
              <w:rPr>
                <w:rFonts w:ascii="Times New Roman" w:hAnsi="Times New Roman" w:eastAsia="Times New Roman"/>
                <w:b/>
                <w:sz w:val="24"/>
              </w:rPr>
              <w:t>Hằng năm</w:t>
            </w:r>
          </w:p>
        </w:tc>
      </w:tr>
      <w:tr>
        <w:tc>
          <w:tcPr>
            <w:tcW w:type="dxa" w:w="680"/>
          </w:tcPr>
          <w:p>
            <w:pPr>
              <w:spacing w:before="20" w:after="20" w:line="240" w:lineRule="auto"/>
              <w:ind w:firstLine="0"/>
              <w:jc w:val="center"/>
            </w:pPr>
            <w:r/>
            <w:r>
              <w:rPr>
                <w:rFonts w:ascii="Times New Roman" w:hAnsi="Times New Roman" w:eastAsia="Times New Roman"/>
                <w:b w:val="0"/>
                <w:sz w:val="24"/>
              </w:rPr>
              <w:t>1</w:t>
            </w:r>
          </w:p>
        </w:tc>
        <w:tc>
          <w:tcPr>
            <w:tcW w:type="dxa" w:w="3628"/>
          </w:tcPr>
          <w:p>
            <w:pPr>
              <w:spacing w:before="20" w:after="20" w:line="240" w:lineRule="auto"/>
              <w:ind w:firstLine="0"/>
              <w:jc w:val="left"/>
            </w:pPr>
            <w:r/>
            <w:r>
              <w:rPr>
                <w:rFonts w:ascii="Times New Roman" w:hAnsi="Times New Roman" w:eastAsia="Times New Roman"/>
                <w:b w:val="0"/>
                <w:sz w:val="24"/>
              </w:rPr>
              <w:t>Thuốc nổ các loại (thuốc nổ ANFO; thuốc nổ Amonit AD1; thuốc nổ nhũ tương dùng cho lộ thiên)</w:t>
            </w:r>
          </w:p>
        </w:tc>
        <w:tc>
          <w:tcPr>
            <w:tcW w:type="dxa" w:w="1020"/>
          </w:tcPr>
          <w:p>
            <w:pPr>
              <w:spacing w:before="20" w:after="20" w:line="240" w:lineRule="auto"/>
              <w:ind w:firstLine="0"/>
              <w:jc w:val="center"/>
            </w:pPr>
            <w:r/>
            <w:r>
              <w:rPr>
                <w:rFonts w:ascii="Times New Roman" w:hAnsi="Times New Roman" w:eastAsia="Times New Roman"/>
                <w:b w:val="0"/>
                <w:sz w:val="24"/>
              </w:rPr>
              <w:t>kg</w:t>
            </w:r>
          </w:p>
        </w:tc>
        <w:tc>
          <w:tcPr>
            <w:tcW w:type="dxa" w:w="1247"/>
          </w:tcPr>
          <w:p>
            <w:pPr>
              <w:spacing w:before="20" w:after="20" w:line="240" w:lineRule="auto"/>
              <w:ind w:firstLine="0"/>
              <w:jc w:val="center"/>
            </w:pPr>
            <w:r/>
            <w:r>
              <w:rPr>
                <w:rFonts w:ascii="Times New Roman" w:hAnsi="Times New Roman" w:eastAsia="Times New Roman"/>
                <w:b w:val="0"/>
                <w:sz w:val="24"/>
              </w:rPr>
              <w:t>642</w:t>
            </w:r>
          </w:p>
        </w:tc>
        <w:tc>
          <w:tcPr>
            <w:tcW w:type="dxa" w:w="1247"/>
          </w:tcPr>
          <w:p>
            <w:pPr>
              <w:spacing w:before="20" w:after="20" w:line="240" w:lineRule="auto"/>
              <w:ind w:firstLine="0"/>
              <w:jc w:val="center"/>
            </w:pPr>
            <w:r/>
            <w:r>
              <w:rPr>
                <w:rFonts w:ascii="Times New Roman" w:hAnsi="Times New Roman" w:eastAsia="Times New Roman"/>
                <w:b w:val="0"/>
                <w:sz w:val="24"/>
              </w:rPr>
              <w:t>1.925</w:t>
            </w:r>
          </w:p>
        </w:tc>
        <w:tc>
          <w:tcPr>
            <w:tcW w:type="dxa" w:w="1247"/>
          </w:tcPr>
          <w:p>
            <w:pPr>
              <w:spacing w:before="20" w:after="20" w:line="240" w:lineRule="auto"/>
              <w:ind w:firstLine="0"/>
              <w:jc w:val="center"/>
            </w:pPr>
            <w:r/>
            <w:r>
              <w:rPr>
                <w:rFonts w:ascii="Times New Roman" w:hAnsi="Times New Roman" w:eastAsia="Times New Roman"/>
                <w:b w:val="0"/>
                <w:sz w:val="24"/>
              </w:rPr>
              <w:t>7.700</w:t>
            </w:r>
          </w:p>
        </w:tc>
      </w:tr>
      <w:tr>
        <w:tc>
          <w:tcPr>
            <w:tcW w:type="dxa" w:w="680"/>
          </w:tcPr>
          <w:p>
            <w:pPr>
              <w:spacing w:before="20" w:after="20" w:line="240" w:lineRule="auto"/>
              <w:ind w:firstLine="0"/>
              <w:jc w:val="center"/>
            </w:pPr>
            <w:r/>
            <w:r>
              <w:rPr>
                <w:rFonts w:ascii="Times New Roman" w:hAnsi="Times New Roman" w:eastAsia="Times New Roman"/>
                <w:b w:val="0"/>
                <w:sz w:val="24"/>
              </w:rPr>
              <w:t>2</w:t>
            </w:r>
          </w:p>
        </w:tc>
        <w:tc>
          <w:tcPr>
            <w:tcW w:type="dxa" w:w="3628"/>
          </w:tcPr>
          <w:p>
            <w:pPr>
              <w:spacing w:before="20" w:after="20" w:line="240" w:lineRule="auto"/>
              <w:ind w:firstLine="0"/>
              <w:jc w:val="left"/>
            </w:pPr>
            <w:r/>
            <w:r>
              <w:rPr>
                <w:rFonts w:ascii="Times New Roman" w:hAnsi="Times New Roman" w:eastAsia="Times New Roman"/>
                <w:b w:val="0"/>
                <w:sz w:val="24"/>
              </w:rPr>
              <w:t>Kíp nổ điện các loại (kíp nổ điện số 8; kíp nổ điện vi sai)</w:t>
            </w:r>
          </w:p>
        </w:tc>
        <w:tc>
          <w:tcPr>
            <w:tcW w:type="dxa" w:w="1020"/>
          </w:tcPr>
          <w:p>
            <w:pPr>
              <w:spacing w:before="20" w:after="20" w:line="240" w:lineRule="auto"/>
              <w:ind w:firstLine="0"/>
              <w:jc w:val="center"/>
            </w:pPr>
            <w:r/>
            <w:r>
              <w:rPr>
                <w:rFonts w:ascii="Times New Roman" w:hAnsi="Times New Roman" w:eastAsia="Times New Roman"/>
                <w:b w:val="0"/>
                <w:sz w:val="24"/>
              </w:rPr>
              <w:t>cái</w:t>
            </w:r>
          </w:p>
        </w:tc>
        <w:tc>
          <w:tcPr>
            <w:tcW w:type="dxa" w:w="1247"/>
          </w:tcPr>
          <w:p>
            <w:pPr>
              <w:spacing w:before="20" w:after="20" w:line="240" w:lineRule="auto"/>
              <w:ind w:firstLine="0"/>
              <w:jc w:val="center"/>
            </w:pPr>
            <w:r/>
            <w:r>
              <w:rPr>
                <w:rFonts w:ascii="Times New Roman" w:hAnsi="Times New Roman" w:eastAsia="Times New Roman"/>
                <w:b w:val="0"/>
                <w:sz w:val="24"/>
              </w:rPr>
              <w:t>443</w:t>
            </w:r>
          </w:p>
        </w:tc>
        <w:tc>
          <w:tcPr>
            <w:tcW w:type="dxa" w:w="1247"/>
          </w:tcPr>
          <w:p>
            <w:pPr>
              <w:spacing w:before="20" w:after="20" w:line="240" w:lineRule="auto"/>
              <w:ind w:firstLine="0"/>
              <w:jc w:val="center"/>
            </w:pPr>
            <w:r/>
            <w:r>
              <w:rPr>
                <w:rFonts w:ascii="Times New Roman" w:hAnsi="Times New Roman" w:eastAsia="Times New Roman"/>
                <w:b w:val="0"/>
                <w:sz w:val="24"/>
              </w:rPr>
              <w:t>1.329</w:t>
            </w:r>
          </w:p>
        </w:tc>
        <w:tc>
          <w:tcPr>
            <w:tcW w:type="dxa" w:w="1247"/>
          </w:tcPr>
          <w:p>
            <w:pPr>
              <w:spacing w:before="20" w:after="20" w:line="240" w:lineRule="auto"/>
              <w:ind w:firstLine="0"/>
              <w:jc w:val="center"/>
            </w:pPr>
            <w:r/>
            <w:r>
              <w:rPr>
                <w:rFonts w:ascii="Times New Roman" w:hAnsi="Times New Roman" w:eastAsia="Times New Roman"/>
                <w:b w:val="0"/>
                <w:sz w:val="24"/>
              </w:rPr>
              <w:t>5.315</w:t>
            </w:r>
          </w:p>
        </w:tc>
      </w:tr>
    </w:tbl>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color w:val="000000"/>
          <w:sz w:val="28"/>
        </w:rPr>
        <w:t>Cơ cấu sử dụng giữa các chủng loại thuốc nổ và giữa các loại kíp nổ được điều chỉnh linh hoạt theo điều kiện thực tế của từng đợt nổ, bảo đảm tổng số lượng từng nhóm không vượt quá số lượng nêu trong bảng trên. Số lượng, chủng loại VLNCN nêu trên được ghi thống nhất với Giấy đề nghị cấp Giấy phép sử dụng vật liệu nổ công nghiệp và Giấy phép sử dụng vật liệu nổ công nghiệp được cấp.</w:t>
      </w:r>
    </w:p>
    <w:p>
      <w:pPr>
        <w:spacing w:before="60" w:after="60" w:line="240" w:lineRule="auto"/>
        <w:ind w:firstLine="567"/>
        <w:jc w:val="both"/>
      </w:pPr>
      <w:r>
        <w:rPr>
          <w:rFonts w:ascii="Times New Roman" w:hAnsi="Times New Roman" w:eastAsia="Times New Roman"/>
          <w:b w:val="0"/>
          <w:i w:val="0"/>
          <w:color w:val="000000"/>
          <w:sz w:val="28"/>
        </w:rPr>
        <w:t>đ) Tổng số lượng VLNCN sử dụng cho toàn bộ thời gian còn lại của dự án</w:t>
      </w:r>
    </w:p>
    <w:p>
      <w:pPr>
        <w:spacing w:before="60" w:after="60" w:line="240" w:lineRule="auto"/>
        <w:ind w:firstLine="567"/>
        <w:jc w:val="both"/>
      </w:pPr>
      <w:r>
        <w:rPr>
          <w:rFonts w:ascii="Times New Roman" w:hAnsi="Times New Roman" w:eastAsia="Times New Roman"/>
          <w:b w:val="0"/>
          <w:i w:val="0"/>
          <w:color w:val="000000"/>
          <w:sz w:val="28"/>
        </w:rPr>
        <w:t>Trữ lượng còn lại được phép khai thác là 64.695 m³, tương ứng thời gian khai thác khoảng 3,0 năm. Tổng số lượng VLNCN dự kiến sử dụng: thuốc nổ các loại khoảng 23.100 kg; kíp nổ điện các loại khoảng 15.945 cái. Số lượng VLNCN cấp phép cho từng thời kỳ thực hiện theo thời hạn của Giấy phép sử dụng VLNCN được cơ quan có thẩm quyền cấp, phù hợp với thời hạn của Giấy phép khai thác khoáng sản (đến ngày 15/5/2027).</w:t>
      </w:r>
    </w:p>
    <w:p>
      <w:pPr>
        <w:spacing w:before="60" w:after="60" w:line="240" w:lineRule="auto"/>
        <w:ind w:firstLine="567"/>
        <w:jc w:val="both"/>
      </w:pPr>
      <w:r>
        <w:rPr>
          <w:rFonts w:ascii="Times New Roman" w:hAnsi="Times New Roman" w:eastAsia="Times New Roman"/>
          <w:b/>
          <w:i w:val="0"/>
          <w:color w:val="000000"/>
          <w:sz w:val="28"/>
        </w:rPr>
        <w:t>3.5. Bảng tổng hợp các thông số khoan nổ mìn</w:t>
      </w:r>
    </w:p>
    <w:tbl>
      <w:tblPr>
        <w:tblStyle w:val="TableGrid"/>
        <w:tblW w:type="auto" w:w="0"/>
        <w:jc w:val="center"/>
        <w:tblLayout w:type="fixed"/>
        <w:tblLook w:firstColumn="1" w:firstRow="1" w:lastColumn="0" w:lastRow="0" w:noHBand="0" w:noVBand="1" w:val="04A0"/>
        <w:tblLayout w:type="fixed"/>
      </w:tblPr>
      <w:tblGrid>
        <w:gridCol w:w="680"/>
        <w:gridCol w:w="4082"/>
        <w:gridCol w:w="1134"/>
        <w:gridCol w:w="1134"/>
        <w:gridCol w:w="2041"/>
      </w:tblGrid>
      <w:tr>
        <w:tc>
          <w:tcPr>
            <w:tcW w:type="dxa" w:w="680"/>
          </w:tcPr>
          <w:p>
            <w:pPr>
              <w:spacing w:before="20" w:after="20" w:line="240" w:lineRule="auto"/>
              <w:ind w:firstLine="0"/>
              <w:jc w:val="center"/>
            </w:pPr>
            <w:r/>
            <w:r>
              <w:rPr>
                <w:rFonts w:ascii="Times New Roman" w:hAnsi="Times New Roman" w:eastAsia="Times New Roman"/>
                <w:b/>
                <w:sz w:val="24"/>
              </w:rPr>
              <w:t>TT</w:t>
            </w:r>
          </w:p>
        </w:tc>
        <w:tc>
          <w:tcPr>
            <w:tcW w:type="dxa" w:w="4082"/>
          </w:tcPr>
          <w:p>
            <w:pPr>
              <w:spacing w:before="20" w:after="20" w:line="240" w:lineRule="auto"/>
              <w:ind w:firstLine="0"/>
              <w:jc w:val="center"/>
            </w:pPr>
            <w:r/>
            <w:r>
              <w:rPr>
                <w:rFonts w:ascii="Times New Roman" w:hAnsi="Times New Roman" w:eastAsia="Times New Roman"/>
                <w:b/>
                <w:sz w:val="24"/>
              </w:rPr>
              <w:t>Thông số</w:t>
            </w:r>
          </w:p>
        </w:tc>
        <w:tc>
          <w:tcPr>
            <w:tcW w:type="dxa" w:w="1134"/>
          </w:tcPr>
          <w:p>
            <w:pPr>
              <w:spacing w:before="20" w:after="20" w:line="240" w:lineRule="auto"/>
              <w:ind w:firstLine="0"/>
              <w:jc w:val="center"/>
            </w:pPr>
            <w:r/>
            <w:r>
              <w:rPr>
                <w:rFonts w:ascii="Times New Roman" w:hAnsi="Times New Roman" w:eastAsia="Times New Roman"/>
                <w:b/>
                <w:sz w:val="24"/>
              </w:rPr>
              <w:t>Ký hiệu</w:t>
            </w:r>
          </w:p>
        </w:tc>
        <w:tc>
          <w:tcPr>
            <w:tcW w:type="dxa" w:w="1134"/>
          </w:tcPr>
          <w:p>
            <w:pPr>
              <w:spacing w:before="20" w:after="20" w:line="240" w:lineRule="auto"/>
              <w:ind w:firstLine="0"/>
              <w:jc w:val="center"/>
            </w:pPr>
            <w:r/>
            <w:r>
              <w:rPr>
                <w:rFonts w:ascii="Times New Roman" w:hAnsi="Times New Roman" w:eastAsia="Times New Roman"/>
                <w:b/>
                <w:sz w:val="24"/>
              </w:rPr>
              <w:t>Đơn vị</w:t>
            </w:r>
          </w:p>
        </w:tc>
        <w:tc>
          <w:tcPr>
            <w:tcW w:type="dxa" w:w="2041"/>
          </w:tcPr>
          <w:p>
            <w:pPr>
              <w:spacing w:before="20" w:after="20" w:line="240" w:lineRule="auto"/>
              <w:ind w:firstLine="0"/>
              <w:jc w:val="center"/>
            </w:pPr>
            <w:r/>
            <w:r>
              <w:rPr>
                <w:rFonts w:ascii="Times New Roman" w:hAnsi="Times New Roman" w:eastAsia="Times New Roman"/>
                <w:b/>
                <w:sz w:val="24"/>
              </w:rPr>
              <w:t>Giá trị</w:t>
            </w:r>
          </w:p>
        </w:tc>
      </w:tr>
      <w:tr>
        <w:tc>
          <w:tcPr>
            <w:tcW w:type="dxa" w:w="680"/>
          </w:tcPr>
          <w:p>
            <w:pPr>
              <w:spacing w:before="20" w:after="20" w:line="240" w:lineRule="auto"/>
              <w:ind w:firstLine="0"/>
              <w:jc w:val="center"/>
            </w:pPr>
            <w:r/>
            <w:r>
              <w:rPr>
                <w:rFonts w:ascii="Times New Roman" w:hAnsi="Times New Roman" w:eastAsia="Times New Roman"/>
                <w:b w:val="0"/>
                <w:sz w:val="24"/>
              </w:rPr>
              <w:t>1</w:t>
            </w:r>
          </w:p>
        </w:tc>
        <w:tc>
          <w:tcPr>
            <w:tcW w:type="dxa" w:w="4082"/>
          </w:tcPr>
          <w:p>
            <w:pPr>
              <w:spacing w:before="20" w:after="20" w:line="240" w:lineRule="auto"/>
              <w:ind w:firstLine="0"/>
              <w:jc w:val="left"/>
            </w:pPr>
            <w:r/>
            <w:r>
              <w:rPr>
                <w:rFonts w:ascii="Times New Roman" w:hAnsi="Times New Roman" w:eastAsia="Times New Roman"/>
                <w:b w:val="0"/>
                <w:sz w:val="24"/>
              </w:rPr>
              <w:t>Đường kính lỗ khoan</w:t>
            </w:r>
          </w:p>
        </w:tc>
        <w:tc>
          <w:tcPr>
            <w:tcW w:type="dxa" w:w="1134"/>
          </w:tcPr>
          <w:p>
            <w:pPr>
              <w:spacing w:before="20" w:after="20" w:line="240" w:lineRule="auto"/>
              <w:ind w:firstLine="0"/>
              <w:jc w:val="center"/>
            </w:pPr>
            <w:r/>
            <w:r>
              <w:rPr>
                <w:rFonts w:ascii="Times New Roman" w:hAnsi="Times New Roman" w:eastAsia="Times New Roman"/>
                <w:b w:val="0"/>
                <w:sz w:val="24"/>
              </w:rPr>
              <w:t>d</w:t>
            </w:r>
          </w:p>
        </w:tc>
        <w:tc>
          <w:tcPr>
            <w:tcW w:type="dxa" w:w="1134"/>
          </w:tcPr>
          <w:p>
            <w:pPr>
              <w:spacing w:before="20" w:after="20" w:line="240" w:lineRule="auto"/>
              <w:ind w:firstLine="0"/>
              <w:jc w:val="center"/>
            </w:pPr>
            <w:r/>
            <w:r>
              <w:rPr>
                <w:rFonts w:ascii="Times New Roman" w:hAnsi="Times New Roman" w:eastAsia="Times New Roman"/>
                <w:b w:val="0"/>
                <w:sz w:val="24"/>
              </w:rPr>
              <w:t>mm</w:t>
            </w:r>
          </w:p>
        </w:tc>
        <w:tc>
          <w:tcPr>
            <w:tcW w:type="dxa" w:w="2041"/>
          </w:tcPr>
          <w:p>
            <w:pPr>
              <w:spacing w:before="20" w:after="20" w:line="240" w:lineRule="auto"/>
              <w:ind w:firstLine="0"/>
              <w:jc w:val="center"/>
            </w:pPr>
            <w:r/>
            <w:r>
              <w:rPr>
                <w:rFonts w:ascii="Times New Roman" w:hAnsi="Times New Roman" w:eastAsia="Times New Roman"/>
                <w:b w:val="0"/>
                <w:sz w:val="24"/>
              </w:rPr>
              <w:t>32</w:t>
            </w:r>
          </w:p>
        </w:tc>
      </w:tr>
      <w:tr>
        <w:tc>
          <w:tcPr>
            <w:tcW w:type="dxa" w:w="680"/>
          </w:tcPr>
          <w:p>
            <w:pPr>
              <w:spacing w:before="20" w:after="20" w:line="240" w:lineRule="auto"/>
              <w:ind w:firstLine="0"/>
              <w:jc w:val="center"/>
            </w:pPr>
            <w:r/>
            <w:r>
              <w:rPr>
                <w:rFonts w:ascii="Times New Roman" w:hAnsi="Times New Roman" w:eastAsia="Times New Roman"/>
                <w:b w:val="0"/>
                <w:sz w:val="24"/>
              </w:rPr>
              <w:t>2</w:t>
            </w:r>
          </w:p>
        </w:tc>
        <w:tc>
          <w:tcPr>
            <w:tcW w:type="dxa" w:w="4082"/>
          </w:tcPr>
          <w:p>
            <w:pPr>
              <w:spacing w:before="20" w:after="20" w:line="240" w:lineRule="auto"/>
              <w:ind w:firstLine="0"/>
              <w:jc w:val="left"/>
            </w:pPr>
            <w:r/>
            <w:r>
              <w:rPr>
                <w:rFonts w:ascii="Times New Roman" w:hAnsi="Times New Roman" w:eastAsia="Times New Roman"/>
                <w:b w:val="0"/>
                <w:sz w:val="24"/>
              </w:rPr>
              <w:t>Chiều cao phân tầng khai thác</w:t>
            </w:r>
          </w:p>
        </w:tc>
        <w:tc>
          <w:tcPr>
            <w:tcW w:type="dxa" w:w="1134"/>
          </w:tcPr>
          <w:p>
            <w:pPr>
              <w:spacing w:before="20" w:after="20" w:line="240" w:lineRule="auto"/>
              <w:ind w:firstLine="0"/>
              <w:jc w:val="center"/>
            </w:pPr>
            <w:r/>
            <w:r>
              <w:rPr>
                <w:rFonts w:ascii="Times New Roman" w:hAnsi="Times New Roman" w:eastAsia="Times New Roman"/>
                <w:b w:val="0"/>
                <w:sz w:val="24"/>
              </w:rPr>
              <w:t>Ht</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3,0</w:t>
            </w:r>
          </w:p>
        </w:tc>
      </w:tr>
      <w:tr>
        <w:tc>
          <w:tcPr>
            <w:tcW w:type="dxa" w:w="680"/>
          </w:tcPr>
          <w:p>
            <w:pPr>
              <w:spacing w:before="20" w:after="20" w:line="240" w:lineRule="auto"/>
              <w:ind w:firstLine="0"/>
              <w:jc w:val="center"/>
            </w:pPr>
            <w:r/>
            <w:r>
              <w:rPr>
                <w:rFonts w:ascii="Times New Roman" w:hAnsi="Times New Roman" w:eastAsia="Times New Roman"/>
                <w:b w:val="0"/>
                <w:sz w:val="24"/>
              </w:rPr>
              <w:t>3</w:t>
            </w:r>
          </w:p>
        </w:tc>
        <w:tc>
          <w:tcPr>
            <w:tcW w:type="dxa" w:w="4082"/>
          </w:tcPr>
          <w:p>
            <w:pPr>
              <w:spacing w:before="20" w:after="20" w:line="240" w:lineRule="auto"/>
              <w:ind w:firstLine="0"/>
              <w:jc w:val="left"/>
            </w:pPr>
            <w:r/>
            <w:r>
              <w:rPr>
                <w:rFonts w:ascii="Times New Roman" w:hAnsi="Times New Roman" w:eastAsia="Times New Roman"/>
                <w:b w:val="0"/>
                <w:sz w:val="24"/>
              </w:rPr>
              <w:t>Chiều sâu khoan thêm</w:t>
            </w:r>
          </w:p>
        </w:tc>
        <w:tc>
          <w:tcPr>
            <w:tcW w:type="dxa" w:w="1134"/>
          </w:tcPr>
          <w:p>
            <w:pPr>
              <w:spacing w:before="20" w:after="20" w:line="240" w:lineRule="auto"/>
              <w:ind w:firstLine="0"/>
              <w:jc w:val="center"/>
            </w:pPr>
            <w:r/>
            <w:r>
              <w:rPr>
                <w:rFonts w:ascii="Times New Roman" w:hAnsi="Times New Roman" w:eastAsia="Times New Roman"/>
                <w:b w:val="0"/>
                <w:sz w:val="24"/>
              </w:rPr>
              <w:t>Lkt</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0,4</w:t>
            </w:r>
          </w:p>
        </w:tc>
      </w:tr>
      <w:tr>
        <w:tc>
          <w:tcPr>
            <w:tcW w:type="dxa" w:w="680"/>
          </w:tcPr>
          <w:p>
            <w:pPr>
              <w:spacing w:before="20" w:after="20" w:line="240" w:lineRule="auto"/>
              <w:ind w:firstLine="0"/>
              <w:jc w:val="center"/>
            </w:pPr>
            <w:r/>
            <w:r>
              <w:rPr>
                <w:rFonts w:ascii="Times New Roman" w:hAnsi="Times New Roman" w:eastAsia="Times New Roman"/>
                <w:b w:val="0"/>
                <w:sz w:val="24"/>
              </w:rPr>
              <w:t>4</w:t>
            </w:r>
          </w:p>
        </w:tc>
        <w:tc>
          <w:tcPr>
            <w:tcW w:type="dxa" w:w="4082"/>
          </w:tcPr>
          <w:p>
            <w:pPr>
              <w:spacing w:before="20" w:after="20" w:line="240" w:lineRule="auto"/>
              <w:ind w:firstLine="0"/>
              <w:jc w:val="left"/>
            </w:pPr>
            <w:r/>
            <w:r>
              <w:rPr>
                <w:rFonts w:ascii="Times New Roman" w:hAnsi="Times New Roman" w:eastAsia="Times New Roman"/>
                <w:b w:val="0"/>
                <w:sz w:val="24"/>
              </w:rPr>
              <w:t>Chiều sâu lỗ khoan</w:t>
            </w:r>
          </w:p>
        </w:tc>
        <w:tc>
          <w:tcPr>
            <w:tcW w:type="dxa" w:w="1134"/>
          </w:tcPr>
          <w:p>
            <w:pPr>
              <w:spacing w:before="20" w:after="20" w:line="240" w:lineRule="auto"/>
              <w:ind w:firstLine="0"/>
              <w:jc w:val="center"/>
            </w:pPr>
            <w:r/>
            <w:r>
              <w:rPr>
                <w:rFonts w:ascii="Times New Roman" w:hAnsi="Times New Roman" w:eastAsia="Times New Roman"/>
                <w:b w:val="0"/>
                <w:sz w:val="24"/>
              </w:rPr>
              <w:t>Lk</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3,4</w:t>
            </w:r>
          </w:p>
        </w:tc>
      </w:tr>
      <w:tr>
        <w:tc>
          <w:tcPr>
            <w:tcW w:type="dxa" w:w="680"/>
          </w:tcPr>
          <w:p>
            <w:pPr>
              <w:spacing w:before="20" w:after="20" w:line="240" w:lineRule="auto"/>
              <w:ind w:firstLine="0"/>
              <w:jc w:val="center"/>
            </w:pPr>
            <w:r/>
            <w:r>
              <w:rPr>
                <w:rFonts w:ascii="Times New Roman" w:hAnsi="Times New Roman" w:eastAsia="Times New Roman"/>
                <w:b w:val="0"/>
                <w:sz w:val="24"/>
              </w:rPr>
              <w:t>5</w:t>
            </w:r>
          </w:p>
        </w:tc>
        <w:tc>
          <w:tcPr>
            <w:tcW w:type="dxa" w:w="4082"/>
          </w:tcPr>
          <w:p>
            <w:pPr>
              <w:spacing w:before="20" w:after="20" w:line="240" w:lineRule="auto"/>
              <w:ind w:firstLine="0"/>
              <w:jc w:val="left"/>
            </w:pPr>
            <w:r/>
            <w:r>
              <w:rPr>
                <w:rFonts w:ascii="Times New Roman" w:hAnsi="Times New Roman" w:eastAsia="Times New Roman"/>
                <w:b w:val="0"/>
                <w:sz w:val="24"/>
              </w:rPr>
              <w:t>Góc nghiêng lỗ khoan</w:t>
            </w:r>
          </w:p>
        </w:tc>
        <w:tc>
          <w:tcPr>
            <w:tcW w:type="dxa" w:w="1134"/>
          </w:tcPr>
          <w:p>
            <w:pPr>
              <w:spacing w:before="20" w:after="20" w:line="240" w:lineRule="auto"/>
              <w:ind w:firstLine="0"/>
              <w:jc w:val="center"/>
            </w:pPr>
            <w:r/>
            <w:r>
              <w:rPr>
                <w:rFonts w:ascii="Times New Roman" w:hAnsi="Times New Roman" w:eastAsia="Times New Roman"/>
                <w:b w:val="0"/>
                <w:sz w:val="24"/>
              </w:rPr>
              <w:t>β</w:t>
            </w:r>
          </w:p>
        </w:tc>
        <w:tc>
          <w:tcPr>
            <w:tcW w:type="dxa" w:w="1134"/>
          </w:tcPr>
          <w:p>
            <w:pPr>
              <w:spacing w:before="20" w:after="20" w:line="240" w:lineRule="auto"/>
              <w:ind w:firstLine="0"/>
              <w:jc w:val="center"/>
            </w:pPr>
            <w:r/>
            <w:r>
              <w:rPr>
                <w:rFonts w:ascii="Times New Roman" w:hAnsi="Times New Roman" w:eastAsia="Times New Roman"/>
                <w:b w:val="0"/>
                <w:sz w:val="24"/>
              </w:rPr>
              <w:t>độ</w:t>
            </w:r>
          </w:p>
        </w:tc>
        <w:tc>
          <w:tcPr>
            <w:tcW w:type="dxa" w:w="2041"/>
          </w:tcPr>
          <w:p>
            <w:pPr>
              <w:spacing w:before="20" w:after="20" w:line="240" w:lineRule="auto"/>
              <w:ind w:firstLine="0"/>
              <w:jc w:val="center"/>
            </w:pPr>
            <w:r/>
            <w:r>
              <w:rPr>
                <w:rFonts w:ascii="Times New Roman" w:hAnsi="Times New Roman" w:eastAsia="Times New Roman"/>
                <w:b w:val="0"/>
                <w:sz w:val="24"/>
              </w:rPr>
              <w:t>80 - 90</w:t>
            </w:r>
          </w:p>
        </w:tc>
      </w:tr>
      <w:tr>
        <w:tc>
          <w:tcPr>
            <w:tcW w:type="dxa" w:w="680"/>
          </w:tcPr>
          <w:p>
            <w:pPr>
              <w:spacing w:before="20" w:after="20" w:line="240" w:lineRule="auto"/>
              <w:ind w:firstLine="0"/>
              <w:jc w:val="center"/>
            </w:pPr>
            <w:r/>
            <w:r>
              <w:rPr>
                <w:rFonts w:ascii="Times New Roman" w:hAnsi="Times New Roman" w:eastAsia="Times New Roman"/>
                <w:b w:val="0"/>
                <w:sz w:val="24"/>
              </w:rPr>
              <w:t>6</w:t>
            </w:r>
          </w:p>
        </w:tc>
        <w:tc>
          <w:tcPr>
            <w:tcW w:type="dxa" w:w="4082"/>
          </w:tcPr>
          <w:p>
            <w:pPr>
              <w:spacing w:before="20" w:after="20" w:line="240" w:lineRule="auto"/>
              <w:ind w:firstLine="0"/>
              <w:jc w:val="left"/>
            </w:pPr>
            <w:r/>
            <w:r>
              <w:rPr>
                <w:rFonts w:ascii="Times New Roman" w:hAnsi="Times New Roman" w:eastAsia="Times New Roman"/>
                <w:b w:val="0"/>
                <w:sz w:val="24"/>
              </w:rPr>
              <w:t>Đường kháng chân tầng</w:t>
            </w:r>
          </w:p>
        </w:tc>
        <w:tc>
          <w:tcPr>
            <w:tcW w:type="dxa" w:w="1134"/>
          </w:tcPr>
          <w:p>
            <w:pPr>
              <w:spacing w:before="20" w:after="20" w:line="240" w:lineRule="auto"/>
              <w:ind w:firstLine="0"/>
              <w:jc w:val="center"/>
            </w:pPr>
            <w:r/>
            <w:r>
              <w:rPr>
                <w:rFonts w:ascii="Times New Roman" w:hAnsi="Times New Roman" w:eastAsia="Times New Roman"/>
                <w:b w:val="0"/>
                <w:sz w:val="24"/>
              </w:rPr>
              <w:t>W</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1,3</w:t>
            </w:r>
          </w:p>
        </w:tc>
      </w:tr>
      <w:tr>
        <w:tc>
          <w:tcPr>
            <w:tcW w:type="dxa" w:w="680"/>
          </w:tcPr>
          <w:p>
            <w:pPr>
              <w:spacing w:before="20" w:after="20" w:line="240" w:lineRule="auto"/>
              <w:ind w:firstLine="0"/>
              <w:jc w:val="center"/>
            </w:pPr>
            <w:r/>
            <w:r>
              <w:rPr>
                <w:rFonts w:ascii="Times New Roman" w:hAnsi="Times New Roman" w:eastAsia="Times New Roman"/>
                <w:b w:val="0"/>
                <w:sz w:val="24"/>
              </w:rPr>
              <w:t>7</w:t>
            </w:r>
          </w:p>
        </w:tc>
        <w:tc>
          <w:tcPr>
            <w:tcW w:type="dxa" w:w="4082"/>
          </w:tcPr>
          <w:p>
            <w:pPr>
              <w:spacing w:before="20" w:after="20" w:line="240" w:lineRule="auto"/>
              <w:ind w:firstLine="0"/>
              <w:jc w:val="left"/>
            </w:pPr>
            <w:r/>
            <w:r>
              <w:rPr>
                <w:rFonts w:ascii="Times New Roman" w:hAnsi="Times New Roman" w:eastAsia="Times New Roman"/>
                <w:b w:val="0"/>
                <w:sz w:val="24"/>
              </w:rPr>
              <w:t>Khoảng cách giữa các lỗ khoan trong hàng</w:t>
            </w:r>
          </w:p>
        </w:tc>
        <w:tc>
          <w:tcPr>
            <w:tcW w:type="dxa" w:w="1134"/>
          </w:tcPr>
          <w:p>
            <w:pPr>
              <w:spacing w:before="20" w:after="20" w:line="240" w:lineRule="auto"/>
              <w:ind w:firstLine="0"/>
              <w:jc w:val="center"/>
            </w:pPr>
            <w:r/>
            <w:r>
              <w:rPr>
                <w:rFonts w:ascii="Times New Roman" w:hAnsi="Times New Roman" w:eastAsia="Times New Roman"/>
                <w:b w:val="0"/>
                <w:sz w:val="24"/>
              </w:rPr>
              <w:t>a</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1,3</w:t>
            </w:r>
          </w:p>
        </w:tc>
      </w:tr>
      <w:tr>
        <w:tc>
          <w:tcPr>
            <w:tcW w:type="dxa" w:w="680"/>
          </w:tcPr>
          <w:p>
            <w:pPr>
              <w:spacing w:before="20" w:after="20" w:line="240" w:lineRule="auto"/>
              <w:ind w:firstLine="0"/>
              <w:jc w:val="center"/>
            </w:pPr>
            <w:r/>
            <w:r>
              <w:rPr>
                <w:rFonts w:ascii="Times New Roman" w:hAnsi="Times New Roman" w:eastAsia="Times New Roman"/>
                <w:b w:val="0"/>
                <w:sz w:val="24"/>
              </w:rPr>
              <w:t>8</w:t>
            </w:r>
          </w:p>
        </w:tc>
        <w:tc>
          <w:tcPr>
            <w:tcW w:type="dxa" w:w="4082"/>
          </w:tcPr>
          <w:p>
            <w:pPr>
              <w:spacing w:before="20" w:after="20" w:line="240" w:lineRule="auto"/>
              <w:ind w:firstLine="0"/>
              <w:jc w:val="left"/>
            </w:pPr>
            <w:r/>
            <w:r>
              <w:rPr>
                <w:rFonts w:ascii="Times New Roman" w:hAnsi="Times New Roman" w:eastAsia="Times New Roman"/>
                <w:b w:val="0"/>
                <w:sz w:val="24"/>
              </w:rPr>
              <w:t>Khoảng cách giữa các hàng lỗ khoan</w:t>
            </w:r>
          </w:p>
        </w:tc>
        <w:tc>
          <w:tcPr>
            <w:tcW w:type="dxa" w:w="1134"/>
          </w:tcPr>
          <w:p>
            <w:pPr>
              <w:spacing w:before="20" w:after="20" w:line="240" w:lineRule="auto"/>
              <w:ind w:firstLine="0"/>
              <w:jc w:val="center"/>
            </w:pPr>
            <w:r/>
            <w:r>
              <w:rPr>
                <w:rFonts w:ascii="Times New Roman" w:hAnsi="Times New Roman" w:eastAsia="Times New Roman"/>
                <w:b w:val="0"/>
                <w:sz w:val="24"/>
              </w:rPr>
              <w:t>b</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1,1</w:t>
            </w:r>
          </w:p>
        </w:tc>
      </w:tr>
      <w:tr>
        <w:tc>
          <w:tcPr>
            <w:tcW w:type="dxa" w:w="680"/>
          </w:tcPr>
          <w:p>
            <w:pPr>
              <w:spacing w:before="20" w:after="20" w:line="240" w:lineRule="auto"/>
              <w:ind w:firstLine="0"/>
              <w:jc w:val="center"/>
            </w:pPr>
            <w:r/>
            <w:r>
              <w:rPr>
                <w:rFonts w:ascii="Times New Roman" w:hAnsi="Times New Roman" w:eastAsia="Times New Roman"/>
                <w:b w:val="0"/>
                <w:sz w:val="24"/>
              </w:rPr>
              <w:t>9</w:t>
            </w:r>
          </w:p>
        </w:tc>
        <w:tc>
          <w:tcPr>
            <w:tcW w:type="dxa" w:w="4082"/>
          </w:tcPr>
          <w:p>
            <w:pPr>
              <w:spacing w:before="20" w:after="20" w:line="240" w:lineRule="auto"/>
              <w:ind w:firstLine="0"/>
              <w:jc w:val="left"/>
            </w:pPr>
            <w:r/>
            <w:r>
              <w:rPr>
                <w:rFonts w:ascii="Times New Roman" w:hAnsi="Times New Roman" w:eastAsia="Times New Roman"/>
                <w:b w:val="0"/>
                <w:sz w:val="24"/>
              </w:rPr>
              <w:t>Chỉ tiêu thuốc nổ</w:t>
            </w:r>
          </w:p>
        </w:tc>
        <w:tc>
          <w:tcPr>
            <w:tcW w:type="dxa" w:w="1134"/>
          </w:tcPr>
          <w:p>
            <w:pPr>
              <w:spacing w:before="20" w:after="20" w:line="240" w:lineRule="auto"/>
              <w:ind w:firstLine="0"/>
              <w:jc w:val="center"/>
            </w:pPr>
            <w:r/>
            <w:r>
              <w:rPr>
                <w:rFonts w:ascii="Times New Roman" w:hAnsi="Times New Roman" w:eastAsia="Times New Roman"/>
                <w:b w:val="0"/>
                <w:sz w:val="24"/>
              </w:rPr>
              <w:t>q</w:t>
            </w:r>
          </w:p>
        </w:tc>
        <w:tc>
          <w:tcPr>
            <w:tcW w:type="dxa" w:w="1134"/>
          </w:tcPr>
          <w:p>
            <w:pPr>
              <w:spacing w:before="20" w:after="20" w:line="240" w:lineRule="auto"/>
              <w:ind w:firstLine="0"/>
              <w:jc w:val="center"/>
            </w:pPr>
            <w:r/>
            <w:r>
              <w:rPr>
                <w:rFonts w:ascii="Times New Roman" w:hAnsi="Times New Roman" w:eastAsia="Times New Roman"/>
                <w:b w:val="0"/>
                <w:sz w:val="24"/>
              </w:rPr>
              <w:t>kg/m³</w:t>
            </w:r>
          </w:p>
        </w:tc>
        <w:tc>
          <w:tcPr>
            <w:tcW w:type="dxa" w:w="2041"/>
          </w:tcPr>
          <w:p>
            <w:pPr>
              <w:spacing w:before="20" w:after="20" w:line="240" w:lineRule="auto"/>
              <w:ind w:firstLine="0"/>
              <w:jc w:val="center"/>
            </w:pPr>
            <w:r/>
            <w:r>
              <w:rPr>
                <w:rFonts w:ascii="Times New Roman" w:hAnsi="Times New Roman" w:eastAsia="Times New Roman"/>
                <w:b w:val="0"/>
                <w:sz w:val="24"/>
              </w:rPr>
              <w:t>0,35</w:t>
            </w:r>
          </w:p>
        </w:tc>
      </w:tr>
      <w:tr>
        <w:tc>
          <w:tcPr>
            <w:tcW w:type="dxa" w:w="680"/>
          </w:tcPr>
          <w:p>
            <w:pPr>
              <w:spacing w:before="20" w:after="20" w:line="240" w:lineRule="auto"/>
              <w:ind w:firstLine="0"/>
              <w:jc w:val="center"/>
            </w:pPr>
            <w:r/>
            <w:r>
              <w:rPr>
                <w:rFonts w:ascii="Times New Roman" w:hAnsi="Times New Roman" w:eastAsia="Times New Roman"/>
                <w:b w:val="0"/>
                <w:sz w:val="24"/>
              </w:rPr>
              <w:t>10</w:t>
            </w:r>
          </w:p>
        </w:tc>
        <w:tc>
          <w:tcPr>
            <w:tcW w:type="dxa" w:w="4082"/>
          </w:tcPr>
          <w:p>
            <w:pPr>
              <w:spacing w:before="20" w:after="20" w:line="240" w:lineRule="auto"/>
              <w:ind w:firstLine="0"/>
              <w:jc w:val="left"/>
            </w:pPr>
            <w:r/>
            <w:r>
              <w:rPr>
                <w:rFonts w:ascii="Times New Roman" w:hAnsi="Times New Roman" w:eastAsia="Times New Roman"/>
                <w:b w:val="0"/>
                <w:sz w:val="24"/>
              </w:rPr>
              <w:t>Lượng thuốc nạp 01 lỗ khoan hàng ngoài</w:t>
            </w:r>
          </w:p>
        </w:tc>
        <w:tc>
          <w:tcPr>
            <w:tcW w:type="dxa" w:w="1134"/>
          </w:tcPr>
          <w:p>
            <w:pPr>
              <w:spacing w:before="20" w:after="20" w:line="240" w:lineRule="auto"/>
              <w:ind w:firstLine="0"/>
              <w:jc w:val="center"/>
            </w:pPr>
            <w:r/>
            <w:r>
              <w:rPr>
                <w:rFonts w:ascii="Times New Roman" w:hAnsi="Times New Roman" w:eastAsia="Times New Roman"/>
                <w:b w:val="0"/>
                <w:sz w:val="24"/>
              </w:rPr>
              <w:t>Qn</w:t>
            </w:r>
          </w:p>
        </w:tc>
        <w:tc>
          <w:tcPr>
            <w:tcW w:type="dxa" w:w="1134"/>
          </w:tcPr>
          <w:p>
            <w:pPr>
              <w:spacing w:before="20" w:after="20" w:line="240" w:lineRule="auto"/>
              <w:ind w:firstLine="0"/>
              <w:jc w:val="center"/>
            </w:pPr>
            <w:r/>
            <w:r>
              <w:rPr>
                <w:rFonts w:ascii="Times New Roman" w:hAnsi="Times New Roman" w:eastAsia="Times New Roman"/>
                <w:b w:val="0"/>
                <w:sz w:val="24"/>
              </w:rPr>
              <w:t>kg</w:t>
            </w:r>
          </w:p>
        </w:tc>
        <w:tc>
          <w:tcPr>
            <w:tcW w:type="dxa" w:w="2041"/>
          </w:tcPr>
          <w:p>
            <w:pPr>
              <w:spacing w:before="20" w:after="20" w:line="240" w:lineRule="auto"/>
              <w:ind w:firstLine="0"/>
              <w:jc w:val="center"/>
            </w:pPr>
            <w:r/>
            <w:r>
              <w:rPr>
                <w:rFonts w:ascii="Times New Roman" w:hAnsi="Times New Roman" w:eastAsia="Times New Roman"/>
                <w:b w:val="0"/>
                <w:sz w:val="24"/>
              </w:rPr>
              <w:t>1,8</w:t>
            </w:r>
          </w:p>
        </w:tc>
      </w:tr>
      <w:tr>
        <w:tc>
          <w:tcPr>
            <w:tcW w:type="dxa" w:w="680"/>
          </w:tcPr>
          <w:p>
            <w:pPr>
              <w:spacing w:before="20" w:after="20" w:line="240" w:lineRule="auto"/>
              <w:ind w:firstLine="0"/>
              <w:jc w:val="center"/>
            </w:pPr>
            <w:r/>
            <w:r>
              <w:rPr>
                <w:rFonts w:ascii="Times New Roman" w:hAnsi="Times New Roman" w:eastAsia="Times New Roman"/>
                <w:b w:val="0"/>
                <w:sz w:val="24"/>
              </w:rPr>
              <w:t>11</w:t>
            </w:r>
          </w:p>
        </w:tc>
        <w:tc>
          <w:tcPr>
            <w:tcW w:type="dxa" w:w="4082"/>
          </w:tcPr>
          <w:p>
            <w:pPr>
              <w:spacing w:before="20" w:after="20" w:line="240" w:lineRule="auto"/>
              <w:ind w:firstLine="0"/>
              <w:jc w:val="left"/>
            </w:pPr>
            <w:r/>
            <w:r>
              <w:rPr>
                <w:rFonts w:ascii="Times New Roman" w:hAnsi="Times New Roman" w:eastAsia="Times New Roman"/>
                <w:b w:val="0"/>
                <w:sz w:val="24"/>
              </w:rPr>
              <w:t>Lượng thuốc nạp 01 lỗ khoan hàng trong</w:t>
            </w:r>
          </w:p>
        </w:tc>
        <w:tc>
          <w:tcPr>
            <w:tcW w:type="dxa" w:w="1134"/>
          </w:tcPr>
          <w:p>
            <w:pPr>
              <w:spacing w:before="20" w:after="20" w:line="240" w:lineRule="auto"/>
              <w:ind w:firstLine="0"/>
              <w:jc w:val="center"/>
            </w:pPr>
            <w:r/>
            <w:r>
              <w:rPr>
                <w:rFonts w:ascii="Times New Roman" w:hAnsi="Times New Roman" w:eastAsia="Times New Roman"/>
                <w:b w:val="0"/>
                <w:sz w:val="24"/>
              </w:rPr>
              <w:t>Qt</w:t>
            </w:r>
          </w:p>
        </w:tc>
        <w:tc>
          <w:tcPr>
            <w:tcW w:type="dxa" w:w="1134"/>
          </w:tcPr>
          <w:p>
            <w:pPr>
              <w:spacing w:before="20" w:after="20" w:line="240" w:lineRule="auto"/>
              <w:ind w:firstLine="0"/>
              <w:jc w:val="center"/>
            </w:pPr>
            <w:r/>
            <w:r>
              <w:rPr>
                <w:rFonts w:ascii="Times New Roman" w:hAnsi="Times New Roman" w:eastAsia="Times New Roman"/>
                <w:b w:val="0"/>
                <w:sz w:val="24"/>
              </w:rPr>
              <w:t>kg</w:t>
            </w:r>
          </w:p>
        </w:tc>
        <w:tc>
          <w:tcPr>
            <w:tcW w:type="dxa" w:w="2041"/>
          </w:tcPr>
          <w:p>
            <w:pPr>
              <w:spacing w:before="20" w:after="20" w:line="240" w:lineRule="auto"/>
              <w:ind w:firstLine="0"/>
              <w:jc w:val="center"/>
            </w:pPr>
            <w:r/>
            <w:r>
              <w:rPr>
                <w:rFonts w:ascii="Times New Roman" w:hAnsi="Times New Roman" w:eastAsia="Times New Roman"/>
                <w:b w:val="0"/>
                <w:sz w:val="24"/>
              </w:rPr>
              <w:t>1,5</w:t>
            </w:r>
          </w:p>
        </w:tc>
      </w:tr>
      <w:tr>
        <w:tc>
          <w:tcPr>
            <w:tcW w:type="dxa" w:w="680"/>
          </w:tcPr>
          <w:p>
            <w:pPr>
              <w:spacing w:before="20" w:after="20" w:line="240" w:lineRule="auto"/>
              <w:ind w:firstLine="0"/>
              <w:jc w:val="center"/>
            </w:pPr>
            <w:r/>
            <w:r>
              <w:rPr>
                <w:rFonts w:ascii="Times New Roman" w:hAnsi="Times New Roman" w:eastAsia="Times New Roman"/>
                <w:b w:val="0"/>
                <w:sz w:val="24"/>
              </w:rPr>
              <w:t>12</w:t>
            </w:r>
          </w:p>
        </w:tc>
        <w:tc>
          <w:tcPr>
            <w:tcW w:type="dxa" w:w="4082"/>
          </w:tcPr>
          <w:p>
            <w:pPr>
              <w:spacing w:before="20" w:after="20" w:line="240" w:lineRule="auto"/>
              <w:ind w:firstLine="0"/>
              <w:jc w:val="left"/>
            </w:pPr>
            <w:r/>
            <w:r>
              <w:rPr>
                <w:rFonts w:ascii="Times New Roman" w:hAnsi="Times New Roman" w:eastAsia="Times New Roman"/>
                <w:b w:val="0"/>
                <w:sz w:val="24"/>
              </w:rPr>
              <w:t>Lượng thuốc nạp trong 01 mét lỗ khoan</w:t>
            </w:r>
          </w:p>
        </w:tc>
        <w:tc>
          <w:tcPr>
            <w:tcW w:type="dxa" w:w="1134"/>
          </w:tcPr>
          <w:p>
            <w:pPr>
              <w:spacing w:before="20" w:after="20" w:line="240" w:lineRule="auto"/>
              <w:ind w:firstLine="0"/>
              <w:jc w:val="center"/>
            </w:pPr>
            <w:r/>
            <w:r>
              <w:rPr>
                <w:rFonts w:ascii="Times New Roman" w:hAnsi="Times New Roman" w:eastAsia="Times New Roman"/>
                <w:b w:val="0"/>
                <w:sz w:val="24"/>
              </w:rPr>
              <w:t>P</w:t>
            </w:r>
          </w:p>
        </w:tc>
        <w:tc>
          <w:tcPr>
            <w:tcW w:type="dxa" w:w="1134"/>
          </w:tcPr>
          <w:p>
            <w:pPr>
              <w:spacing w:before="20" w:after="20" w:line="240" w:lineRule="auto"/>
              <w:ind w:firstLine="0"/>
              <w:jc w:val="center"/>
            </w:pPr>
            <w:r/>
            <w:r>
              <w:rPr>
                <w:rFonts w:ascii="Times New Roman" w:hAnsi="Times New Roman" w:eastAsia="Times New Roman"/>
                <w:b w:val="0"/>
                <w:sz w:val="24"/>
              </w:rPr>
              <w:t>kg/m</w:t>
            </w:r>
          </w:p>
        </w:tc>
        <w:tc>
          <w:tcPr>
            <w:tcW w:type="dxa" w:w="2041"/>
          </w:tcPr>
          <w:p>
            <w:pPr>
              <w:spacing w:before="20" w:after="20" w:line="240" w:lineRule="auto"/>
              <w:ind w:firstLine="0"/>
              <w:jc w:val="center"/>
            </w:pPr>
            <w:r/>
            <w:r>
              <w:rPr>
                <w:rFonts w:ascii="Times New Roman" w:hAnsi="Times New Roman" w:eastAsia="Times New Roman"/>
                <w:b w:val="0"/>
                <w:sz w:val="24"/>
              </w:rPr>
              <w:t>0,72</w:t>
            </w:r>
          </w:p>
        </w:tc>
      </w:tr>
      <w:tr>
        <w:tc>
          <w:tcPr>
            <w:tcW w:type="dxa" w:w="680"/>
          </w:tcPr>
          <w:p>
            <w:pPr>
              <w:spacing w:before="20" w:after="20" w:line="240" w:lineRule="auto"/>
              <w:ind w:firstLine="0"/>
              <w:jc w:val="center"/>
            </w:pPr>
            <w:r/>
            <w:r>
              <w:rPr>
                <w:rFonts w:ascii="Times New Roman" w:hAnsi="Times New Roman" w:eastAsia="Times New Roman"/>
                <w:b w:val="0"/>
                <w:sz w:val="24"/>
              </w:rPr>
              <w:t>13</w:t>
            </w:r>
          </w:p>
        </w:tc>
        <w:tc>
          <w:tcPr>
            <w:tcW w:type="dxa" w:w="4082"/>
          </w:tcPr>
          <w:p>
            <w:pPr>
              <w:spacing w:before="20" w:after="20" w:line="240" w:lineRule="auto"/>
              <w:ind w:firstLine="0"/>
              <w:jc w:val="left"/>
            </w:pPr>
            <w:r/>
            <w:r>
              <w:rPr>
                <w:rFonts w:ascii="Times New Roman" w:hAnsi="Times New Roman" w:eastAsia="Times New Roman"/>
                <w:b w:val="0"/>
                <w:sz w:val="24"/>
              </w:rPr>
              <w:t>Chiều dài cột thuốc hàng ngoài / hàng trong</w:t>
            </w:r>
          </w:p>
        </w:tc>
        <w:tc>
          <w:tcPr>
            <w:tcW w:type="dxa" w:w="1134"/>
          </w:tcPr>
          <w:p>
            <w:pPr>
              <w:spacing w:before="20" w:after="20" w:line="240" w:lineRule="auto"/>
              <w:ind w:firstLine="0"/>
              <w:jc w:val="center"/>
            </w:pPr>
            <w:r/>
            <w:r>
              <w:rPr>
                <w:rFonts w:ascii="Times New Roman" w:hAnsi="Times New Roman" w:eastAsia="Times New Roman"/>
                <w:b w:val="0"/>
                <w:sz w:val="24"/>
              </w:rPr>
              <w:t>Lt</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2,5 / 2,1</w:t>
            </w:r>
          </w:p>
        </w:tc>
      </w:tr>
      <w:tr>
        <w:tc>
          <w:tcPr>
            <w:tcW w:type="dxa" w:w="680"/>
          </w:tcPr>
          <w:p>
            <w:pPr>
              <w:spacing w:before="20" w:after="20" w:line="240" w:lineRule="auto"/>
              <w:ind w:firstLine="0"/>
              <w:jc w:val="center"/>
            </w:pPr>
            <w:r/>
            <w:r>
              <w:rPr>
                <w:rFonts w:ascii="Times New Roman" w:hAnsi="Times New Roman" w:eastAsia="Times New Roman"/>
                <w:b w:val="0"/>
                <w:sz w:val="24"/>
              </w:rPr>
              <w:t>14</w:t>
            </w:r>
          </w:p>
        </w:tc>
        <w:tc>
          <w:tcPr>
            <w:tcW w:type="dxa" w:w="4082"/>
          </w:tcPr>
          <w:p>
            <w:pPr>
              <w:spacing w:before="20" w:after="20" w:line="240" w:lineRule="auto"/>
              <w:ind w:firstLine="0"/>
              <w:jc w:val="left"/>
            </w:pPr>
            <w:r/>
            <w:r>
              <w:rPr>
                <w:rFonts w:ascii="Times New Roman" w:hAnsi="Times New Roman" w:eastAsia="Times New Roman"/>
                <w:b w:val="0"/>
                <w:sz w:val="24"/>
              </w:rPr>
              <w:t>Chiều dài bua hàng ngoài / hàng trong</w:t>
            </w:r>
          </w:p>
        </w:tc>
        <w:tc>
          <w:tcPr>
            <w:tcW w:type="dxa" w:w="1134"/>
          </w:tcPr>
          <w:p>
            <w:pPr>
              <w:spacing w:before="20" w:after="20" w:line="240" w:lineRule="auto"/>
              <w:ind w:firstLine="0"/>
              <w:jc w:val="center"/>
            </w:pPr>
            <w:r/>
            <w:r>
              <w:rPr>
                <w:rFonts w:ascii="Times New Roman" w:hAnsi="Times New Roman" w:eastAsia="Times New Roman"/>
                <w:b w:val="0"/>
                <w:sz w:val="24"/>
              </w:rPr>
              <w:t>Lb</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0,9 / 1,3</w:t>
            </w:r>
          </w:p>
        </w:tc>
      </w:tr>
      <w:tr>
        <w:tc>
          <w:tcPr>
            <w:tcW w:type="dxa" w:w="680"/>
          </w:tcPr>
          <w:p>
            <w:pPr>
              <w:spacing w:before="20" w:after="20" w:line="240" w:lineRule="auto"/>
              <w:ind w:firstLine="0"/>
              <w:jc w:val="center"/>
            </w:pPr>
            <w:r/>
            <w:r>
              <w:rPr>
                <w:rFonts w:ascii="Times New Roman" w:hAnsi="Times New Roman" w:eastAsia="Times New Roman"/>
                <w:b w:val="0"/>
                <w:sz w:val="24"/>
              </w:rPr>
              <w:t>15</w:t>
            </w:r>
          </w:p>
        </w:tc>
        <w:tc>
          <w:tcPr>
            <w:tcW w:type="dxa" w:w="4082"/>
          </w:tcPr>
          <w:p>
            <w:pPr>
              <w:spacing w:before="20" w:after="20" w:line="240" w:lineRule="auto"/>
              <w:ind w:firstLine="0"/>
              <w:jc w:val="left"/>
            </w:pPr>
            <w:r/>
            <w:r>
              <w:rPr>
                <w:rFonts w:ascii="Times New Roman" w:hAnsi="Times New Roman" w:eastAsia="Times New Roman"/>
                <w:b w:val="0"/>
                <w:sz w:val="24"/>
              </w:rPr>
              <w:t>Suất phá đá</w:t>
            </w:r>
          </w:p>
        </w:tc>
        <w:tc>
          <w:tcPr>
            <w:tcW w:type="dxa" w:w="1134"/>
          </w:tcPr>
          <w:p>
            <w:pPr>
              <w:spacing w:before="20" w:after="20" w:line="240" w:lineRule="auto"/>
              <w:ind w:firstLine="0"/>
              <w:jc w:val="center"/>
            </w:pPr>
            <w:r/>
            <w:r>
              <w:rPr>
                <w:rFonts w:ascii="Times New Roman" w:hAnsi="Times New Roman" w:eastAsia="Times New Roman"/>
                <w:b w:val="0"/>
                <w:sz w:val="24"/>
              </w:rPr>
              <w:t>P</w:t>
            </w:r>
          </w:p>
        </w:tc>
        <w:tc>
          <w:tcPr>
            <w:tcW w:type="dxa" w:w="1134"/>
          </w:tcPr>
          <w:p>
            <w:pPr>
              <w:spacing w:before="20" w:after="20" w:line="240" w:lineRule="auto"/>
              <w:ind w:firstLine="0"/>
              <w:jc w:val="center"/>
            </w:pPr>
            <w:r/>
            <w:r>
              <w:rPr>
                <w:rFonts w:ascii="Times New Roman" w:hAnsi="Times New Roman" w:eastAsia="Times New Roman"/>
                <w:b w:val="0"/>
                <w:sz w:val="24"/>
              </w:rPr>
              <w:t>m³/m</w:t>
            </w:r>
          </w:p>
        </w:tc>
        <w:tc>
          <w:tcPr>
            <w:tcW w:type="dxa" w:w="2041"/>
          </w:tcPr>
          <w:p>
            <w:pPr>
              <w:spacing w:before="20" w:after="20" w:line="240" w:lineRule="auto"/>
              <w:ind w:firstLine="0"/>
              <w:jc w:val="center"/>
            </w:pPr>
            <w:r/>
            <w:r>
              <w:rPr>
                <w:rFonts w:ascii="Times New Roman" w:hAnsi="Times New Roman" w:eastAsia="Times New Roman"/>
                <w:b w:val="0"/>
                <w:sz w:val="24"/>
              </w:rPr>
              <w:t>1,4</w:t>
            </w:r>
          </w:p>
        </w:tc>
      </w:tr>
      <w:tr>
        <w:tc>
          <w:tcPr>
            <w:tcW w:type="dxa" w:w="680"/>
          </w:tcPr>
          <w:p>
            <w:pPr>
              <w:spacing w:before="20" w:after="20" w:line="240" w:lineRule="auto"/>
              <w:ind w:firstLine="0"/>
              <w:jc w:val="center"/>
            </w:pPr>
            <w:r/>
            <w:r>
              <w:rPr>
                <w:rFonts w:ascii="Times New Roman" w:hAnsi="Times New Roman" w:eastAsia="Times New Roman"/>
                <w:b w:val="0"/>
                <w:sz w:val="24"/>
              </w:rPr>
              <w:t>16</w:t>
            </w:r>
          </w:p>
        </w:tc>
        <w:tc>
          <w:tcPr>
            <w:tcW w:type="dxa" w:w="4082"/>
          </w:tcPr>
          <w:p>
            <w:pPr>
              <w:spacing w:before="20" w:after="20" w:line="240" w:lineRule="auto"/>
              <w:ind w:firstLine="0"/>
              <w:jc w:val="left"/>
            </w:pPr>
            <w:r/>
            <w:r>
              <w:rPr>
                <w:rFonts w:ascii="Times New Roman" w:hAnsi="Times New Roman" w:eastAsia="Times New Roman"/>
                <w:b w:val="0"/>
                <w:sz w:val="24"/>
              </w:rPr>
              <w:t>Số lỗ khoan một đợt nổ</w:t>
            </w:r>
          </w:p>
        </w:tc>
        <w:tc>
          <w:tcPr>
            <w:tcW w:type="dxa" w:w="1134"/>
          </w:tcPr>
          <w:p>
            <w:pPr>
              <w:spacing w:before="20" w:after="20" w:line="240" w:lineRule="auto"/>
              <w:ind w:firstLine="0"/>
              <w:jc w:val="center"/>
            </w:pPr>
            <w:r/>
            <w:r>
              <w:rPr>
                <w:rFonts w:ascii="Times New Roman" w:hAnsi="Times New Roman" w:eastAsia="Times New Roman"/>
                <w:b w:val="0"/>
                <w:sz w:val="24"/>
              </w:rPr>
              <w:t>Nđ</w:t>
            </w:r>
          </w:p>
        </w:tc>
        <w:tc>
          <w:tcPr>
            <w:tcW w:type="dxa" w:w="1134"/>
          </w:tcPr>
          <w:p>
            <w:pPr>
              <w:spacing w:before="20" w:after="20" w:line="240" w:lineRule="auto"/>
              <w:ind w:firstLine="0"/>
              <w:jc w:val="center"/>
            </w:pPr>
            <w:r/>
            <w:r>
              <w:rPr>
                <w:rFonts w:ascii="Times New Roman" w:hAnsi="Times New Roman" w:eastAsia="Times New Roman"/>
                <w:b w:val="0"/>
                <w:sz w:val="24"/>
              </w:rPr>
              <w:t>lỗ</w:t>
            </w:r>
          </w:p>
        </w:tc>
        <w:tc>
          <w:tcPr>
            <w:tcW w:type="dxa" w:w="2041"/>
          </w:tcPr>
          <w:p>
            <w:pPr>
              <w:spacing w:before="20" w:after="20" w:line="240" w:lineRule="auto"/>
              <w:ind w:firstLine="0"/>
              <w:jc w:val="center"/>
            </w:pPr>
            <w:r/>
            <w:r>
              <w:rPr>
                <w:rFonts w:ascii="Times New Roman" w:hAnsi="Times New Roman" w:eastAsia="Times New Roman"/>
                <w:b w:val="0"/>
                <w:sz w:val="24"/>
              </w:rPr>
              <w:t>≤ 22</w:t>
            </w:r>
          </w:p>
        </w:tc>
      </w:tr>
      <w:tr>
        <w:tc>
          <w:tcPr>
            <w:tcW w:type="dxa" w:w="680"/>
          </w:tcPr>
          <w:p>
            <w:pPr>
              <w:spacing w:before="20" w:after="20" w:line="240" w:lineRule="auto"/>
              <w:ind w:firstLine="0"/>
              <w:jc w:val="center"/>
            </w:pPr>
            <w:r/>
            <w:r>
              <w:rPr>
                <w:rFonts w:ascii="Times New Roman" w:hAnsi="Times New Roman" w:eastAsia="Times New Roman"/>
                <w:b w:val="0"/>
                <w:sz w:val="24"/>
              </w:rPr>
              <w:t>17</w:t>
            </w:r>
          </w:p>
        </w:tc>
        <w:tc>
          <w:tcPr>
            <w:tcW w:type="dxa" w:w="4082"/>
          </w:tcPr>
          <w:p>
            <w:pPr>
              <w:spacing w:before="20" w:after="20" w:line="240" w:lineRule="auto"/>
              <w:ind w:firstLine="0"/>
              <w:jc w:val="left"/>
            </w:pPr>
            <w:r/>
            <w:r>
              <w:rPr>
                <w:rFonts w:ascii="Times New Roman" w:hAnsi="Times New Roman" w:eastAsia="Times New Roman"/>
                <w:b w:val="0"/>
                <w:sz w:val="24"/>
              </w:rPr>
              <w:t>Khối lượng thuốc nổ một đợt nổ lớn nhất</w:t>
            </w:r>
          </w:p>
        </w:tc>
        <w:tc>
          <w:tcPr>
            <w:tcW w:type="dxa" w:w="1134"/>
          </w:tcPr>
          <w:p>
            <w:pPr>
              <w:spacing w:before="20" w:after="20" w:line="240" w:lineRule="auto"/>
              <w:ind w:firstLine="0"/>
              <w:jc w:val="center"/>
            </w:pPr>
            <w:r/>
            <w:r>
              <w:rPr>
                <w:rFonts w:ascii="Times New Roman" w:hAnsi="Times New Roman" w:eastAsia="Times New Roman"/>
                <w:b w:val="0"/>
                <w:sz w:val="24"/>
              </w:rPr>
              <w:t>Qđ(max)</w:t>
            </w:r>
          </w:p>
        </w:tc>
        <w:tc>
          <w:tcPr>
            <w:tcW w:type="dxa" w:w="1134"/>
          </w:tcPr>
          <w:p>
            <w:pPr>
              <w:spacing w:before="20" w:after="20" w:line="240" w:lineRule="auto"/>
              <w:ind w:firstLine="0"/>
              <w:jc w:val="center"/>
            </w:pPr>
            <w:r/>
            <w:r>
              <w:rPr>
                <w:rFonts w:ascii="Times New Roman" w:hAnsi="Times New Roman" w:eastAsia="Times New Roman"/>
                <w:b w:val="0"/>
                <w:sz w:val="24"/>
              </w:rPr>
              <w:t>kg</w:t>
            </w:r>
          </w:p>
        </w:tc>
        <w:tc>
          <w:tcPr>
            <w:tcW w:type="dxa" w:w="2041"/>
          </w:tcPr>
          <w:p>
            <w:pPr>
              <w:spacing w:before="20" w:after="20" w:line="240" w:lineRule="auto"/>
              <w:ind w:firstLine="0"/>
              <w:jc w:val="center"/>
            </w:pPr>
            <w:r/>
            <w:r>
              <w:rPr>
                <w:rFonts w:ascii="Times New Roman" w:hAnsi="Times New Roman" w:eastAsia="Times New Roman"/>
                <w:b w:val="0"/>
                <w:sz w:val="24"/>
              </w:rPr>
              <w:t>32</w:t>
            </w:r>
          </w:p>
        </w:tc>
      </w:tr>
      <w:tr>
        <w:tc>
          <w:tcPr>
            <w:tcW w:type="dxa" w:w="680"/>
          </w:tcPr>
          <w:p>
            <w:pPr>
              <w:spacing w:before="20" w:after="20" w:line="240" w:lineRule="auto"/>
              <w:ind w:firstLine="0"/>
              <w:jc w:val="center"/>
            </w:pPr>
            <w:r/>
            <w:r>
              <w:rPr>
                <w:rFonts w:ascii="Times New Roman" w:hAnsi="Times New Roman" w:eastAsia="Times New Roman"/>
                <w:b w:val="0"/>
                <w:sz w:val="24"/>
              </w:rPr>
              <w:t>18</w:t>
            </w:r>
          </w:p>
        </w:tc>
        <w:tc>
          <w:tcPr>
            <w:tcW w:type="dxa" w:w="4082"/>
          </w:tcPr>
          <w:p>
            <w:pPr>
              <w:spacing w:before="20" w:after="20" w:line="240" w:lineRule="auto"/>
              <w:ind w:firstLine="0"/>
              <w:jc w:val="left"/>
            </w:pPr>
            <w:r/>
            <w:r>
              <w:rPr>
                <w:rFonts w:ascii="Times New Roman" w:hAnsi="Times New Roman" w:eastAsia="Times New Roman"/>
                <w:b w:val="0"/>
                <w:sz w:val="24"/>
              </w:rPr>
              <w:t>Khối lượng thuốc nổ tức thời lớn nhất</w:t>
            </w:r>
          </w:p>
        </w:tc>
        <w:tc>
          <w:tcPr>
            <w:tcW w:type="dxa" w:w="1134"/>
          </w:tcPr>
          <w:p>
            <w:pPr>
              <w:spacing w:before="20" w:after="20" w:line="240" w:lineRule="auto"/>
              <w:ind w:firstLine="0"/>
              <w:jc w:val="center"/>
            </w:pPr>
            <w:r/>
            <w:r>
              <w:rPr>
                <w:rFonts w:ascii="Times New Roman" w:hAnsi="Times New Roman" w:eastAsia="Times New Roman"/>
                <w:b w:val="0"/>
                <w:sz w:val="24"/>
              </w:rPr>
              <w:t>Q</w:t>
            </w:r>
          </w:p>
        </w:tc>
        <w:tc>
          <w:tcPr>
            <w:tcW w:type="dxa" w:w="1134"/>
          </w:tcPr>
          <w:p>
            <w:pPr>
              <w:spacing w:before="20" w:after="20" w:line="240" w:lineRule="auto"/>
              <w:ind w:firstLine="0"/>
              <w:jc w:val="center"/>
            </w:pPr>
            <w:r/>
            <w:r>
              <w:rPr>
                <w:rFonts w:ascii="Times New Roman" w:hAnsi="Times New Roman" w:eastAsia="Times New Roman"/>
                <w:b w:val="0"/>
                <w:sz w:val="24"/>
              </w:rPr>
              <w:t>kg</w:t>
            </w:r>
          </w:p>
        </w:tc>
        <w:tc>
          <w:tcPr>
            <w:tcW w:type="dxa" w:w="2041"/>
          </w:tcPr>
          <w:p>
            <w:pPr>
              <w:spacing w:before="20" w:after="20" w:line="240" w:lineRule="auto"/>
              <w:ind w:firstLine="0"/>
              <w:jc w:val="center"/>
            </w:pPr>
            <w:r>
              <w:rPr>
                <w:color w:val="C00000"/>
              </w:rPr>
            </w:r>
            <w:r>
              <w:rPr>
                <w:rFonts w:ascii="Times New Roman" w:hAnsi="Times New Roman" w:eastAsia="Times New Roman"/>
                <w:b w:val="0"/>
                <w:color w:val="C00000"/>
                <w:sz w:val="24"/>
              </w:rPr>
              <w:t>23</w:t>
            </w:r>
          </w:p>
        </w:tc>
      </w:tr>
      <w:tr>
        <w:tc>
          <w:tcPr>
            <w:tcW w:type="dxa" w:w="680"/>
          </w:tcPr>
          <w:p>
            <w:pPr>
              <w:spacing w:before="20" w:after="20" w:line="240" w:lineRule="auto"/>
              <w:ind w:firstLine="0"/>
              <w:jc w:val="center"/>
            </w:pPr>
            <w:r/>
            <w:r>
              <w:rPr>
                <w:rFonts w:ascii="Times New Roman" w:hAnsi="Times New Roman" w:eastAsia="Times New Roman"/>
                <w:b w:val="0"/>
                <w:sz w:val="24"/>
              </w:rPr>
              <w:t>19</w:t>
            </w:r>
          </w:p>
        </w:tc>
        <w:tc>
          <w:tcPr>
            <w:tcW w:type="dxa" w:w="4082"/>
          </w:tcPr>
          <w:p>
            <w:pPr>
              <w:spacing w:before="20" w:after="20" w:line="240" w:lineRule="auto"/>
              <w:ind w:firstLine="0"/>
              <w:jc w:val="left"/>
            </w:pPr>
            <w:r/>
            <w:r>
              <w:rPr>
                <w:rFonts w:ascii="Times New Roman" w:hAnsi="Times New Roman" w:eastAsia="Times New Roman"/>
                <w:b w:val="0"/>
                <w:sz w:val="24"/>
              </w:rPr>
              <w:t>Phương pháp nổ</w:t>
            </w:r>
          </w:p>
        </w:tc>
        <w:tc>
          <w:tcPr>
            <w:tcW w:type="dxa" w:w="1134"/>
          </w:tcPr>
          <w:p>
            <w:pPr>
              <w:spacing w:before="20" w:after="20" w:line="240" w:lineRule="auto"/>
              <w:ind w:firstLine="0"/>
              <w:jc w:val="center"/>
            </w:pPr>
            <w:r/>
            <w:r>
              <w:rPr>
                <w:rFonts w:ascii="Times New Roman" w:hAnsi="Times New Roman" w:eastAsia="Times New Roman"/>
                <w:b w:val="0"/>
                <w:sz w:val="24"/>
              </w:rPr>
              <w:t>-</w:t>
            </w:r>
          </w:p>
        </w:tc>
        <w:tc>
          <w:tcPr>
            <w:tcW w:type="dxa" w:w="1134"/>
          </w:tcPr>
          <w:p>
            <w:pPr>
              <w:spacing w:before="20" w:after="20" w:line="240" w:lineRule="auto"/>
              <w:ind w:firstLine="0"/>
              <w:jc w:val="center"/>
            </w:pPr>
            <w:r/>
            <w:r>
              <w:rPr>
                <w:rFonts w:ascii="Times New Roman" w:hAnsi="Times New Roman" w:eastAsia="Times New Roman"/>
                <w:b w:val="0"/>
                <w:sz w:val="24"/>
              </w:rPr>
              <w:t>-</w:t>
            </w:r>
          </w:p>
        </w:tc>
        <w:tc>
          <w:tcPr>
            <w:tcW w:type="dxa" w:w="2041"/>
          </w:tcPr>
          <w:p>
            <w:pPr>
              <w:spacing w:before="20" w:after="20" w:line="240" w:lineRule="auto"/>
              <w:ind w:firstLine="0"/>
              <w:jc w:val="center"/>
            </w:pPr>
            <w:r/>
            <w:r>
              <w:rPr>
                <w:rFonts w:ascii="Times New Roman" w:hAnsi="Times New Roman" w:eastAsia="Times New Roman"/>
                <w:b w:val="0"/>
                <w:sz w:val="24"/>
              </w:rPr>
              <w:t>Nổ mìn điện, vi sai qua hàng</w:t>
            </w:r>
          </w:p>
        </w:tc>
      </w:tr>
      <w:tr>
        <w:tc>
          <w:tcPr>
            <w:tcW w:type="dxa" w:w="680"/>
          </w:tcPr>
          <w:p>
            <w:pPr>
              <w:spacing w:before="20" w:after="20" w:line="240" w:lineRule="auto"/>
              <w:ind w:firstLine="0"/>
              <w:jc w:val="center"/>
            </w:pPr>
            <w:r/>
            <w:r>
              <w:rPr>
                <w:rFonts w:ascii="Times New Roman" w:hAnsi="Times New Roman" w:eastAsia="Times New Roman"/>
                <w:b w:val="0"/>
                <w:sz w:val="24"/>
              </w:rPr>
              <w:t>20</w:t>
            </w:r>
          </w:p>
        </w:tc>
        <w:tc>
          <w:tcPr>
            <w:tcW w:type="dxa" w:w="4082"/>
          </w:tcPr>
          <w:p>
            <w:pPr>
              <w:spacing w:before="20" w:after="20" w:line="240" w:lineRule="auto"/>
              <w:ind w:firstLine="0"/>
              <w:jc w:val="left"/>
            </w:pPr>
            <w:r/>
            <w:r>
              <w:rPr>
                <w:rFonts w:ascii="Times New Roman" w:hAnsi="Times New Roman" w:eastAsia="Times New Roman"/>
                <w:b w:val="0"/>
                <w:sz w:val="24"/>
              </w:rPr>
              <w:t>Khoảng cách an toàn về chấn động</w:t>
            </w:r>
          </w:p>
        </w:tc>
        <w:tc>
          <w:tcPr>
            <w:tcW w:type="dxa" w:w="1134"/>
          </w:tcPr>
          <w:p>
            <w:pPr>
              <w:spacing w:before="20" w:after="20" w:line="240" w:lineRule="auto"/>
              <w:ind w:firstLine="0"/>
              <w:jc w:val="center"/>
            </w:pPr>
            <w:r/>
            <w:r>
              <w:rPr>
                <w:rFonts w:ascii="Times New Roman" w:hAnsi="Times New Roman" w:eastAsia="Times New Roman"/>
                <w:b w:val="0"/>
                <w:sz w:val="24"/>
              </w:rPr>
              <w:t>Rc</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22,2</w:t>
            </w:r>
          </w:p>
        </w:tc>
      </w:tr>
      <w:tr>
        <w:tc>
          <w:tcPr>
            <w:tcW w:type="dxa" w:w="680"/>
          </w:tcPr>
          <w:p>
            <w:pPr>
              <w:spacing w:before="20" w:after="20" w:line="240" w:lineRule="auto"/>
              <w:ind w:firstLine="0"/>
              <w:jc w:val="center"/>
            </w:pPr>
            <w:r/>
            <w:r>
              <w:rPr>
                <w:rFonts w:ascii="Times New Roman" w:hAnsi="Times New Roman" w:eastAsia="Times New Roman"/>
                <w:b w:val="0"/>
                <w:sz w:val="24"/>
              </w:rPr>
              <w:t>21</w:t>
            </w:r>
          </w:p>
        </w:tc>
        <w:tc>
          <w:tcPr>
            <w:tcW w:type="dxa" w:w="4082"/>
          </w:tcPr>
          <w:p>
            <w:pPr>
              <w:spacing w:before="20" w:after="20" w:line="240" w:lineRule="auto"/>
              <w:ind w:firstLine="0"/>
              <w:jc w:val="left"/>
            </w:pPr>
            <w:r/>
            <w:r>
              <w:rPr>
                <w:rFonts w:ascii="Times New Roman" w:hAnsi="Times New Roman" w:eastAsia="Times New Roman"/>
                <w:b w:val="0"/>
                <w:sz w:val="24"/>
              </w:rPr>
              <w:t>Khoảng cách an toàn về sóng xung kích không khí</w:t>
            </w:r>
          </w:p>
        </w:tc>
        <w:tc>
          <w:tcPr>
            <w:tcW w:type="dxa" w:w="1134"/>
          </w:tcPr>
          <w:p>
            <w:pPr>
              <w:spacing w:before="20" w:after="20" w:line="240" w:lineRule="auto"/>
              <w:ind w:firstLine="0"/>
              <w:jc w:val="center"/>
            </w:pPr>
            <w:r/>
            <w:r>
              <w:rPr>
                <w:rFonts w:ascii="Times New Roman" w:hAnsi="Times New Roman" w:eastAsia="Times New Roman"/>
                <w:b w:val="0"/>
                <w:sz w:val="24"/>
              </w:rPr>
              <w:t>rs</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56,6</w:t>
            </w:r>
          </w:p>
        </w:tc>
      </w:tr>
      <w:tr>
        <w:tc>
          <w:tcPr>
            <w:tcW w:type="dxa" w:w="680"/>
          </w:tcPr>
          <w:p>
            <w:pPr>
              <w:spacing w:before="20" w:after="20" w:line="240" w:lineRule="auto"/>
              <w:ind w:firstLine="0"/>
              <w:jc w:val="center"/>
            </w:pPr>
            <w:r/>
            <w:r>
              <w:rPr>
                <w:rFonts w:ascii="Times New Roman" w:hAnsi="Times New Roman" w:eastAsia="Times New Roman"/>
                <w:b w:val="0"/>
                <w:sz w:val="24"/>
              </w:rPr>
              <w:t>22</w:t>
            </w:r>
          </w:p>
        </w:tc>
        <w:tc>
          <w:tcPr>
            <w:tcW w:type="dxa" w:w="4082"/>
          </w:tcPr>
          <w:p>
            <w:pPr>
              <w:spacing w:before="20" w:after="20" w:line="240" w:lineRule="auto"/>
              <w:ind w:firstLine="0"/>
              <w:jc w:val="left"/>
            </w:pPr>
            <w:r/>
            <w:r>
              <w:rPr>
                <w:rFonts w:ascii="Times New Roman" w:hAnsi="Times New Roman" w:eastAsia="Times New Roman"/>
                <w:b w:val="0"/>
                <w:sz w:val="24"/>
              </w:rPr>
              <w:t>Bán kính vùng nguy hiểm do đá văng - đối với người</w:t>
            </w:r>
          </w:p>
        </w:tc>
        <w:tc>
          <w:tcPr>
            <w:tcW w:type="dxa" w:w="1134"/>
          </w:tcPr>
          <w:p>
            <w:pPr>
              <w:spacing w:before="20" w:after="20" w:line="240" w:lineRule="auto"/>
              <w:ind w:firstLine="0"/>
              <w:jc w:val="center"/>
            </w:pPr>
            <w:r/>
            <w:r>
              <w:rPr>
                <w:rFonts w:ascii="Times New Roman" w:hAnsi="Times New Roman" w:eastAsia="Times New Roman"/>
                <w:b w:val="0"/>
                <w:sz w:val="24"/>
              </w:rPr>
              <w:t>Rđv</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300</w:t>
            </w:r>
          </w:p>
        </w:tc>
      </w:tr>
      <w:tr>
        <w:tc>
          <w:tcPr>
            <w:tcW w:type="dxa" w:w="680"/>
          </w:tcPr>
          <w:p>
            <w:pPr>
              <w:spacing w:before="20" w:after="20" w:line="240" w:lineRule="auto"/>
              <w:ind w:firstLine="0"/>
              <w:jc w:val="center"/>
            </w:pPr>
            <w:r/>
            <w:r>
              <w:rPr>
                <w:rFonts w:ascii="Times New Roman" w:hAnsi="Times New Roman" w:eastAsia="Times New Roman"/>
                <w:b w:val="0"/>
                <w:sz w:val="24"/>
              </w:rPr>
              <w:t>23</w:t>
            </w:r>
          </w:p>
        </w:tc>
        <w:tc>
          <w:tcPr>
            <w:tcW w:type="dxa" w:w="4082"/>
          </w:tcPr>
          <w:p>
            <w:pPr>
              <w:spacing w:before="20" w:after="20" w:line="240" w:lineRule="auto"/>
              <w:ind w:firstLine="0"/>
              <w:jc w:val="left"/>
            </w:pPr>
            <w:r/>
            <w:r>
              <w:rPr>
                <w:rFonts w:ascii="Times New Roman" w:hAnsi="Times New Roman" w:eastAsia="Times New Roman"/>
                <w:b w:val="0"/>
                <w:sz w:val="24"/>
              </w:rPr>
              <w:t>Bán kính vùng nguy hiểm do đá văng - đối với thiết bị, công trình</w:t>
            </w:r>
          </w:p>
        </w:tc>
        <w:tc>
          <w:tcPr>
            <w:tcW w:type="dxa" w:w="1134"/>
          </w:tcPr>
          <w:p>
            <w:pPr>
              <w:spacing w:before="20" w:after="20" w:line="240" w:lineRule="auto"/>
              <w:ind w:firstLine="0"/>
              <w:jc w:val="center"/>
            </w:pPr>
            <w:r/>
            <w:r>
              <w:rPr>
                <w:rFonts w:ascii="Times New Roman" w:hAnsi="Times New Roman" w:eastAsia="Times New Roman"/>
                <w:b w:val="0"/>
                <w:sz w:val="24"/>
              </w:rPr>
              <w:t>Rđv</w:t>
            </w:r>
          </w:p>
        </w:tc>
        <w:tc>
          <w:tcPr>
            <w:tcW w:type="dxa" w:w="1134"/>
          </w:tcPr>
          <w:p>
            <w:pPr>
              <w:spacing w:before="20" w:after="20" w:line="240" w:lineRule="auto"/>
              <w:ind w:firstLine="0"/>
              <w:jc w:val="center"/>
            </w:pPr>
            <w:r/>
            <w:r>
              <w:rPr>
                <w:rFonts w:ascii="Times New Roman" w:hAnsi="Times New Roman" w:eastAsia="Times New Roman"/>
                <w:b w:val="0"/>
                <w:sz w:val="24"/>
              </w:rPr>
              <w:t>m</w:t>
            </w:r>
          </w:p>
        </w:tc>
        <w:tc>
          <w:tcPr>
            <w:tcW w:type="dxa" w:w="2041"/>
          </w:tcPr>
          <w:p>
            <w:pPr>
              <w:spacing w:before="20" w:after="20" w:line="240" w:lineRule="auto"/>
              <w:ind w:firstLine="0"/>
              <w:jc w:val="center"/>
            </w:pPr>
            <w:r/>
            <w:r>
              <w:rPr>
                <w:rFonts w:ascii="Times New Roman" w:hAnsi="Times New Roman" w:eastAsia="Times New Roman"/>
                <w:b w:val="0"/>
                <w:sz w:val="24"/>
              </w:rPr>
              <w:t>150</w:t>
            </w:r>
          </w:p>
        </w:tc>
      </w:tr>
      <w:tr>
        <w:tc>
          <w:tcPr>
            <w:tcW w:type="dxa" w:w="680"/>
          </w:tcPr>
          <w:p>
            <w:pPr>
              <w:spacing w:before="20" w:after="20" w:line="240" w:lineRule="auto"/>
              <w:ind w:firstLine="0"/>
              <w:jc w:val="center"/>
            </w:pPr>
            <w:r/>
            <w:r>
              <w:rPr>
                <w:rFonts w:ascii="Times New Roman" w:hAnsi="Times New Roman" w:eastAsia="Times New Roman"/>
                <w:b w:val="0"/>
                <w:sz w:val="24"/>
              </w:rPr>
              <w:t>24</w:t>
            </w:r>
          </w:p>
        </w:tc>
        <w:tc>
          <w:tcPr>
            <w:tcW w:type="dxa" w:w="4082"/>
          </w:tcPr>
          <w:p>
            <w:pPr>
              <w:spacing w:before="20" w:after="20" w:line="240" w:lineRule="auto"/>
              <w:ind w:firstLine="0"/>
              <w:jc w:val="left"/>
            </w:pPr>
            <w:r/>
            <w:r>
              <w:rPr>
                <w:rFonts w:ascii="Times New Roman" w:hAnsi="Times New Roman" w:eastAsia="Times New Roman"/>
                <w:b w:val="0"/>
                <w:sz w:val="24"/>
              </w:rPr>
              <w:t>Lượng thuốc nổ sử dụng hằng năm</w:t>
            </w:r>
          </w:p>
        </w:tc>
        <w:tc>
          <w:tcPr>
            <w:tcW w:type="dxa" w:w="1134"/>
          </w:tcPr>
          <w:p>
            <w:pPr>
              <w:spacing w:before="20" w:after="20" w:line="240" w:lineRule="auto"/>
              <w:ind w:firstLine="0"/>
              <w:jc w:val="center"/>
            </w:pPr>
            <w:r/>
            <w:r>
              <w:rPr>
                <w:rFonts w:ascii="Times New Roman" w:hAnsi="Times New Roman" w:eastAsia="Times New Roman"/>
                <w:b w:val="0"/>
                <w:sz w:val="24"/>
              </w:rPr>
              <w:t>Qnăm</w:t>
            </w:r>
          </w:p>
        </w:tc>
        <w:tc>
          <w:tcPr>
            <w:tcW w:type="dxa" w:w="1134"/>
          </w:tcPr>
          <w:p>
            <w:pPr>
              <w:spacing w:before="20" w:after="20" w:line="240" w:lineRule="auto"/>
              <w:ind w:firstLine="0"/>
              <w:jc w:val="center"/>
            </w:pPr>
            <w:r/>
            <w:r>
              <w:rPr>
                <w:rFonts w:ascii="Times New Roman" w:hAnsi="Times New Roman" w:eastAsia="Times New Roman"/>
                <w:b w:val="0"/>
                <w:sz w:val="24"/>
              </w:rPr>
              <w:t>kg</w:t>
            </w:r>
          </w:p>
        </w:tc>
        <w:tc>
          <w:tcPr>
            <w:tcW w:type="dxa" w:w="2041"/>
          </w:tcPr>
          <w:p>
            <w:pPr>
              <w:spacing w:before="20" w:after="20" w:line="240" w:lineRule="auto"/>
              <w:ind w:firstLine="0"/>
              <w:jc w:val="center"/>
            </w:pPr>
            <w:r/>
            <w:r>
              <w:rPr>
                <w:rFonts w:ascii="Times New Roman" w:hAnsi="Times New Roman" w:eastAsia="Times New Roman"/>
                <w:b w:val="0"/>
                <w:sz w:val="24"/>
              </w:rPr>
              <w:t>7.700</w:t>
            </w:r>
          </w:p>
        </w:tc>
      </w:tr>
      <w:tr>
        <w:tc>
          <w:tcPr>
            <w:tcW w:type="dxa" w:w="680"/>
          </w:tcPr>
          <w:p>
            <w:pPr>
              <w:spacing w:before="20" w:after="20" w:line="240" w:lineRule="auto"/>
              <w:ind w:firstLine="0"/>
              <w:jc w:val="center"/>
            </w:pPr>
            <w:r/>
            <w:r>
              <w:rPr>
                <w:rFonts w:ascii="Times New Roman" w:hAnsi="Times New Roman" w:eastAsia="Times New Roman"/>
                <w:b w:val="0"/>
                <w:sz w:val="24"/>
              </w:rPr>
              <w:t>25</w:t>
            </w:r>
          </w:p>
        </w:tc>
        <w:tc>
          <w:tcPr>
            <w:tcW w:type="dxa" w:w="4082"/>
          </w:tcPr>
          <w:p>
            <w:pPr>
              <w:spacing w:before="20" w:after="20" w:line="240" w:lineRule="auto"/>
              <w:ind w:firstLine="0"/>
              <w:jc w:val="left"/>
            </w:pPr>
            <w:r/>
            <w:r>
              <w:rPr>
                <w:rFonts w:ascii="Times New Roman" w:hAnsi="Times New Roman" w:eastAsia="Times New Roman"/>
                <w:b w:val="0"/>
                <w:sz w:val="24"/>
              </w:rPr>
              <w:t>Lượng kíp nổ điện sử dụng hằng năm</w:t>
            </w:r>
          </w:p>
        </w:tc>
        <w:tc>
          <w:tcPr>
            <w:tcW w:type="dxa" w:w="1134"/>
          </w:tcPr>
          <w:p>
            <w:pPr>
              <w:spacing w:before="20" w:after="20" w:line="240" w:lineRule="auto"/>
              <w:ind w:firstLine="0"/>
              <w:jc w:val="center"/>
            </w:pPr>
            <w:r/>
            <w:r>
              <w:rPr>
                <w:rFonts w:ascii="Times New Roman" w:hAnsi="Times New Roman" w:eastAsia="Times New Roman"/>
                <w:b w:val="0"/>
                <w:sz w:val="24"/>
              </w:rPr>
              <w:t>Nkíp</w:t>
            </w:r>
          </w:p>
        </w:tc>
        <w:tc>
          <w:tcPr>
            <w:tcW w:type="dxa" w:w="1134"/>
          </w:tcPr>
          <w:p>
            <w:pPr>
              <w:spacing w:before="20" w:after="20" w:line="240" w:lineRule="auto"/>
              <w:ind w:firstLine="0"/>
              <w:jc w:val="center"/>
            </w:pPr>
            <w:r/>
            <w:r>
              <w:rPr>
                <w:rFonts w:ascii="Times New Roman" w:hAnsi="Times New Roman" w:eastAsia="Times New Roman"/>
                <w:b w:val="0"/>
                <w:sz w:val="24"/>
              </w:rPr>
              <w:t>cái</w:t>
            </w:r>
          </w:p>
        </w:tc>
        <w:tc>
          <w:tcPr>
            <w:tcW w:type="dxa" w:w="2041"/>
          </w:tcPr>
          <w:p>
            <w:pPr>
              <w:spacing w:before="20" w:after="20" w:line="240" w:lineRule="auto"/>
              <w:ind w:firstLine="0"/>
              <w:jc w:val="center"/>
            </w:pPr>
            <w:r/>
            <w:r>
              <w:rPr>
                <w:rFonts w:ascii="Times New Roman" w:hAnsi="Times New Roman" w:eastAsia="Times New Roman"/>
                <w:b w:val="0"/>
                <w:sz w:val="24"/>
              </w:rPr>
              <w:t>5.315</w:t>
            </w:r>
          </w:p>
        </w:tc>
      </w:tr>
    </w:tbl>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i w:val="0"/>
          <w:color w:val="000000"/>
          <w:sz w:val="28"/>
        </w:rPr>
        <w:t>3.6. Đối chiếu thông số Phương án nổ mìn với Thiết kế được duyệt</w:t>
      </w:r>
    </w:p>
    <w:p>
      <w:pPr>
        <w:spacing w:before="60" w:after="60" w:line="240" w:lineRule="auto"/>
        <w:ind w:firstLine="567"/>
        <w:jc w:val="both"/>
      </w:pPr>
      <w:r>
        <w:rPr>
          <w:rFonts w:ascii="Times New Roman" w:hAnsi="Times New Roman" w:eastAsia="Times New Roman"/>
          <w:b w:val="0"/>
          <w:i w:val="0"/>
          <w:color w:val="000000"/>
          <w:sz w:val="28"/>
        </w:rPr>
        <w:t>Các thông số khoan nổ mìn của Phương án được đối chiếu với Bảng tổng hợp các thông số khoan, nổ mìn của Thiết kế được duyệt, cụ thể như sau:</w:t>
      </w:r>
    </w:p>
    <w:tbl>
      <w:tblPr>
        <w:tblStyle w:val="TableGrid"/>
        <w:tblW w:type="auto" w:w="0"/>
        <w:jc w:val="center"/>
        <w:tblLayout w:type="fixed"/>
        <w:tblLook w:firstColumn="1" w:firstRow="1" w:lastColumn="0" w:lastRow="0" w:noHBand="0" w:noVBand="1" w:val="04A0"/>
        <w:tblLayout w:type="fixed"/>
      </w:tblPr>
      <w:tblGrid>
        <w:gridCol w:w="624"/>
        <w:gridCol w:w="3061"/>
        <w:gridCol w:w="964"/>
        <w:gridCol w:w="1247"/>
        <w:gridCol w:w="1247"/>
        <w:gridCol w:w="1928"/>
      </w:tblGrid>
      <w:tr>
        <w:tc>
          <w:tcPr>
            <w:tcW w:type="dxa" w:w="624"/>
          </w:tcPr>
          <w:p>
            <w:pPr>
              <w:spacing w:before="20" w:after="20" w:line="240" w:lineRule="auto"/>
              <w:ind w:firstLine="0"/>
              <w:jc w:val="center"/>
            </w:pPr>
            <w:r/>
            <w:r>
              <w:rPr>
                <w:rFonts w:ascii="Times New Roman" w:hAnsi="Times New Roman" w:eastAsia="Times New Roman"/>
                <w:b/>
                <w:sz w:val="24"/>
              </w:rPr>
              <w:t>TT</w:t>
            </w:r>
          </w:p>
        </w:tc>
        <w:tc>
          <w:tcPr>
            <w:tcW w:type="dxa" w:w="3061"/>
          </w:tcPr>
          <w:p>
            <w:pPr>
              <w:spacing w:before="20" w:after="20" w:line="240" w:lineRule="auto"/>
              <w:ind w:firstLine="0"/>
              <w:jc w:val="center"/>
            </w:pPr>
            <w:r/>
            <w:r>
              <w:rPr>
                <w:rFonts w:ascii="Times New Roman" w:hAnsi="Times New Roman" w:eastAsia="Times New Roman"/>
                <w:b/>
                <w:sz w:val="24"/>
              </w:rPr>
              <w:t>Thông số</w:t>
            </w:r>
          </w:p>
        </w:tc>
        <w:tc>
          <w:tcPr>
            <w:tcW w:type="dxa" w:w="964"/>
          </w:tcPr>
          <w:p>
            <w:pPr>
              <w:spacing w:before="20" w:after="20" w:line="240" w:lineRule="auto"/>
              <w:ind w:firstLine="0"/>
              <w:jc w:val="center"/>
            </w:pPr>
            <w:r/>
            <w:r>
              <w:rPr>
                <w:rFonts w:ascii="Times New Roman" w:hAnsi="Times New Roman" w:eastAsia="Times New Roman"/>
                <w:b/>
                <w:sz w:val="24"/>
              </w:rPr>
              <w:t>Đơn vị</w:t>
            </w:r>
          </w:p>
        </w:tc>
        <w:tc>
          <w:tcPr>
            <w:tcW w:type="dxa" w:w="1247"/>
          </w:tcPr>
          <w:p>
            <w:pPr>
              <w:spacing w:before="20" w:after="20" w:line="240" w:lineRule="auto"/>
              <w:ind w:firstLine="0"/>
              <w:jc w:val="center"/>
            </w:pPr>
            <w:r/>
            <w:r>
              <w:rPr>
                <w:rFonts w:ascii="Times New Roman" w:hAnsi="Times New Roman" w:eastAsia="Times New Roman"/>
                <w:b/>
                <w:sz w:val="24"/>
              </w:rPr>
              <w:t>Thiết kế</w:t>
              <w:br/>
              <w:t>được duyệt</w:t>
            </w:r>
          </w:p>
        </w:tc>
        <w:tc>
          <w:tcPr>
            <w:tcW w:type="dxa" w:w="1247"/>
          </w:tcPr>
          <w:p>
            <w:pPr>
              <w:spacing w:before="20" w:after="20" w:line="240" w:lineRule="auto"/>
              <w:ind w:firstLine="0"/>
              <w:jc w:val="center"/>
            </w:pPr>
            <w:r/>
            <w:r>
              <w:rPr>
                <w:rFonts w:ascii="Times New Roman" w:hAnsi="Times New Roman" w:eastAsia="Times New Roman"/>
                <w:b/>
                <w:sz w:val="24"/>
              </w:rPr>
              <w:t>Phương án</w:t>
              <w:br/>
              <w:t>nổ mìn</w:t>
            </w:r>
          </w:p>
        </w:tc>
        <w:tc>
          <w:tcPr>
            <w:tcW w:type="dxa" w:w="1928"/>
          </w:tcPr>
          <w:p>
            <w:pPr>
              <w:spacing w:before="20" w:after="20" w:line="240" w:lineRule="auto"/>
              <w:ind w:firstLine="0"/>
              <w:jc w:val="center"/>
            </w:pPr>
            <w:r/>
            <w:r>
              <w:rPr>
                <w:rFonts w:ascii="Times New Roman" w:hAnsi="Times New Roman" w:eastAsia="Times New Roman"/>
                <w:b/>
                <w:sz w:val="24"/>
              </w:rPr>
              <w:t>Đánh giá</w:t>
            </w:r>
          </w:p>
        </w:tc>
      </w:tr>
      <w:tr>
        <w:tc>
          <w:tcPr>
            <w:tcW w:type="dxa" w:w="624"/>
          </w:tcPr>
          <w:p>
            <w:pPr>
              <w:spacing w:before="20" w:after="20" w:line="240" w:lineRule="auto"/>
              <w:ind w:firstLine="0"/>
              <w:jc w:val="center"/>
            </w:pPr>
            <w:r/>
            <w:r>
              <w:rPr>
                <w:rFonts w:ascii="Times New Roman" w:hAnsi="Times New Roman" w:eastAsia="Times New Roman"/>
                <w:b w:val="0"/>
                <w:sz w:val="24"/>
              </w:rPr>
              <w:t>1</w:t>
            </w:r>
          </w:p>
        </w:tc>
        <w:tc>
          <w:tcPr>
            <w:tcW w:type="dxa" w:w="3061"/>
          </w:tcPr>
          <w:p>
            <w:pPr>
              <w:spacing w:before="20" w:after="20" w:line="240" w:lineRule="auto"/>
              <w:ind w:firstLine="0"/>
              <w:jc w:val="left"/>
            </w:pPr>
            <w:r/>
            <w:r>
              <w:rPr>
                <w:rFonts w:ascii="Times New Roman" w:hAnsi="Times New Roman" w:eastAsia="Times New Roman"/>
                <w:b w:val="0"/>
                <w:sz w:val="24"/>
              </w:rPr>
              <w:t>Đường kính lỗ khoan</w:t>
            </w:r>
          </w:p>
        </w:tc>
        <w:tc>
          <w:tcPr>
            <w:tcW w:type="dxa" w:w="964"/>
          </w:tcPr>
          <w:p>
            <w:pPr>
              <w:spacing w:before="20" w:after="20" w:line="240" w:lineRule="auto"/>
              <w:ind w:firstLine="0"/>
              <w:jc w:val="center"/>
            </w:pPr>
            <w:r/>
            <w:r>
              <w:rPr>
                <w:rFonts w:ascii="Times New Roman" w:hAnsi="Times New Roman" w:eastAsia="Times New Roman"/>
                <w:b w:val="0"/>
                <w:sz w:val="24"/>
              </w:rPr>
              <w:t>mm</w:t>
            </w:r>
          </w:p>
        </w:tc>
        <w:tc>
          <w:tcPr>
            <w:tcW w:type="dxa" w:w="1247"/>
          </w:tcPr>
          <w:p>
            <w:pPr>
              <w:spacing w:before="20" w:after="20" w:line="240" w:lineRule="auto"/>
              <w:ind w:firstLine="0"/>
              <w:jc w:val="center"/>
            </w:pPr>
            <w:r/>
            <w:r>
              <w:rPr>
                <w:rFonts w:ascii="Times New Roman" w:hAnsi="Times New Roman" w:eastAsia="Times New Roman"/>
                <w:b w:val="0"/>
                <w:sz w:val="24"/>
              </w:rPr>
              <w:t>32</w:t>
            </w:r>
          </w:p>
        </w:tc>
        <w:tc>
          <w:tcPr>
            <w:tcW w:type="dxa" w:w="1247"/>
          </w:tcPr>
          <w:p>
            <w:pPr>
              <w:spacing w:before="20" w:after="20" w:line="240" w:lineRule="auto"/>
              <w:ind w:firstLine="0"/>
              <w:jc w:val="center"/>
            </w:pPr>
            <w:r/>
            <w:r>
              <w:rPr>
                <w:rFonts w:ascii="Times New Roman" w:hAnsi="Times New Roman" w:eastAsia="Times New Roman"/>
                <w:b w:val="0"/>
                <w:sz w:val="24"/>
              </w:rPr>
              <w:t>32</w:t>
            </w:r>
          </w:p>
        </w:tc>
        <w:tc>
          <w:tcPr>
            <w:tcW w:type="dxa" w:w="1928"/>
          </w:tcPr>
          <w:p>
            <w:pPr>
              <w:spacing w:before="20" w:after="20" w:line="240" w:lineRule="auto"/>
              <w:ind w:firstLine="0"/>
              <w:jc w:val="center"/>
            </w:pPr>
            <w:r/>
            <w:r>
              <w:rPr>
                <w:rFonts w:ascii="Times New Roman" w:hAnsi="Times New Roman" w:eastAsia="Times New Roman"/>
                <w:b w:val="0"/>
                <w:sz w:val="24"/>
              </w:rPr>
              <w:t>Đúng thiết kế</w:t>
            </w:r>
          </w:p>
        </w:tc>
      </w:tr>
      <w:tr>
        <w:tc>
          <w:tcPr>
            <w:tcW w:type="dxa" w:w="624"/>
          </w:tcPr>
          <w:p>
            <w:pPr>
              <w:spacing w:before="20" w:after="20" w:line="240" w:lineRule="auto"/>
              <w:ind w:firstLine="0"/>
              <w:jc w:val="center"/>
            </w:pPr>
            <w:r/>
            <w:r>
              <w:rPr>
                <w:rFonts w:ascii="Times New Roman" w:hAnsi="Times New Roman" w:eastAsia="Times New Roman"/>
                <w:b w:val="0"/>
                <w:sz w:val="24"/>
              </w:rPr>
              <w:t>2</w:t>
            </w:r>
          </w:p>
        </w:tc>
        <w:tc>
          <w:tcPr>
            <w:tcW w:type="dxa" w:w="3061"/>
          </w:tcPr>
          <w:p>
            <w:pPr>
              <w:spacing w:before="20" w:after="20" w:line="240" w:lineRule="auto"/>
              <w:ind w:firstLine="0"/>
              <w:jc w:val="left"/>
            </w:pPr>
            <w:r/>
            <w:r>
              <w:rPr>
                <w:rFonts w:ascii="Times New Roman" w:hAnsi="Times New Roman" w:eastAsia="Times New Roman"/>
                <w:b w:val="0"/>
                <w:sz w:val="24"/>
              </w:rPr>
              <w:t>Chiều cao phân tầng khai thác</w:t>
            </w:r>
          </w:p>
        </w:tc>
        <w:tc>
          <w:tcPr>
            <w:tcW w:type="dxa" w:w="964"/>
          </w:tcPr>
          <w:p>
            <w:pPr>
              <w:spacing w:before="20" w:after="20" w:line="240" w:lineRule="auto"/>
              <w:ind w:firstLine="0"/>
              <w:jc w:val="center"/>
            </w:pPr>
            <w:r/>
            <w:r>
              <w:rPr>
                <w:rFonts w:ascii="Times New Roman" w:hAnsi="Times New Roman" w:eastAsia="Times New Roman"/>
                <w:b w:val="0"/>
                <w:sz w:val="24"/>
              </w:rPr>
              <w:t>m</w:t>
            </w:r>
          </w:p>
        </w:tc>
        <w:tc>
          <w:tcPr>
            <w:tcW w:type="dxa" w:w="1247"/>
          </w:tcPr>
          <w:p>
            <w:pPr>
              <w:spacing w:before="20" w:after="20" w:line="240" w:lineRule="auto"/>
              <w:ind w:firstLine="0"/>
              <w:jc w:val="center"/>
            </w:pPr>
            <w:r/>
            <w:r>
              <w:rPr>
                <w:rFonts w:ascii="Times New Roman" w:hAnsi="Times New Roman" w:eastAsia="Times New Roman"/>
                <w:b w:val="0"/>
                <w:sz w:val="24"/>
              </w:rPr>
              <w:t>3,0</w:t>
            </w:r>
          </w:p>
        </w:tc>
        <w:tc>
          <w:tcPr>
            <w:tcW w:type="dxa" w:w="1247"/>
          </w:tcPr>
          <w:p>
            <w:pPr>
              <w:spacing w:before="20" w:after="20" w:line="240" w:lineRule="auto"/>
              <w:ind w:firstLine="0"/>
              <w:jc w:val="center"/>
            </w:pPr>
            <w:r/>
            <w:r>
              <w:rPr>
                <w:rFonts w:ascii="Times New Roman" w:hAnsi="Times New Roman" w:eastAsia="Times New Roman"/>
                <w:b w:val="0"/>
                <w:sz w:val="24"/>
              </w:rPr>
              <w:t>3,0</w:t>
            </w:r>
          </w:p>
        </w:tc>
        <w:tc>
          <w:tcPr>
            <w:tcW w:type="dxa" w:w="1928"/>
          </w:tcPr>
          <w:p>
            <w:pPr>
              <w:spacing w:before="20" w:after="20" w:line="240" w:lineRule="auto"/>
              <w:ind w:firstLine="0"/>
              <w:jc w:val="center"/>
            </w:pPr>
            <w:r/>
            <w:r>
              <w:rPr>
                <w:rFonts w:ascii="Times New Roman" w:hAnsi="Times New Roman" w:eastAsia="Times New Roman"/>
                <w:b w:val="0"/>
                <w:sz w:val="24"/>
              </w:rPr>
              <w:t>Đúng thiết kế</w:t>
            </w:r>
          </w:p>
        </w:tc>
      </w:tr>
      <w:tr>
        <w:tc>
          <w:tcPr>
            <w:tcW w:type="dxa" w:w="624"/>
          </w:tcPr>
          <w:p>
            <w:pPr>
              <w:spacing w:before="20" w:after="20" w:line="240" w:lineRule="auto"/>
              <w:ind w:firstLine="0"/>
              <w:jc w:val="center"/>
            </w:pPr>
            <w:r/>
            <w:r>
              <w:rPr>
                <w:rFonts w:ascii="Times New Roman" w:hAnsi="Times New Roman" w:eastAsia="Times New Roman"/>
                <w:b w:val="0"/>
                <w:sz w:val="24"/>
              </w:rPr>
              <w:t>3</w:t>
            </w:r>
          </w:p>
        </w:tc>
        <w:tc>
          <w:tcPr>
            <w:tcW w:type="dxa" w:w="3061"/>
          </w:tcPr>
          <w:p>
            <w:pPr>
              <w:spacing w:before="20" w:after="20" w:line="240" w:lineRule="auto"/>
              <w:ind w:firstLine="0"/>
              <w:jc w:val="left"/>
            </w:pPr>
            <w:r/>
            <w:r>
              <w:rPr>
                <w:rFonts w:ascii="Times New Roman" w:hAnsi="Times New Roman" w:eastAsia="Times New Roman"/>
                <w:b w:val="0"/>
                <w:sz w:val="24"/>
              </w:rPr>
              <w:t>Chiều sâu lỗ khoan</w:t>
            </w:r>
          </w:p>
        </w:tc>
        <w:tc>
          <w:tcPr>
            <w:tcW w:type="dxa" w:w="964"/>
          </w:tcPr>
          <w:p>
            <w:pPr>
              <w:spacing w:before="20" w:after="20" w:line="240" w:lineRule="auto"/>
              <w:ind w:firstLine="0"/>
              <w:jc w:val="center"/>
            </w:pPr>
            <w:r/>
            <w:r>
              <w:rPr>
                <w:rFonts w:ascii="Times New Roman" w:hAnsi="Times New Roman" w:eastAsia="Times New Roman"/>
                <w:b w:val="0"/>
                <w:sz w:val="24"/>
              </w:rPr>
              <w:t>m</w:t>
            </w:r>
          </w:p>
        </w:tc>
        <w:tc>
          <w:tcPr>
            <w:tcW w:type="dxa" w:w="1247"/>
          </w:tcPr>
          <w:p>
            <w:pPr>
              <w:spacing w:before="20" w:after="20" w:line="240" w:lineRule="auto"/>
              <w:ind w:firstLine="0"/>
              <w:jc w:val="center"/>
            </w:pPr>
            <w:r/>
            <w:r>
              <w:rPr>
                <w:rFonts w:ascii="Times New Roman" w:hAnsi="Times New Roman" w:eastAsia="Times New Roman"/>
                <w:b w:val="0"/>
                <w:sz w:val="24"/>
              </w:rPr>
              <w:t>3,4</w:t>
            </w:r>
          </w:p>
        </w:tc>
        <w:tc>
          <w:tcPr>
            <w:tcW w:type="dxa" w:w="1247"/>
          </w:tcPr>
          <w:p>
            <w:pPr>
              <w:spacing w:before="20" w:after="20" w:line="240" w:lineRule="auto"/>
              <w:ind w:firstLine="0"/>
              <w:jc w:val="center"/>
            </w:pPr>
            <w:r/>
            <w:r>
              <w:rPr>
                <w:rFonts w:ascii="Times New Roman" w:hAnsi="Times New Roman" w:eastAsia="Times New Roman"/>
                <w:b w:val="0"/>
                <w:sz w:val="24"/>
              </w:rPr>
              <w:t>3,4</w:t>
            </w:r>
          </w:p>
        </w:tc>
        <w:tc>
          <w:tcPr>
            <w:tcW w:type="dxa" w:w="1928"/>
          </w:tcPr>
          <w:p>
            <w:pPr>
              <w:spacing w:before="20" w:after="20" w:line="240" w:lineRule="auto"/>
              <w:ind w:firstLine="0"/>
              <w:jc w:val="center"/>
            </w:pPr>
            <w:r/>
            <w:r>
              <w:rPr>
                <w:rFonts w:ascii="Times New Roman" w:hAnsi="Times New Roman" w:eastAsia="Times New Roman"/>
                <w:b w:val="0"/>
                <w:sz w:val="24"/>
              </w:rPr>
              <w:t>Đúng thiết kế</w:t>
            </w:r>
          </w:p>
        </w:tc>
      </w:tr>
      <w:tr>
        <w:tc>
          <w:tcPr>
            <w:tcW w:type="dxa" w:w="624"/>
          </w:tcPr>
          <w:p>
            <w:pPr>
              <w:spacing w:before="20" w:after="20" w:line="240" w:lineRule="auto"/>
              <w:ind w:firstLine="0"/>
              <w:jc w:val="center"/>
            </w:pPr>
            <w:r/>
            <w:r>
              <w:rPr>
                <w:rFonts w:ascii="Times New Roman" w:hAnsi="Times New Roman" w:eastAsia="Times New Roman"/>
                <w:b w:val="0"/>
                <w:sz w:val="24"/>
              </w:rPr>
              <w:t>4</w:t>
            </w:r>
          </w:p>
        </w:tc>
        <w:tc>
          <w:tcPr>
            <w:tcW w:type="dxa" w:w="3061"/>
          </w:tcPr>
          <w:p>
            <w:pPr>
              <w:spacing w:before="20" w:after="20" w:line="240" w:lineRule="auto"/>
              <w:ind w:firstLine="0"/>
              <w:jc w:val="left"/>
            </w:pPr>
            <w:r/>
            <w:r>
              <w:rPr>
                <w:rFonts w:ascii="Times New Roman" w:hAnsi="Times New Roman" w:eastAsia="Times New Roman"/>
                <w:b w:val="0"/>
                <w:sz w:val="24"/>
              </w:rPr>
              <w:t>Đường kháng chân tầng</w:t>
            </w:r>
          </w:p>
        </w:tc>
        <w:tc>
          <w:tcPr>
            <w:tcW w:type="dxa" w:w="964"/>
          </w:tcPr>
          <w:p>
            <w:pPr>
              <w:spacing w:before="20" w:after="20" w:line="240" w:lineRule="auto"/>
              <w:ind w:firstLine="0"/>
              <w:jc w:val="center"/>
            </w:pPr>
            <w:r/>
            <w:r>
              <w:rPr>
                <w:rFonts w:ascii="Times New Roman" w:hAnsi="Times New Roman" w:eastAsia="Times New Roman"/>
                <w:b w:val="0"/>
                <w:sz w:val="24"/>
              </w:rPr>
              <w:t>m</w:t>
            </w:r>
          </w:p>
        </w:tc>
        <w:tc>
          <w:tcPr>
            <w:tcW w:type="dxa" w:w="1247"/>
          </w:tcPr>
          <w:p>
            <w:pPr>
              <w:spacing w:before="20" w:after="20" w:line="240" w:lineRule="auto"/>
              <w:ind w:firstLine="0"/>
              <w:jc w:val="center"/>
            </w:pPr>
            <w:r/>
            <w:r>
              <w:rPr>
                <w:rFonts w:ascii="Times New Roman" w:hAnsi="Times New Roman" w:eastAsia="Times New Roman"/>
                <w:b w:val="0"/>
                <w:sz w:val="24"/>
              </w:rPr>
              <w:t>1,3</w:t>
            </w:r>
          </w:p>
        </w:tc>
        <w:tc>
          <w:tcPr>
            <w:tcW w:type="dxa" w:w="1247"/>
          </w:tcPr>
          <w:p>
            <w:pPr>
              <w:spacing w:before="20" w:after="20" w:line="240" w:lineRule="auto"/>
              <w:ind w:firstLine="0"/>
              <w:jc w:val="center"/>
            </w:pPr>
            <w:r/>
            <w:r>
              <w:rPr>
                <w:rFonts w:ascii="Times New Roman" w:hAnsi="Times New Roman" w:eastAsia="Times New Roman"/>
                <w:b w:val="0"/>
                <w:sz w:val="24"/>
              </w:rPr>
              <w:t>1,3</w:t>
            </w:r>
          </w:p>
        </w:tc>
        <w:tc>
          <w:tcPr>
            <w:tcW w:type="dxa" w:w="1928"/>
          </w:tcPr>
          <w:p>
            <w:pPr>
              <w:spacing w:before="20" w:after="20" w:line="240" w:lineRule="auto"/>
              <w:ind w:firstLine="0"/>
              <w:jc w:val="center"/>
            </w:pPr>
            <w:r/>
            <w:r>
              <w:rPr>
                <w:rFonts w:ascii="Times New Roman" w:hAnsi="Times New Roman" w:eastAsia="Times New Roman"/>
                <w:b w:val="0"/>
                <w:sz w:val="24"/>
              </w:rPr>
              <w:t>Đúng thiết kế</w:t>
            </w:r>
          </w:p>
        </w:tc>
      </w:tr>
      <w:tr>
        <w:tc>
          <w:tcPr>
            <w:tcW w:type="dxa" w:w="624"/>
          </w:tcPr>
          <w:p>
            <w:pPr>
              <w:spacing w:before="20" w:after="20" w:line="240" w:lineRule="auto"/>
              <w:ind w:firstLine="0"/>
              <w:jc w:val="center"/>
            </w:pPr>
            <w:r/>
            <w:r>
              <w:rPr>
                <w:rFonts w:ascii="Times New Roman" w:hAnsi="Times New Roman" w:eastAsia="Times New Roman"/>
                <w:b w:val="0"/>
                <w:sz w:val="24"/>
              </w:rPr>
              <w:t>5</w:t>
            </w:r>
          </w:p>
        </w:tc>
        <w:tc>
          <w:tcPr>
            <w:tcW w:type="dxa" w:w="3061"/>
          </w:tcPr>
          <w:p>
            <w:pPr>
              <w:spacing w:before="20" w:after="20" w:line="240" w:lineRule="auto"/>
              <w:ind w:firstLine="0"/>
              <w:jc w:val="left"/>
            </w:pPr>
            <w:r/>
            <w:r>
              <w:rPr>
                <w:rFonts w:ascii="Times New Roman" w:hAnsi="Times New Roman" w:eastAsia="Times New Roman"/>
                <w:b w:val="0"/>
                <w:sz w:val="24"/>
              </w:rPr>
              <w:t>Khoảng cách giữa các lỗ khoan</w:t>
            </w:r>
          </w:p>
        </w:tc>
        <w:tc>
          <w:tcPr>
            <w:tcW w:type="dxa" w:w="964"/>
          </w:tcPr>
          <w:p>
            <w:pPr>
              <w:spacing w:before="20" w:after="20" w:line="240" w:lineRule="auto"/>
              <w:ind w:firstLine="0"/>
              <w:jc w:val="center"/>
            </w:pPr>
            <w:r/>
            <w:r>
              <w:rPr>
                <w:rFonts w:ascii="Times New Roman" w:hAnsi="Times New Roman" w:eastAsia="Times New Roman"/>
                <w:b w:val="0"/>
                <w:sz w:val="24"/>
              </w:rPr>
              <w:t>m</w:t>
            </w:r>
          </w:p>
        </w:tc>
        <w:tc>
          <w:tcPr>
            <w:tcW w:type="dxa" w:w="1247"/>
          </w:tcPr>
          <w:p>
            <w:pPr>
              <w:spacing w:before="20" w:after="20" w:line="240" w:lineRule="auto"/>
              <w:ind w:firstLine="0"/>
              <w:jc w:val="center"/>
            </w:pPr>
            <w:r/>
            <w:r>
              <w:rPr>
                <w:rFonts w:ascii="Times New Roman" w:hAnsi="Times New Roman" w:eastAsia="Times New Roman"/>
                <w:b w:val="0"/>
                <w:sz w:val="24"/>
              </w:rPr>
              <w:t>1,3</w:t>
            </w:r>
          </w:p>
        </w:tc>
        <w:tc>
          <w:tcPr>
            <w:tcW w:type="dxa" w:w="1247"/>
          </w:tcPr>
          <w:p>
            <w:pPr>
              <w:spacing w:before="20" w:after="20" w:line="240" w:lineRule="auto"/>
              <w:ind w:firstLine="0"/>
              <w:jc w:val="center"/>
            </w:pPr>
            <w:r/>
            <w:r>
              <w:rPr>
                <w:rFonts w:ascii="Times New Roman" w:hAnsi="Times New Roman" w:eastAsia="Times New Roman"/>
                <w:b w:val="0"/>
                <w:sz w:val="24"/>
              </w:rPr>
              <w:t>1,3</w:t>
            </w:r>
          </w:p>
        </w:tc>
        <w:tc>
          <w:tcPr>
            <w:tcW w:type="dxa" w:w="1928"/>
          </w:tcPr>
          <w:p>
            <w:pPr>
              <w:spacing w:before="20" w:after="20" w:line="240" w:lineRule="auto"/>
              <w:ind w:firstLine="0"/>
              <w:jc w:val="center"/>
            </w:pPr>
            <w:r/>
            <w:r>
              <w:rPr>
                <w:rFonts w:ascii="Times New Roman" w:hAnsi="Times New Roman" w:eastAsia="Times New Roman"/>
                <w:b w:val="0"/>
                <w:sz w:val="24"/>
              </w:rPr>
              <w:t>Đúng thiết kế</w:t>
            </w:r>
          </w:p>
        </w:tc>
      </w:tr>
      <w:tr>
        <w:tc>
          <w:tcPr>
            <w:tcW w:type="dxa" w:w="624"/>
          </w:tcPr>
          <w:p>
            <w:pPr>
              <w:spacing w:before="20" w:after="20" w:line="240" w:lineRule="auto"/>
              <w:ind w:firstLine="0"/>
              <w:jc w:val="center"/>
            </w:pPr>
            <w:r/>
            <w:r>
              <w:rPr>
                <w:rFonts w:ascii="Times New Roman" w:hAnsi="Times New Roman" w:eastAsia="Times New Roman"/>
                <w:b w:val="0"/>
                <w:sz w:val="24"/>
              </w:rPr>
              <w:t>6</w:t>
            </w:r>
          </w:p>
        </w:tc>
        <w:tc>
          <w:tcPr>
            <w:tcW w:type="dxa" w:w="3061"/>
          </w:tcPr>
          <w:p>
            <w:pPr>
              <w:spacing w:before="20" w:after="20" w:line="240" w:lineRule="auto"/>
              <w:ind w:firstLine="0"/>
              <w:jc w:val="left"/>
            </w:pPr>
            <w:r/>
            <w:r>
              <w:rPr>
                <w:rFonts w:ascii="Times New Roman" w:hAnsi="Times New Roman" w:eastAsia="Times New Roman"/>
                <w:b w:val="0"/>
                <w:sz w:val="24"/>
              </w:rPr>
              <w:t>Khoảng cách giữa các hàng lỗ khoan</w:t>
            </w:r>
          </w:p>
        </w:tc>
        <w:tc>
          <w:tcPr>
            <w:tcW w:type="dxa" w:w="964"/>
          </w:tcPr>
          <w:p>
            <w:pPr>
              <w:spacing w:before="20" w:after="20" w:line="240" w:lineRule="auto"/>
              <w:ind w:firstLine="0"/>
              <w:jc w:val="center"/>
            </w:pPr>
            <w:r/>
            <w:r>
              <w:rPr>
                <w:rFonts w:ascii="Times New Roman" w:hAnsi="Times New Roman" w:eastAsia="Times New Roman"/>
                <w:b w:val="0"/>
                <w:sz w:val="24"/>
              </w:rPr>
              <w:t>m</w:t>
            </w:r>
          </w:p>
        </w:tc>
        <w:tc>
          <w:tcPr>
            <w:tcW w:type="dxa" w:w="1247"/>
          </w:tcPr>
          <w:p>
            <w:pPr>
              <w:spacing w:before="20" w:after="20" w:line="240" w:lineRule="auto"/>
              <w:ind w:firstLine="0"/>
              <w:jc w:val="center"/>
            </w:pPr>
            <w:r/>
            <w:r>
              <w:rPr>
                <w:rFonts w:ascii="Times New Roman" w:hAnsi="Times New Roman" w:eastAsia="Times New Roman"/>
                <w:b w:val="0"/>
                <w:sz w:val="24"/>
              </w:rPr>
              <w:t>1,1</w:t>
            </w:r>
          </w:p>
        </w:tc>
        <w:tc>
          <w:tcPr>
            <w:tcW w:type="dxa" w:w="1247"/>
          </w:tcPr>
          <w:p>
            <w:pPr>
              <w:spacing w:before="20" w:after="20" w:line="240" w:lineRule="auto"/>
              <w:ind w:firstLine="0"/>
              <w:jc w:val="center"/>
            </w:pPr>
            <w:r/>
            <w:r>
              <w:rPr>
                <w:rFonts w:ascii="Times New Roman" w:hAnsi="Times New Roman" w:eastAsia="Times New Roman"/>
                <w:b w:val="0"/>
                <w:sz w:val="24"/>
              </w:rPr>
              <w:t>1,1</w:t>
            </w:r>
          </w:p>
        </w:tc>
        <w:tc>
          <w:tcPr>
            <w:tcW w:type="dxa" w:w="1928"/>
          </w:tcPr>
          <w:p>
            <w:pPr>
              <w:spacing w:before="20" w:after="20" w:line="240" w:lineRule="auto"/>
              <w:ind w:firstLine="0"/>
              <w:jc w:val="center"/>
            </w:pPr>
            <w:r/>
            <w:r>
              <w:rPr>
                <w:rFonts w:ascii="Times New Roman" w:hAnsi="Times New Roman" w:eastAsia="Times New Roman"/>
                <w:b w:val="0"/>
                <w:sz w:val="24"/>
              </w:rPr>
              <w:t>Đúng thiết kế</w:t>
            </w:r>
          </w:p>
        </w:tc>
      </w:tr>
      <w:tr>
        <w:tc>
          <w:tcPr>
            <w:tcW w:type="dxa" w:w="624"/>
          </w:tcPr>
          <w:p>
            <w:pPr>
              <w:spacing w:before="20" w:after="20" w:line="240" w:lineRule="auto"/>
              <w:ind w:firstLine="0"/>
              <w:jc w:val="center"/>
            </w:pPr>
            <w:r/>
            <w:r>
              <w:rPr>
                <w:rFonts w:ascii="Times New Roman" w:hAnsi="Times New Roman" w:eastAsia="Times New Roman"/>
                <w:b w:val="0"/>
                <w:sz w:val="24"/>
              </w:rPr>
              <w:t>7</w:t>
            </w:r>
          </w:p>
        </w:tc>
        <w:tc>
          <w:tcPr>
            <w:tcW w:type="dxa" w:w="3061"/>
          </w:tcPr>
          <w:p>
            <w:pPr>
              <w:spacing w:before="20" w:after="20" w:line="240" w:lineRule="auto"/>
              <w:ind w:firstLine="0"/>
              <w:jc w:val="left"/>
            </w:pPr>
            <w:r/>
            <w:r>
              <w:rPr>
                <w:rFonts w:ascii="Times New Roman" w:hAnsi="Times New Roman" w:eastAsia="Times New Roman"/>
                <w:b w:val="0"/>
                <w:sz w:val="24"/>
              </w:rPr>
              <w:t>Chỉ tiêu thuốc nổ</w:t>
            </w:r>
          </w:p>
        </w:tc>
        <w:tc>
          <w:tcPr>
            <w:tcW w:type="dxa" w:w="964"/>
          </w:tcPr>
          <w:p>
            <w:pPr>
              <w:spacing w:before="20" w:after="20" w:line="240" w:lineRule="auto"/>
              <w:ind w:firstLine="0"/>
              <w:jc w:val="center"/>
            </w:pPr>
            <w:r/>
            <w:r>
              <w:rPr>
                <w:rFonts w:ascii="Times New Roman" w:hAnsi="Times New Roman" w:eastAsia="Times New Roman"/>
                <w:b w:val="0"/>
                <w:sz w:val="24"/>
              </w:rPr>
              <w:t>kg/m³</w:t>
            </w:r>
          </w:p>
        </w:tc>
        <w:tc>
          <w:tcPr>
            <w:tcW w:type="dxa" w:w="1247"/>
          </w:tcPr>
          <w:p>
            <w:pPr>
              <w:spacing w:before="20" w:after="20" w:line="240" w:lineRule="auto"/>
              <w:ind w:firstLine="0"/>
              <w:jc w:val="center"/>
            </w:pPr>
            <w:r/>
            <w:r>
              <w:rPr>
                <w:rFonts w:ascii="Times New Roman" w:hAnsi="Times New Roman" w:eastAsia="Times New Roman"/>
                <w:b w:val="0"/>
                <w:sz w:val="24"/>
              </w:rPr>
              <w:t>0,35</w:t>
            </w:r>
          </w:p>
        </w:tc>
        <w:tc>
          <w:tcPr>
            <w:tcW w:type="dxa" w:w="1247"/>
          </w:tcPr>
          <w:p>
            <w:pPr>
              <w:spacing w:before="20" w:after="20" w:line="240" w:lineRule="auto"/>
              <w:ind w:firstLine="0"/>
              <w:jc w:val="center"/>
            </w:pPr>
            <w:r/>
            <w:r>
              <w:rPr>
                <w:rFonts w:ascii="Times New Roman" w:hAnsi="Times New Roman" w:eastAsia="Times New Roman"/>
                <w:b w:val="0"/>
                <w:sz w:val="24"/>
              </w:rPr>
              <w:t>0,35</w:t>
            </w:r>
          </w:p>
        </w:tc>
        <w:tc>
          <w:tcPr>
            <w:tcW w:type="dxa" w:w="1928"/>
          </w:tcPr>
          <w:p>
            <w:pPr>
              <w:spacing w:before="20" w:after="20" w:line="240" w:lineRule="auto"/>
              <w:ind w:firstLine="0"/>
              <w:jc w:val="center"/>
            </w:pPr>
            <w:r/>
            <w:r>
              <w:rPr>
                <w:rFonts w:ascii="Times New Roman" w:hAnsi="Times New Roman" w:eastAsia="Times New Roman"/>
                <w:b w:val="0"/>
                <w:sz w:val="24"/>
              </w:rPr>
              <w:t>Đúng thiết kế</w:t>
            </w:r>
          </w:p>
        </w:tc>
      </w:tr>
      <w:tr>
        <w:tc>
          <w:tcPr>
            <w:tcW w:type="dxa" w:w="624"/>
          </w:tcPr>
          <w:p>
            <w:pPr>
              <w:spacing w:before="20" w:after="20" w:line="240" w:lineRule="auto"/>
              <w:ind w:firstLine="0"/>
              <w:jc w:val="center"/>
            </w:pPr>
            <w:r/>
            <w:r>
              <w:rPr>
                <w:rFonts w:ascii="Times New Roman" w:hAnsi="Times New Roman" w:eastAsia="Times New Roman"/>
                <w:b w:val="0"/>
                <w:sz w:val="24"/>
              </w:rPr>
              <w:t>8</w:t>
            </w:r>
          </w:p>
        </w:tc>
        <w:tc>
          <w:tcPr>
            <w:tcW w:type="dxa" w:w="3061"/>
          </w:tcPr>
          <w:p>
            <w:pPr>
              <w:spacing w:before="20" w:after="20" w:line="240" w:lineRule="auto"/>
              <w:ind w:firstLine="0"/>
              <w:jc w:val="left"/>
            </w:pPr>
            <w:r/>
            <w:r>
              <w:rPr>
                <w:rFonts w:ascii="Times New Roman" w:hAnsi="Times New Roman" w:eastAsia="Times New Roman"/>
                <w:b w:val="0"/>
                <w:sz w:val="24"/>
              </w:rPr>
              <w:t>Lượng thuốc nạp 01 lỗ hàng ngoài</w:t>
            </w:r>
          </w:p>
        </w:tc>
        <w:tc>
          <w:tcPr>
            <w:tcW w:type="dxa" w:w="964"/>
          </w:tcPr>
          <w:p>
            <w:pPr>
              <w:spacing w:before="20" w:after="20" w:line="240" w:lineRule="auto"/>
              <w:ind w:firstLine="0"/>
              <w:jc w:val="center"/>
            </w:pPr>
            <w:r/>
            <w:r>
              <w:rPr>
                <w:rFonts w:ascii="Times New Roman" w:hAnsi="Times New Roman" w:eastAsia="Times New Roman"/>
                <w:b w:val="0"/>
                <w:sz w:val="24"/>
              </w:rPr>
              <w:t>kg</w:t>
            </w:r>
          </w:p>
        </w:tc>
        <w:tc>
          <w:tcPr>
            <w:tcW w:type="dxa" w:w="1247"/>
          </w:tcPr>
          <w:p>
            <w:pPr>
              <w:spacing w:before="20" w:after="20" w:line="240" w:lineRule="auto"/>
              <w:ind w:firstLine="0"/>
              <w:jc w:val="center"/>
            </w:pPr>
            <w:r/>
            <w:r>
              <w:rPr>
                <w:rFonts w:ascii="Times New Roman" w:hAnsi="Times New Roman" w:eastAsia="Times New Roman"/>
                <w:b w:val="0"/>
                <w:sz w:val="24"/>
              </w:rPr>
              <w:t>2,0</w:t>
            </w:r>
          </w:p>
        </w:tc>
        <w:tc>
          <w:tcPr>
            <w:tcW w:type="dxa" w:w="1247"/>
          </w:tcPr>
          <w:p>
            <w:pPr>
              <w:spacing w:before="20" w:after="20" w:line="240" w:lineRule="auto"/>
              <w:ind w:firstLine="0"/>
              <w:jc w:val="center"/>
            </w:pPr>
            <w:r/>
            <w:r>
              <w:rPr>
                <w:rFonts w:ascii="Times New Roman" w:hAnsi="Times New Roman" w:eastAsia="Times New Roman"/>
                <w:b w:val="0"/>
                <w:sz w:val="24"/>
              </w:rPr>
              <w:t>1,8</w:t>
            </w:r>
          </w:p>
        </w:tc>
        <w:tc>
          <w:tcPr>
            <w:tcW w:type="dxa" w:w="1928"/>
          </w:tcPr>
          <w:p>
            <w:pPr>
              <w:spacing w:before="20" w:after="20" w:line="240" w:lineRule="auto"/>
              <w:ind w:firstLine="0"/>
              <w:jc w:val="center"/>
            </w:pPr>
            <w:r/>
            <w:r>
              <w:rPr>
                <w:rFonts w:ascii="Times New Roman" w:hAnsi="Times New Roman" w:eastAsia="Times New Roman"/>
                <w:b w:val="0"/>
                <w:sz w:val="24"/>
              </w:rPr>
              <w:t>Thấp hơn, an toàn hơn</w:t>
            </w:r>
          </w:p>
        </w:tc>
      </w:tr>
      <w:tr>
        <w:tc>
          <w:tcPr>
            <w:tcW w:type="dxa" w:w="624"/>
          </w:tcPr>
          <w:p>
            <w:pPr>
              <w:spacing w:before="20" w:after="20" w:line="240" w:lineRule="auto"/>
              <w:ind w:firstLine="0"/>
              <w:jc w:val="center"/>
            </w:pPr>
            <w:r/>
            <w:r>
              <w:rPr>
                <w:rFonts w:ascii="Times New Roman" w:hAnsi="Times New Roman" w:eastAsia="Times New Roman"/>
                <w:b w:val="0"/>
                <w:sz w:val="24"/>
              </w:rPr>
              <w:t>9</w:t>
            </w:r>
          </w:p>
        </w:tc>
        <w:tc>
          <w:tcPr>
            <w:tcW w:type="dxa" w:w="3061"/>
          </w:tcPr>
          <w:p>
            <w:pPr>
              <w:spacing w:before="20" w:after="20" w:line="240" w:lineRule="auto"/>
              <w:ind w:firstLine="0"/>
              <w:jc w:val="left"/>
            </w:pPr>
            <w:r/>
            <w:r>
              <w:rPr>
                <w:rFonts w:ascii="Times New Roman" w:hAnsi="Times New Roman" w:eastAsia="Times New Roman"/>
                <w:b w:val="0"/>
                <w:sz w:val="24"/>
              </w:rPr>
              <w:t>Lượng thuốc nạp 01 lỗ hàng trong</w:t>
            </w:r>
          </w:p>
        </w:tc>
        <w:tc>
          <w:tcPr>
            <w:tcW w:type="dxa" w:w="964"/>
          </w:tcPr>
          <w:p>
            <w:pPr>
              <w:spacing w:before="20" w:after="20" w:line="240" w:lineRule="auto"/>
              <w:ind w:firstLine="0"/>
              <w:jc w:val="center"/>
            </w:pPr>
            <w:r/>
            <w:r>
              <w:rPr>
                <w:rFonts w:ascii="Times New Roman" w:hAnsi="Times New Roman" w:eastAsia="Times New Roman"/>
                <w:b w:val="0"/>
                <w:sz w:val="24"/>
              </w:rPr>
              <w:t>kg</w:t>
            </w:r>
          </w:p>
        </w:tc>
        <w:tc>
          <w:tcPr>
            <w:tcW w:type="dxa" w:w="1247"/>
          </w:tcPr>
          <w:p>
            <w:pPr>
              <w:spacing w:before="20" w:after="20" w:line="240" w:lineRule="auto"/>
              <w:ind w:firstLine="0"/>
              <w:jc w:val="center"/>
            </w:pPr>
            <w:r/>
            <w:r>
              <w:rPr>
                <w:rFonts w:ascii="Times New Roman" w:hAnsi="Times New Roman" w:eastAsia="Times New Roman"/>
                <w:b w:val="0"/>
                <w:sz w:val="24"/>
              </w:rPr>
              <w:t>1,7</w:t>
            </w:r>
          </w:p>
        </w:tc>
        <w:tc>
          <w:tcPr>
            <w:tcW w:type="dxa" w:w="1247"/>
          </w:tcPr>
          <w:p>
            <w:pPr>
              <w:spacing w:before="20" w:after="20" w:line="240" w:lineRule="auto"/>
              <w:ind w:firstLine="0"/>
              <w:jc w:val="center"/>
            </w:pPr>
            <w:r/>
            <w:r>
              <w:rPr>
                <w:rFonts w:ascii="Times New Roman" w:hAnsi="Times New Roman" w:eastAsia="Times New Roman"/>
                <w:b w:val="0"/>
                <w:sz w:val="24"/>
              </w:rPr>
              <w:t>1,5</w:t>
            </w:r>
          </w:p>
        </w:tc>
        <w:tc>
          <w:tcPr>
            <w:tcW w:type="dxa" w:w="1928"/>
          </w:tcPr>
          <w:p>
            <w:pPr>
              <w:spacing w:before="20" w:after="20" w:line="240" w:lineRule="auto"/>
              <w:ind w:firstLine="0"/>
              <w:jc w:val="center"/>
            </w:pPr>
            <w:r/>
            <w:r>
              <w:rPr>
                <w:rFonts w:ascii="Times New Roman" w:hAnsi="Times New Roman" w:eastAsia="Times New Roman"/>
                <w:b w:val="0"/>
                <w:sz w:val="24"/>
              </w:rPr>
              <w:t>Thấp hơn, an toàn hơn</w:t>
            </w:r>
          </w:p>
        </w:tc>
      </w:tr>
      <w:tr>
        <w:tc>
          <w:tcPr>
            <w:tcW w:type="dxa" w:w="624"/>
          </w:tcPr>
          <w:p>
            <w:pPr>
              <w:spacing w:before="20" w:after="20" w:line="240" w:lineRule="auto"/>
              <w:ind w:firstLine="0"/>
              <w:jc w:val="center"/>
            </w:pPr>
            <w:r/>
            <w:r>
              <w:rPr>
                <w:rFonts w:ascii="Times New Roman" w:hAnsi="Times New Roman" w:eastAsia="Times New Roman"/>
                <w:b w:val="0"/>
                <w:sz w:val="24"/>
              </w:rPr>
              <w:t>10</w:t>
            </w:r>
          </w:p>
        </w:tc>
        <w:tc>
          <w:tcPr>
            <w:tcW w:type="dxa" w:w="3061"/>
          </w:tcPr>
          <w:p>
            <w:pPr>
              <w:spacing w:before="20" w:after="20" w:line="240" w:lineRule="auto"/>
              <w:ind w:firstLine="0"/>
              <w:jc w:val="left"/>
            </w:pPr>
            <w:r/>
            <w:r>
              <w:rPr>
                <w:rFonts w:ascii="Times New Roman" w:hAnsi="Times New Roman" w:eastAsia="Times New Roman"/>
                <w:b w:val="0"/>
                <w:sz w:val="24"/>
              </w:rPr>
              <w:t>Khối lượng thuốc nổ một đợt nổ</w:t>
            </w:r>
          </w:p>
        </w:tc>
        <w:tc>
          <w:tcPr>
            <w:tcW w:type="dxa" w:w="964"/>
          </w:tcPr>
          <w:p>
            <w:pPr>
              <w:spacing w:before="20" w:after="20" w:line="240" w:lineRule="auto"/>
              <w:ind w:firstLine="0"/>
              <w:jc w:val="center"/>
            </w:pPr>
            <w:r/>
            <w:r>
              <w:rPr>
                <w:rFonts w:ascii="Times New Roman" w:hAnsi="Times New Roman" w:eastAsia="Times New Roman"/>
                <w:b w:val="0"/>
                <w:sz w:val="24"/>
              </w:rPr>
              <w:t>kg</w:t>
            </w:r>
          </w:p>
        </w:tc>
        <w:tc>
          <w:tcPr>
            <w:tcW w:type="dxa" w:w="1247"/>
          </w:tcPr>
          <w:p>
            <w:pPr>
              <w:spacing w:before="20" w:after="20" w:line="240" w:lineRule="auto"/>
              <w:ind w:firstLine="0"/>
              <w:jc w:val="center"/>
            </w:pPr>
            <w:r/>
            <w:r>
              <w:rPr>
                <w:rFonts w:ascii="Times New Roman" w:hAnsi="Times New Roman" w:eastAsia="Times New Roman"/>
                <w:b w:val="0"/>
                <w:sz w:val="24"/>
              </w:rPr>
              <w:t>32</w:t>
            </w:r>
          </w:p>
        </w:tc>
        <w:tc>
          <w:tcPr>
            <w:tcW w:type="dxa" w:w="1247"/>
          </w:tcPr>
          <w:p>
            <w:pPr>
              <w:spacing w:before="20" w:after="20" w:line="240" w:lineRule="auto"/>
              <w:ind w:firstLine="0"/>
              <w:jc w:val="center"/>
            </w:pPr>
            <w:r/>
            <w:r>
              <w:rPr>
                <w:rFonts w:ascii="Times New Roman" w:hAnsi="Times New Roman" w:eastAsia="Times New Roman"/>
                <w:b w:val="0"/>
                <w:sz w:val="24"/>
              </w:rPr>
              <w:t>32</w:t>
            </w:r>
          </w:p>
        </w:tc>
        <w:tc>
          <w:tcPr>
            <w:tcW w:type="dxa" w:w="1928"/>
          </w:tcPr>
          <w:p>
            <w:pPr>
              <w:spacing w:before="20" w:after="20" w:line="240" w:lineRule="auto"/>
              <w:ind w:firstLine="0"/>
              <w:jc w:val="center"/>
            </w:pPr>
            <w:r/>
            <w:r>
              <w:rPr>
                <w:rFonts w:ascii="Times New Roman" w:hAnsi="Times New Roman" w:eastAsia="Times New Roman"/>
                <w:b w:val="0"/>
                <w:sz w:val="24"/>
              </w:rPr>
              <w:t>Đúng thiết kế</w:t>
            </w:r>
          </w:p>
        </w:tc>
      </w:tr>
      <w:tr>
        <w:tc>
          <w:tcPr>
            <w:tcW w:type="dxa" w:w="624"/>
          </w:tcPr>
          <w:p>
            <w:pPr>
              <w:spacing w:before="20" w:after="20" w:line="240" w:lineRule="auto"/>
              <w:ind w:firstLine="0"/>
              <w:jc w:val="center"/>
            </w:pPr>
            <w:r/>
            <w:r>
              <w:rPr>
                <w:rFonts w:ascii="Times New Roman" w:hAnsi="Times New Roman" w:eastAsia="Times New Roman"/>
                <w:b w:val="0"/>
                <w:sz w:val="24"/>
              </w:rPr>
              <w:t>11</w:t>
            </w:r>
          </w:p>
        </w:tc>
        <w:tc>
          <w:tcPr>
            <w:tcW w:type="dxa" w:w="3061"/>
          </w:tcPr>
          <w:p>
            <w:pPr>
              <w:spacing w:before="20" w:after="20" w:line="240" w:lineRule="auto"/>
              <w:ind w:firstLine="0"/>
              <w:jc w:val="left"/>
            </w:pPr>
            <w:r/>
            <w:r>
              <w:rPr>
                <w:rFonts w:ascii="Times New Roman" w:hAnsi="Times New Roman" w:eastAsia="Times New Roman"/>
                <w:b w:val="0"/>
                <w:sz w:val="24"/>
              </w:rPr>
              <w:t>Lượng thuốc nổ hằng năm</w:t>
            </w:r>
          </w:p>
        </w:tc>
        <w:tc>
          <w:tcPr>
            <w:tcW w:type="dxa" w:w="964"/>
          </w:tcPr>
          <w:p>
            <w:pPr>
              <w:spacing w:before="20" w:after="20" w:line="240" w:lineRule="auto"/>
              <w:ind w:firstLine="0"/>
              <w:jc w:val="center"/>
            </w:pPr>
            <w:r/>
            <w:r>
              <w:rPr>
                <w:rFonts w:ascii="Times New Roman" w:hAnsi="Times New Roman" w:eastAsia="Times New Roman"/>
                <w:b w:val="0"/>
                <w:sz w:val="24"/>
              </w:rPr>
              <w:t>kg</w:t>
            </w:r>
          </w:p>
        </w:tc>
        <w:tc>
          <w:tcPr>
            <w:tcW w:type="dxa" w:w="1247"/>
          </w:tcPr>
          <w:p>
            <w:pPr>
              <w:spacing w:before="20" w:after="20" w:line="240" w:lineRule="auto"/>
              <w:ind w:firstLine="0"/>
              <w:jc w:val="center"/>
            </w:pPr>
            <w:r/>
            <w:r>
              <w:rPr>
                <w:rFonts w:ascii="Times New Roman" w:hAnsi="Times New Roman" w:eastAsia="Times New Roman"/>
                <w:b w:val="0"/>
                <w:sz w:val="24"/>
              </w:rPr>
              <w:t>7.700</w:t>
            </w:r>
          </w:p>
        </w:tc>
        <w:tc>
          <w:tcPr>
            <w:tcW w:type="dxa" w:w="1247"/>
          </w:tcPr>
          <w:p>
            <w:pPr>
              <w:spacing w:before="20" w:after="20" w:line="240" w:lineRule="auto"/>
              <w:ind w:firstLine="0"/>
              <w:jc w:val="center"/>
            </w:pPr>
            <w:r/>
            <w:r>
              <w:rPr>
                <w:rFonts w:ascii="Times New Roman" w:hAnsi="Times New Roman" w:eastAsia="Times New Roman"/>
                <w:b w:val="0"/>
                <w:sz w:val="24"/>
              </w:rPr>
              <w:t>7.700</w:t>
            </w:r>
          </w:p>
        </w:tc>
        <w:tc>
          <w:tcPr>
            <w:tcW w:type="dxa" w:w="1928"/>
          </w:tcPr>
          <w:p>
            <w:pPr>
              <w:spacing w:before="20" w:after="20" w:line="240" w:lineRule="auto"/>
              <w:ind w:firstLine="0"/>
              <w:jc w:val="center"/>
            </w:pPr>
            <w:r/>
            <w:r>
              <w:rPr>
                <w:rFonts w:ascii="Times New Roman" w:hAnsi="Times New Roman" w:eastAsia="Times New Roman"/>
                <w:b w:val="0"/>
                <w:sz w:val="24"/>
              </w:rPr>
              <w:t>Đúng thiết kế</w:t>
            </w:r>
          </w:p>
        </w:tc>
      </w:tr>
      <w:tr>
        <w:tc>
          <w:tcPr>
            <w:tcW w:type="dxa" w:w="624"/>
          </w:tcPr>
          <w:p>
            <w:pPr>
              <w:spacing w:before="20" w:after="20" w:line="240" w:lineRule="auto"/>
              <w:ind w:firstLine="0"/>
              <w:jc w:val="center"/>
            </w:pPr>
            <w:r/>
            <w:r>
              <w:rPr>
                <w:rFonts w:ascii="Times New Roman" w:hAnsi="Times New Roman" w:eastAsia="Times New Roman"/>
                <w:b w:val="0"/>
                <w:sz w:val="24"/>
              </w:rPr>
              <w:t>12</w:t>
            </w:r>
          </w:p>
        </w:tc>
        <w:tc>
          <w:tcPr>
            <w:tcW w:type="dxa" w:w="3061"/>
          </w:tcPr>
          <w:p>
            <w:pPr>
              <w:spacing w:before="20" w:after="20" w:line="240" w:lineRule="auto"/>
              <w:ind w:firstLine="0"/>
              <w:jc w:val="left"/>
            </w:pPr>
            <w:r/>
            <w:r>
              <w:rPr>
                <w:rFonts w:ascii="Times New Roman" w:hAnsi="Times New Roman" w:eastAsia="Times New Roman"/>
                <w:b w:val="0"/>
                <w:sz w:val="24"/>
              </w:rPr>
              <w:t>Lượng kíp nổ hằng năm</w:t>
            </w:r>
          </w:p>
        </w:tc>
        <w:tc>
          <w:tcPr>
            <w:tcW w:type="dxa" w:w="964"/>
          </w:tcPr>
          <w:p>
            <w:pPr>
              <w:spacing w:before="20" w:after="20" w:line="240" w:lineRule="auto"/>
              <w:ind w:firstLine="0"/>
              <w:jc w:val="center"/>
            </w:pPr>
            <w:r/>
            <w:r>
              <w:rPr>
                <w:rFonts w:ascii="Times New Roman" w:hAnsi="Times New Roman" w:eastAsia="Times New Roman"/>
                <w:b w:val="0"/>
                <w:sz w:val="24"/>
              </w:rPr>
              <w:t>cái</w:t>
            </w:r>
          </w:p>
        </w:tc>
        <w:tc>
          <w:tcPr>
            <w:tcW w:type="dxa" w:w="1247"/>
          </w:tcPr>
          <w:p>
            <w:pPr>
              <w:spacing w:before="20" w:after="20" w:line="240" w:lineRule="auto"/>
              <w:ind w:firstLine="0"/>
              <w:jc w:val="center"/>
            </w:pPr>
            <w:r/>
            <w:r>
              <w:rPr>
                <w:rFonts w:ascii="Times New Roman" w:hAnsi="Times New Roman" w:eastAsia="Times New Roman"/>
                <w:b w:val="0"/>
                <w:sz w:val="24"/>
              </w:rPr>
              <w:t>5.315</w:t>
            </w:r>
          </w:p>
        </w:tc>
        <w:tc>
          <w:tcPr>
            <w:tcW w:type="dxa" w:w="1247"/>
          </w:tcPr>
          <w:p>
            <w:pPr>
              <w:spacing w:before="20" w:after="20" w:line="240" w:lineRule="auto"/>
              <w:ind w:firstLine="0"/>
              <w:jc w:val="center"/>
            </w:pPr>
            <w:r/>
            <w:r>
              <w:rPr>
                <w:rFonts w:ascii="Times New Roman" w:hAnsi="Times New Roman" w:eastAsia="Times New Roman"/>
                <w:b w:val="0"/>
                <w:sz w:val="24"/>
              </w:rPr>
              <w:t>5.315</w:t>
            </w:r>
          </w:p>
        </w:tc>
        <w:tc>
          <w:tcPr>
            <w:tcW w:type="dxa" w:w="1928"/>
          </w:tcPr>
          <w:p>
            <w:pPr>
              <w:spacing w:before="20" w:after="20" w:line="240" w:lineRule="auto"/>
              <w:ind w:firstLine="0"/>
              <w:jc w:val="center"/>
            </w:pPr>
            <w:r/>
            <w:r>
              <w:rPr>
                <w:rFonts w:ascii="Times New Roman" w:hAnsi="Times New Roman" w:eastAsia="Times New Roman"/>
                <w:b w:val="0"/>
                <w:sz w:val="24"/>
              </w:rPr>
              <w:t>Đúng thiết kế</w:t>
            </w:r>
          </w:p>
        </w:tc>
      </w:tr>
      <w:tr>
        <w:tc>
          <w:tcPr>
            <w:tcW w:type="dxa" w:w="624"/>
          </w:tcPr>
          <w:p>
            <w:pPr>
              <w:spacing w:before="20" w:after="20" w:line="240" w:lineRule="auto"/>
              <w:ind w:firstLine="0"/>
              <w:jc w:val="center"/>
            </w:pPr>
            <w:r>
              <w:rPr>
                <w:rFonts w:ascii="Times New Roman" w:hAnsi="Times New Roman"/>
                <w:sz w:val="24"/>
              </w:rPr>
              <w:t>13</w:t>
            </w:r>
            <w:r>
              <w:rPr>
                <w:rFonts w:ascii="Times New Roman" w:hAnsi="Times New Roman" w:eastAsia="Times New Roman"/>
                <w:b w:val="0"/>
                <w:sz w:val="24"/>
              </w:rPr>
            </w:r>
          </w:p>
        </w:tc>
        <w:tc>
          <w:tcPr>
            <w:tcW w:type="dxa" w:w="3061"/>
          </w:tcPr>
          <w:p>
            <w:pPr>
              <w:spacing w:before="20" w:after="20" w:line="240" w:lineRule="auto"/>
              <w:ind w:firstLine="0"/>
              <w:jc w:val="left"/>
            </w:pPr>
            <w:r>
              <w:rPr>
                <w:rFonts w:ascii="Times New Roman" w:hAnsi="Times New Roman"/>
                <w:sz w:val="24"/>
              </w:rPr>
              <w:t>Khoảng cách an toàn về chấn động</w:t>
            </w:r>
            <w:r>
              <w:rPr>
                <w:rFonts w:ascii="Times New Roman" w:hAnsi="Times New Roman" w:eastAsia="Times New Roman"/>
                <w:b w:val="0"/>
                <w:sz w:val="24"/>
              </w:rPr>
            </w:r>
          </w:p>
        </w:tc>
        <w:tc>
          <w:tcPr>
            <w:tcW w:type="dxa" w:w="964"/>
          </w:tcPr>
          <w:p>
            <w:pPr>
              <w:spacing w:before="20" w:after="20" w:line="240" w:lineRule="auto"/>
              <w:ind w:firstLine="0"/>
              <w:jc w:val="center"/>
            </w:pPr>
            <w:r>
              <w:rPr>
                <w:rFonts w:ascii="Times New Roman" w:hAnsi="Times New Roman"/>
                <w:sz w:val="24"/>
              </w:rPr>
              <w:t>m</w:t>
            </w:r>
            <w:r>
              <w:rPr>
                <w:rFonts w:ascii="Times New Roman" w:hAnsi="Times New Roman" w:eastAsia="Times New Roman"/>
                <w:b w:val="0"/>
                <w:sz w:val="24"/>
              </w:rPr>
            </w:r>
          </w:p>
        </w:tc>
        <w:tc>
          <w:tcPr>
            <w:tcW w:type="dxa" w:w="1247"/>
          </w:tcPr>
          <w:p>
            <w:pPr>
              <w:spacing w:before="20" w:after="20" w:line="240" w:lineRule="auto"/>
              <w:ind w:firstLine="0"/>
              <w:jc w:val="center"/>
            </w:pPr>
            <w:r>
              <w:rPr>
                <w:rFonts w:ascii="Times New Roman" w:hAnsi="Times New Roman"/>
                <w:sz w:val="24"/>
              </w:rPr>
              <w:t>30 / 22</w:t>
            </w:r>
            <w:r>
              <w:rPr>
                <w:rFonts w:ascii="Times New Roman" w:hAnsi="Times New Roman" w:eastAsia="Times New Roman"/>
                <w:b w:val="0"/>
                <w:sz w:val="24"/>
              </w:rPr>
            </w:r>
          </w:p>
        </w:tc>
        <w:tc>
          <w:tcPr>
            <w:tcW w:type="dxa" w:w="1247"/>
          </w:tcPr>
          <w:p>
            <w:pPr>
              <w:spacing w:before="20" w:after="20" w:line="240" w:lineRule="auto"/>
              <w:ind w:firstLine="0"/>
              <w:jc w:val="center"/>
            </w:pPr>
            <w:r>
              <w:rPr>
                <w:rFonts w:ascii="Times New Roman" w:hAnsi="Times New Roman"/>
                <w:sz w:val="24"/>
              </w:rPr>
              <w:t>22,2</w:t>
            </w:r>
            <w:r>
              <w:rPr>
                <w:rFonts w:ascii="Times New Roman" w:hAnsi="Times New Roman" w:eastAsia="Times New Roman"/>
                <w:b w:val="0"/>
                <w:sz w:val="24"/>
              </w:rPr>
            </w:r>
          </w:p>
        </w:tc>
        <w:tc>
          <w:tcPr>
            <w:tcW w:type="dxa" w:w="1928"/>
          </w:tcPr>
          <w:p>
            <w:pPr>
              <w:spacing w:before="20" w:after="20" w:line="240" w:lineRule="auto"/>
              <w:ind w:firstLine="0"/>
              <w:jc w:val="center"/>
            </w:pPr>
            <w:r>
              <w:rPr>
                <w:rFonts w:ascii="Times New Roman" w:hAnsi="Times New Roman"/>
                <w:sz w:val="24"/>
              </w:rPr>
              <w:t>Thiết kế nêu 02 giá trị; tính lại theo Q = 32 kg</w:t>
            </w:r>
            <w:r>
              <w:rPr>
                <w:rFonts w:ascii="Times New Roman" w:hAnsi="Times New Roman" w:eastAsia="Times New Roman"/>
                <w:b w:val="0"/>
                <w:sz w:val="24"/>
              </w:rPr>
            </w:r>
          </w:p>
        </w:tc>
      </w:tr>
      <w:tr>
        <w:tc>
          <w:tcPr>
            <w:tcW w:type="dxa" w:w="624"/>
          </w:tcPr>
          <w:p>
            <w:pPr>
              <w:spacing w:before="20" w:after="20" w:line="240" w:lineRule="auto"/>
              <w:ind w:firstLine="0"/>
              <w:jc w:val="center"/>
            </w:pPr>
            <w:r>
              <w:rPr>
                <w:rFonts w:ascii="Times New Roman" w:hAnsi="Times New Roman"/>
                <w:sz w:val="24"/>
              </w:rPr>
              <w:t>14</w:t>
            </w:r>
            <w:r>
              <w:rPr>
                <w:rFonts w:ascii="Times New Roman" w:hAnsi="Times New Roman" w:eastAsia="Times New Roman"/>
                <w:b w:val="0"/>
                <w:sz w:val="24"/>
              </w:rPr>
            </w:r>
          </w:p>
        </w:tc>
        <w:tc>
          <w:tcPr>
            <w:tcW w:type="dxa" w:w="3061"/>
          </w:tcPr>
          <w:p>
            <w:pPr>
              <w:spacing w:before="20" w:after="20" w:line="240" w:lineRule="auto"/>
              <w:ind w:firstLine="0"/>
              <w:jc w:val="left"/>
            </w:pPr>
            <w:r>
              <w:rPr>
                <w:rFonts w:ascii="Times New Roman" w:hAnsi="Times New Roman"/>
                <w:sz w:val="24"/>
              </w:rPr>
              <w:t>Khoảng cách an toàn về sóng xung kích không khí</w:t>
            </w:r>
            <w:r>
              <w:rPr>
                <w:rFonts w:ascii="Times New Roman" w:hAnsi="Times New Roman" w:eastAsia="Times New Roman"/>
                <w:b w:val="0"/>
                <w:sz w:val="24"/>
              </w:rPr>
            </w:r>
          </w:p>
        </w:tc>
        <w:tc>
          <w:tcPr>
            <w:tcW w:type="dxa" w:w="964"/>
          </w:tcPr>
          <w:p>
            <w:pPr>
              <w:spacing w:before="20" w:after="20" w:line="240" w:lineRule="auto"/>
              <w:ind w:firstLine="0"/>
              <w:jc w:val="center"/>
            </w:pPr>
            <w:r>
              <w:rPr>
                <w:rFonts w:ascii="Times New Roman" w:hAnsi="Times New Roman"/>
                <w:sz w:val="24"/>
              </w:rPr>
              <w:t>m</w:t>
            </w:r>
            <w:r>
              <w:rPr>
                <w:rFonts w:ascii="Times New Roman" w:hAnsi="Times New Roman" w:eastAsia="Times New Roman"/>
                <w:b w:val="0"/>
                <w:sz w:val="24"/>
              </w:rPr>
            </w:r>
          </w:p>
        </w:tc>
        <w:tc>
          <w:tcPr>
            <w:tcW w:type="dxa" w:w="1247"/>
          </w:tcPr>
          <w:p>
            <w:pPr>
              <w:spacing w:before="20" w:after="20" w:line="240" w:lineRule="auto"/>
              <w:ind w:firstLine="0"/>
              <w:jc w:val="center"/>
            </w:pPr>
            <w:r>
              <w:rPr>
                <w:rFonts w:ascii="Times New Roman" w:hAnsi="Times New Roman"/>
                <w:sz w:val="24"/>
              </w:rPr>
              <w:t>60 / 56,5</w:t>
            </w:r>
            <w:r>
              <w:rPr>
                <w:rFonts w:ascii="Times New Roman" w:hAnsi="Times New Roman" w:eastAsia="Times New Roman"/>
                <w:b w:val="0"/>
                <w:sz w:val="24"/>
              </w:rPr>
            </w:r>
          </w:p>
        </w:tc>
        <w:tc>
          <w:tcPr>
            <w:tcW w:type="dxa" w:w="1247"/>
          </w:tcPr>
          <w:p>
            <w:pPr>
              <w:spacing w:before="20" w:after="20" w:line="240" w:lineRule="auto"/>
              <w:ind w:firstLine="0"/>
              <w:jc w:val="center"/>
            </w:pPr>
            <w:r>
              <w:rPr>
                <w:rFonts w:ascii="Times New Roman" w:hAnsi="Times New Roman"/>
                <w:sz w:val="24"/>
              </w:rPr>
              <w:t>56,6</w:t>
            </w:r>
            <w:r>
              <w:rPr>
                <w:rFonts w:ascii="Times New Roman" w:hAnsi="Times New Roman" w:eastAsia="Times New Roman"/>
                <w:b w:val="0"/>
                <w:sz w:val="24"/>
              </w:rPr>
            </w:r>
          </w:p>
        </w:tc>
        <w:tc>
          <w:tcPr>
            <w:tcW w:type="dxa" w:w="1928"/>
          </w:tcPr>
          <w:p>
            <w:pPr>
              <w:spacing w:before="20" w:after="20" w:line="240" w:lineRule="auto"/>
              <w:ind w:firstLine="0"/>
              <w:jc w:val="center"/>
            </w:pPr>
            <w:r>
              <w:rPr>
                <w:rFonts w:ascii="Times New Roman" w:hAnsi="Times New Roman"/>
                <w:sz w:val="24"/>
              </w:rPr>
              <w:t>Thiết kế nêu 02 giá trị; tính lại theo Q = 32 kg</w:t>
            </w:r>
            <w:r>
              <w:rPr>
                <w:rFonts w:ascii="Times New Roman" w:hAnsi="Times New Roman" w:eastAsia="Times New Roman"/>
                <w:b w:val="0"/>
                <w:sz w:val="24"/>
              </w:rPr>
            </w:r>
          </w:p>
        </w:tc>
      </w:tr>
      <w:tr>
        <w:tc>
          <w:tcPr>
            <w:tcW w:type="dxa" w:w="624"/>
          </w:tcPr>
          <w:p>
            <w:pPr>
              <w:spacing w:before="20" w:after="20" w:line="240" w:lineRule="auto"/>
              <w:ind w:firstLine="0"/>
              <w:jc w:val="center"/>
            </w:pPr>
            <w:r>
              <w:rPr>
                <w:rFonts w:ascii="Times New Roman" w:hAnsi="Times New Roman"/>
                <w:sz w:val="24"/>
              </w:rPr>
              <w:t>15</w:t>
            </w:r>
            <w:r>
              <w:rPr>
                <w:rFonts w:ascii="Times New Roman" w:hAnsi="Times New Roman" w:eastAsia="Times New Roman"/>
                <w:b w:val="0"/>
                <w:sz w:val="24"/>
              </w:rPr>
            </w:r>
          </w:p>
        </w:tc>
        <w:tc>
          <w:tcPr>
            <w:tcW w:type="dxa" w:w="3061"/>
          </w:tcPr>
          <w:p>
            <w:pPr>
              <w:spacing w:before="20" w:after="20" w:line="240" w:lineRule="auto"/>
              <w:ind w:firstLine="0"/>
              <w:jc w:val="left"/>
            </w:pPr>
            <w:r>
              <w:rPr>
                <w:rFonts w:ascii="Times New Roman" w:hAnsi="Times New Roman"/>
                <w:sz w:val="24"/>
              </w:rPr>
              <w:t>Bán kính vùng nguy hiểm do đá văng (đối với người)</w:t>
            </w:r>
            <w:r>
              <w:rPr>
                <w:rFonts w:ascii="Times New Roman" w:hAnsi="Times New Roman" w:eastAsia="Times New Roman"/>
                <w:b w:val="0"/>
                <w:sz w:val="24"/>
              </w:rPr>
            </w:r>
          </w:p>
        </w:tc>
        <w:tc>
          <w:tcPr>
            <w:tcW w:type="dxa" w:w="964"/>
          </w:tcPr>
          <w:p>
            <w:pPr>
              <w:spacing w:before="20" w:after="20" w:line="240" w:lineRule="auto"/>
              <w:ind w:firstLine="0"/>
              <w:jc w:val="center"/>
            </w:pPr>
            <w:r>
              <w:rPr>
                <w:rFonts w:ascii="Times New Roman" w:hAnsi="Times New Roman"/>
                <w:sz w:val="24"/>
              </w:rPr>
              <w:t>m</w:t>
            </w:r>
            <w:r>
              <w:rPr>
                <w:rFonts w:ascii="Times New Roman" w:hAnsi="Times New Roman" w:eastAsia="Times New Roman"/>
                <w:b w:val="0"/>
                <w:sz w:val="24"/>
              </w:rPr>
            </w:r>
          </w:p>
        </w:tc>
        <w:tc>
          <w:tcPr>
            <w:tcW w:type="dxa" w:w="1247"/>
          </w:tcPr>
          <w:p>
            <w:pPr>
              <w:spacing w:before="20" w:after="20" w:line="240" w:lineRule="auto"/>
              <w:ind w:firstLine="0"/>
              <w:jc w:val="center"/>
            </w:pPr>
            <w:r>
              <w:rPr>
                <w:rFonts w:ascii="Times New Roman" w:hAnsi="Times New Roman"/>
                <w:sz w:val="24"/>
              </w:rPr>
              <w:t>60 / 56</w:t>
            </w:r>
            <w:r>
              <w:rPr>
                <w:rFonts w:ascii="Times New Roman" w:hAnsi="Times New Roman" w:eastAsia="Times New Roman"/>
                <w:b w:val="0"/>
                <w:sz w:val="24"/>
              </w:rPr>
            </w:r>
          </w:p>
        </w:tc>
        <w:tc>
          <w:tcPr>
            <w:tcW w:type="dxa" w:w="1247"/>
          </w:tcPr>
          <w:p>
            <w:pPr>
              <w:spacing w:before="20" w:after="20" w:line="240" w:lineRule="auto"/>
              <w:ind w:firstLine="0"/>
              <w:jc w:val="center"/>
            </w:pPr>
            <w:r>
              <w:rPr>
                <w:rFonts w:ascii="Times New Roman" w:hAnsi="Times New Roman"/>
                <w:sz w:val="24"/>
              </w:rPr>
              <w:t>300</w:t>
            </w:r>
            <w:r>
              <w:rPr>
                <w:rFonts w:ascii="Times New Roman" w:hAnsi="Times New Roman" w:eastAsia="Times New Roman"/>
                <w:b w:val="0"/>
                <w:sz w:val="24"/>
              </w:rPr>
            </w:r>
          </w:p>
        </w:tc>
        <w:tc>
          <w:tcPr>
            <w:tcW w:type="dxa" w:w="1928"/>
          </w:tcPr>
          <w:p>
            <w:pPr>
              <w:spacing w:before="20" w:after="20" w:line="240" w:lineRule="auto"/>
              <w:ind w:firstLine="0"/>
              <w:jc w:val="center"/>
            </w:pPr>
            <w:r>
              <w:rPr>
                <w:rFonts w:ascii="Times New Roman" w:hAnsi="Times New Roman"/>
                <w:sz w:val="24"/>
              </w:rPr>
              <w:t>Tính lại theo Mục 4 Phụ lục 7 và Bảng 1 khoản 7 Điều 5 QCVN 01:2019/BCT</w:t>
            </w:r>
            <w:r>
              <w:rPr>
                <w:rFonts w:ascii="Times New Roman" w:hAnsi="Times New Roman" w:eastAsia="Times New Roman"/>
                <w:b w:val="0"/>
                <w:sz w:val="24"/>
              </w:rPr>
            </w:r>
          </w:p>
        </w:tc>
      </w:tr>
      <w:tr>
        <w:tc>
          <w:tcPr>
            <w:tcW w:type="dxa" w:w="624"/>
          </w:tcPr>
          <w:p>
            <w:pPr>
              <w:spacing w:before="20" w:after="20" w:line="240" w:lineRule="auto"/>
              <w:ind w:firstLine="0"/>
              <w:jc w:val="center"/>
            </w:pPr>
            <w:r>
              <w:rPr>
                <w:rFonts w:ascii="Times New Roman" w:hAnsi="Times New Roman"/>
                <w:sz w:val="24"/>
              </w:rPr>
              <w:t>16</w:t>
            </w:r>
            <w:r>
              <w:rPr>
                <w:rFonts w:ascii="Times New Roman" w:hAnsi="Times New Roman" w:eastAsia="Times New Roman"/>
                <w:b w:val="0"/>
                <w:sz w:val="24"/>
              </w:rPr>
            </w:r>
          </w:p>
        </w:tc>
        <w:tc>
          <w:tcPr>
            <w:tcW w:type="dxa" w:w="3061"/>
          </w:tcPr>
          <w:p>
            <w:pPr>
              <w:spacing w:before="20" w:after="20" w:line="240" w:lineRule="auto"/>
              <w:ind w:firstLine="0"/>
              <w:jc w:val="left"/>
            </w:pPr>
            <w:r>
              <w:rPr>
                <w:rFonts w:ascii="Times New Roman" w:hAnsi="Times New Roman"/>
                <w:sz w:val="24"/>
              </w:rPr>
              <w:t>Bán kính vùng nguy hiểm do đá văng (đối với thiết bị, công trình)</w:t>
            </w:r>
            <w:r>
              <w:rPr>
                <w:rFonts w:ascii="Times New Roman" w:hAnsi="Times New Roman" w:eastAsia="Times New Roman"/>
                <w:b w:val="0"/>
                <w:sz w:val="24"/>
              </w:rPr>
            </w:r>
          </w:p>
        </w:tc>
        <w:tc>
          <w:tcPr>
            <w:tcW w:type="dxa" w:w="964"/>
          </w:tcPr>
          <w:p>
            <w:pPr>
              <w:spacing w:before="20" w:after="20" w:line="240" w:lineRule="auto"/>
              <w:ind w:firstLine="0"/>
              <w:jc w:val="center"/>
            </w:pPr>
            <w:r>
              <w:rPr>
                <w:rFonts w:ascii="Times New Roman" w:hAnsi="Times New Roman"/>
                <w:sz w:val="24"/>
              </w:rPr>
              <w:t>m</w:t>
            </w:r>
            <w:r>
              <w:rPr>
                <w:rFonts w:ascii="Times New Roman" w:hAnsi="Times New Roman" w:eastAsia="Times New Roman"/>
                <w:b w:val="0"/>
                <w:sz w:val="24"/>
              </w:rPr>
            </w:r>
          </w:p>
        </w:tc>
        <w:tc>
          <w:tcPr>
            <w:tcW w:type="dxa" w:w="1247"/>
          </w:tcPr>
          <w:p>
            <w:pPr>
              <w:spacing w:before="20" w:after="20" w:line="240" w:lineRule="auto"/>
              <w:ind w:firstLine="0"/>
              <w:jc w:val="center"/>
            </w:pPr>
            <w:r>
              <w:rPr>
                <w:rFonts w:ascii="Times New Roman" w:hAnsi="Times New Roman"/>
                <w:sz w:val="24"/>
              </w:rPr>
              <w:t>Không nêu</w:t>
            </w:r>
            <w:r>
              <w:rPr>
                <w:rFonts w:ascii="Times New Roman" w:hAnsi="Times New Roman" w:eastAsia="Times New Roman"/>
                <w:b w:val="0"/>
                <w:sz w:val="24"/>
              </w:rPr>
            </w:r>
          </w:p>
        </w:tc>
        <w:tc>
          <w:tcPr>
            <w:tcW w:type="dxa" w:w="1247"/>
          </w:tcPr>
          <w:p>
            <w:pPr>
              <w:spacing w:before="20" w:after="20" w:line="240" w:lineRule="auto"/>
              <w:ind w:firstLine="0"/>
              <w:jc w:val="center"/>
            </w:pPr>
            <w:r>
              <w:rPr>
                <w:rFonts w:ascii="Times New Roman" w:hAnsi="Times New Roman"/>
                <w:sz w:val="24"/>
              </w:rPr>
              <w:t>150</w:t>
            </w:r>
            <w:r>
              <w:rPr>
                <w:rFonts w:ascii="Times New Roman" w:hAnsi="Times New Roman" w:eastAsia="Times New Roman"/>
                <w:b w:val="0"/>
                <w:sz w:val="24"/>
              </w:rPr>
            </w:r>
          </w:p>
        </w:tc>
        <w:tc>
          <w:tcPr>
            <w:tcW w:type="dxa" w:w="1928"/>
          </w:tcPr>
          <w:p>
            <w:pPr>
              <w:spacing w:before="20" w:after="20" w:line="240" w:lineRule="auto"/>
              <w:ind w:firstLine="0"/>
              <w:jc w:val="center"/>
            </w:pPr>
            <w:r>
              <w:rPr>
                <w:rFonts w:ascii="Times New Roman" w:hAnsi="Times New Roman"/>
                <w:sz w:val="24"/>
              </w:rPr>
              <w:t>Bảng 7.8, tăng 1,5 lần theo Mục 4.1 Phụ lục 7</w:t>
            </w:r>
            <w:r>
              <w:rPr>
                <w:rFonts w:ascii="Times New Roman" w:hAnsi="Times New Roman" w:eastAsia="Times New Roman"/>
                <w:b w:val="0"/>
                <w:sz w:val="24"/>
              </w:rPr>
            </w:r>
          </w:p>
        </w:tc>
      </w:tr>
      <w:tr>
        <w:tc>
          <w:tcPr>
            <w:tcW w:type="dxa" w:w="624"/>
          </w:tcPr>
          <w:p>
            <w:pPr>
              <w:spacing w:before="20" w:after="20" w:line="240" w:lineRule="auto"/>
              <w:ind w:firstLine="0"/>
              <w:jc w:val="center"/>
            </w:pPr>
            <w:r>
              <w:rPr>
                <w:rFonts w:ascii="Times New Roman" w:hAnsi="Times New Roman"/>
                <w:sz w:val="24"/>
              </w:rPr>
              <w:t>17</w:t>
            </w:r>
            <w:r>
              <w:rPr>
                <w:rFonts w:ascii="Times New Roman" w:hAnsi="Times New Roman" w:eastAsia="Times New Roman"/>
                <w:b w:val="0"/>
                <w:sz w:val="24"/>
              </w:rPr>
            </w:r>
          </w:p>
        </w:tc>
        <w:tc>
          <w:tcPr>
            <w:tcW w:type="dxa" w:w="3061"/>
          </w:tcPr>
          <w:p>
            <w:pPr>
              <w:spacing w:before="20" w:after="20" w:line="240" w:lineRule="auto"/>
              <w:ind w:firstLine="0"/>
              <w:jc w:val="left"/>
            </w:pPr>
            <w:r>
              <w:rPr>
                <w:rFonts w:ascii="Times New Roman" w:hAnsi="Times New Roman"/>
                <w:sz w:val="24"/>
              </w:rPr>
              <w:t>Bộ khoảng cách an toàn nêu tại mục 18.1.3 trang 89 Thuyết minh</w:t>
            </w:r>
            <w:r>
              <w:rPr>
                <w:rFonts w:ascii="Times New Roman" w:hAnsi="Times New Roman" w:eastAsia="Times New Roman"/>
                <w:b w:val="0"/>
                <w:sz w:val="24"/>
              </w:rPr>
            </w:r>
          </w:p>
        </w:tc>
        <w:tc>
          <w:tcPr>
            <w:tcW w:type="dxa" w:w="964"/>
          </w:tcPr>
          <w:p>
            <w:pPr>
              <w:spacing w:before="20" w:after="20" w:line="240" w:lineRule="auto"/>
              <w:ind w:firstLine="0"/>
              <w:jc w:val="center"/>
            </w:pPr>
            <w:r>
              <w:rPr>
                <w:rFonts w:ascii="Times New Roman" w:hAnsi="Times New Roman"/>
                <w:sz w:val="24"/>
              </w:rPr>
              <w:t>m</w:t>
            </w:r>
            <w:r>
              <w:rPr>
                <w:rFonts w:ascii="Times New Roman" w:hAnsi="Times New Roman" w:eastAsia="Times New Roman"/>
                <w:b w:val="0"/>
                <w:sz w:val="24"/>
              </w:rPr>
            </w:r>
          </w:p>
        </w:tc>
        <w:tc>
          <w:tcPr>
            <w:tcW w:type="dxa" w:w="1247"/>
          </w:tcPr>
          <w:p>
            <w:pPr>
              <w:spacing w:before="20" w:after="20" w:line="240" w:lineRule="auto"/>
              <w:ind w:firstLine="0"/>
              <w:jc w:val="center"/>
            </w:pPr>
            <w:r>
              <w:rPr>
                <w:rFonts w:ascii="Times New Roman" w:hAnsi="Times New Roman"/>
                <w:sz w:val="24"/>
              </w:rPr>
              <w:t>Chấn động 150; điểm hỏa 150; đá văng 150; thiết bị ≥ 200</w:t>
            </w:r>
            <w:r>
              <w:rPr>
                <w:rFonts w:ascii="Times New Roman" w:hAnsi="Times New Roman" w:eastAsia="Times New Roman"/>
                <w:b w:val="0"/>
                <w:sz w:val="24"/>
              </w:rPr>
            </w:r>
          </w:p>
        </w:tc>
        <w:tc>
          <w:tcPr>
            <w:tcW w:type="dxa" w:w="1247"/>
          </w:tcPr>
          <w:p>
            <w:pPr>
              <w:spacing w:before="20" w:after="20" w:line="240" w:lineRule="auto"/>
              <w:ind w:firstLine="0"/>
              <w:jc w:val="center"/>
            </w:pPr>
            <w:r>
              <w:rPr>
                <w:rFonts w:ascii="Times New Roman" w:hAnsi="Times New Roman"/>
                <w:sz w:val="24"/>
              </w:rPr>
              <w:t>Chấn động 22,2; đá văng 300 (người) và 150 (thiết bị, công trình)</w:t>
            </w:r>
            <w:r>
              <w:rPr>
                <w:rFonts w:ascii="Times New Roman" w:hAnsi="Times New Roman" w:eastAsia="Times New Roman"/>
                <w:b w:val="0"/>
                <w:sz w:val="24"/>
              </w:rPr>
            </w:r>
          </w:p>
        </w:tc>
        <w:tc>
          <w:tcPr>
            <w:tcW w:type="dxa" w:w="1928"/>
          </w:tcPr>
          <w:p>
            <w:pPr>
              <w:spacing w:before="20" w:after="20" w:line="240" w:lineRule="auto"/>
              <w:ind w:firstLine="0"/>
              <w:jc w:val="center"/>
            </w:pPr>
            <w:r>
              <w:rPr>
                <w:rFonts w:ascii="Times New Roman" w:hAnsi="Times New Roman"/>
                <w:sz w:val="24"/>
              </w:rPr>
              <w:t>Thiết kế nêu hai bộ số liệu khác nhau; Phương án lấy giá trị lớn hơn, đúng quy chuẩn</w:t>
            </w:r>
            <w:r>
              <w:rPr>
                <w:rFonts w:ascii="Times New Roman" w:hAnsi="Times New Roman" w:eastAsia="Times New Roman"/>
                <w:b w:val="0"/>
                <w:sz w:val="24"/>
              </w:rPr>
            </w:r>
          </w:p>
        </w:tc>
      </w:tr>
    </w:tbl>
    <w:p>
      <w:pPr>
        <w:spacing w:before="60" w:after="60" w:line="240" w:lineRule="auto"/>
        <w:ind w:firstLine="567"/>
        <w:jc w:val="both"/>
      </w:pPr>
      <w:r>
        <w:rPr>
          <w:rFonts w:ascii="Times New Roman" w:hAnsi="Times New Roman" w:eastAsia="Times New Roman"/>
          <w:b w:val="0"/>
          <w:i w:val="0"/>
          <w:color w:val="000000"/>
          <w:sz w:val="28"/>
        </w:rPr>
      </w:r>
    </w:p>
    <w:p>
      <w:pPr>
        <w:spacing w:before="60" w:after="60" w:line="240" w:lineRule="auto"/>
        <w:ind w:firstLine="567"/>
        <w:jc w:val="both"/>
      </w:pPr>
      <w:r>
        <w:rPr>
          <w:rFonts w:ascii="Times New Roman" w:hAnsi="Times New Roman" w:eastAsia="Times New Roman"/>
          <w:b w:val="0"/>
          <w:i w:val="0"/>
          <w:color w:val="000000"/>
          <w:sz w:val="28"/>
        </w:rPr>
        <w:t>Nhận xét: Các thông số khoan nổ mìn của Phương án đều đúng hoặc nằm trong phạm vi Thiết kế được duyệt, riêng lượng thuốc nạp một lỗ khoan lấy theo hướng giảm nên an toàn hơn. Về các khoảng cách an toàn, hồ sơ Thiết kế được duyệt tồn tại hai bộ số liệu khác nhau (Bảng tổng hợp các thông số khoan, nổ mìn và mục 7.2.2.5 trang 54 nêu một bộ giá trị; mục 18.1.3 trang 89 nêu một bộ giá trị khác) và không bộ nào được xác định theo đúng Mục 4 Phụ lục 7 QCVN 01:2019/BCT. Vì vậy, Phương án tính toán, xác định lại đầy đủ các khoảng cách an toàn theo Phụ lục 7 và Bảng 1 khoản 7 Điều 5 QCVN 01:2019/BCT và lấy theo giá trị lớn hơn - an toàn hơn; trong đó bán kính vùng nguy hiểm do đá văng đối với người được xác định là 300 m, đối với thiết bị, công trình là 150 m. Hợp tác xã Mạnh Chiến thực hiện theo các giá trị đã xác định lại tại Phương án này và có trách nhiệm hoàn thiện, cập nhật nội dung tương ứng của hồ sơ thiết kế theo quy định của pháp luật về xây dựng.</w:t>
      </w:r>
    </w:p>
    <w:p>
      <w:pPr>
        <w:spacing w:before="60" w:after="60" w:line="240" w:lineRule="auto"/>
        <w:ind w:firstLine="567"/>
        <w:jc w:val="both"/>
      </w:pPr>
      <w:r>
        <w:rPr>
          <w:rFonts w:ascii="Times New Roman" w:hAnsi="Times New Roman" w:eastAsia="Times New Roman"/>
          <w:b/>
          <w:i w:val="0"/>
          <w:color w:val="000000"/>
          <w:sz w:val="28"/>
        </w:rPr>
        <w:t>IV. CÁC BIỆN PHÁP BẢO ĐẢM AN TOÀN KHI NỔ MÌN</w:t>
      </w:r>
    </w:p>
    <w:p>
      <w:pPr>
        <w:spacing w:before="60" w:after="60" w:line="240" w:lineRule="auto"/>
        <w:ind w:firstLine="567"/>
        <w:jc w:val="both"/>
      </w:pPr>
      <w:r>
        <w:rPr>
          <w:rFonts w:ascii="Times New Roman" w:hAnsi="Times New Roman" w:eastAsia="Times New Roman"/>
          <w:b/>
          <w:i w:val="0"/>
          <w:color w:val="000000"/>
          <w:sz w:val="28"/>
        </w:rPr>
        <w:t>4.1. Biện pháp an toàn chung</w:t>
      </w:r>
    </w:p>
    <w:p>
      <w:pPr>
        <w:spacing w:before="60" w:after="60" w:line="240" w:lineRule="auto"/>
        <w:ind w:firstLine="567"/>
        <w:jc w:val="both"/>
      </w:pPr>
      <w:r>
        <w:rPr>
          <w:rFonts w:ascii="Times New Roman" w:hAnsi="Times New Roman" w:eastAsia="Times New Roman"/>
          <w:b w:val="0"/>
          <w:i w:val="0"/>
          <w:color w:val="000000"/>
          <w:sz w:val="28"/>
        </w:rPr>
        <w:t>- Chỉ sử dụng VLNCN thuộc Danh mục được phép sử dụng ở Việt Nam và trong phạm vi chủng loại, số lượng ghi trong Giấy phép sử dụng VLNCN được cấp.</w:t>
      </w:r>
    </w:p>
    <w:p>
      <w:pPr>
        <w:spacing w:before="60" w:after="60" w:line="240" w:lineRule="auto"/>
        <w:ind w:firstLine="567"/>
        <w:jc w:val="both"/>
      </w:pPr>
      <w:r>
        <w:rPr>
          <w:rFonts w:ascii="Times New Roman" w:hAnsi="Times New Roman" w:eastAsia="Times New Roman"/>
          <w:b w:val="0"/>
          <w:i w:val="0"/>
          <w:color w:val="000000"/>
          <w:sz w:val="28"/>
        </w:rPr>
        <w:t>- Chỉ tổ chức nổ mìn khi Phương án nổ mìn này đã được cơ quan có thẩm quyền phê duyệt và được Ủy ban nhân dân tỉnh Lào Cai đồng ý bằng văn bản theo quy định tại điểm d khoản 2 Điều 38 Luật số 42/2024/QH15.</w:t>
      </w:r>
    </w:p>
    <w:p>
      <w:pPr>
        <w:spacing w:before="60" w:after="60" w:line="240" w:lineRule="auto"/>
        <w:ind w:firstLine="567"/>
        <w:jc w:val="both"/>
      </w:pPr>
      <w:r>
        <w:rPr>
          <w:rFonts w:ascii="Times New Roman" w:hAnsi="Times New Roman" w:eastAsia="Times New Roman"/>
          <w:b w:val="0"/>
          <w:i w:val="0"/>
          <w:color w:val="000000"/>
          <w:sz w:val="28"/>
        </w:rPr>
        <w:t>- Trước mỗi đợt nổ, chỉ huy nổ mìn lập hộ chiếu nổ mìn theo Mẫu số 01 Phụ lục VIII Thông tư số 23/2024/TT-BCT, phù hợp với Phương án này, Thiết kế được duyệt và Giấy phép sử dụng VLNCN; trình người quản lý của Hợp tác xã phê duyệt trước khi thực hiện.</w:t>
      </w:r>
    </w:p>
    <w:p>
      <w:pPr>
        <w:spacing w:before="60" w:after="60" w:line="240" w:lineRule="auto"/>
        <w:ind w:firstLine="567"/>
        <w:jc w:val="both"/>
      </w:pPr>
      <w:r>
        <w:rPr>
          <w:rFonts w:ascii="Times New Roman" w:hAnsi="Times New Roman" w:eastAsia="Times New Roman"/>
          <w:b w:val="0"/>
          <w:i w:val="0"/>
          <w:color w:val="000000"/>
          <w:sz w:val="28"/>
        </w:rPr>
        <w:t>- Thông báo, phát tín hiệu di dời người, vật nuôi ra khỏi vùng nguy hiểm đến nơi an toàn trước khi tiến hành nổ mìn.</w:t>
      </w:r>
    </w:p>
    <w:p>
      <w:pPr>
        <w:spacing w:before="60" w:after="60" w:line="240" w:lineRule="auto"/>
        <w:ind w:firstLine="567"/>
        <w:jc w:val="both"/>
      </w:pPr>
      <w:r>
        <w:rPr>
          <w:rFonts w:ascii="Times New Roman" w:hAnsi="Times New Roman" w:eastAsia="Times New Roman"/>
          <w:b w:val="0"/>
          <w:i w:val="0"/>
          <w:color w:val="000000"/>
          <w:sz w:val="28"/>
        </w:rPr>
        <w:t>- Thông báo phương pháp, thời gian, ý nghĩa của các tín hiệu nổ mìn cho Ủy ban nhân dân xã Bắc Hà, Công an xã Bắc Hà và toàn thể nhân dân, tổ chức xung quanh khu vực biết để phối hợp thực hiện.</w:t>
      </w:r>
    </w:p>
    <w:p>
      <w:pPr>
        <w:spacing w:before="60" w:after="60" w:line="240" w:lineRule="auto"/>
        <w:ind w:firstLine="567"/>
        <w:jc w:val="both"/>
      </w:pPr>
      <w:r>
        <w:rPr>
          <w:rFonts w:ascii="Times New Roman" w:hAnsi="Times New Roman" w:eastAsia="Times New Roman"/>
          <w:b w:val="0"/>
          <w:i w:val="0"/>
          <w:color w:val="000000"/>
          <w:sz w:val="28"/>
        </w:rPr>
        <w:t>- Người lao động tham gia công tác nổ mìn phải được huấn luyện, kiểm tra và cấp Giấy chứng nhận huấn luyện kỹ thuật an toàn VLNCN còn hiệu lực; được trang bị đầy đủ phương tiện bảo vệ cá nhân.</w:t>
      </w:r>
    </w:p>
    <w:p>
      <w:pPr>
        <w:spacing w:before="60" w:after="60" w:line="240" w:lineRule="auto"/>
        <w:ind w:firstLine="567"/>
        <w:jc w:val="both"/>
      </w:pPr>
      <w:r>
        <w:rPr>
          <w:rFonts w:ascii="Times New Roman" w:hAnsi="Times New Roman" w:eastAsia="Times New Roman"/>
          <w:b/>
          <w:i w:val="0"/>
          <w:color w:val="000000"/>
          <w:sz w:val="28"/>
        </w:rPr>
        <w:t>4.2. Biện pháp an toàn khi bốc dỡ, vận chuyển vật liệu nổ công nghiệp</w:t>
      </w:r>
    </w:p>
    <w:p>
      <w:pPr>
        <w:spacing w:before="60" w:after="60" w:line="240" w:lineRule="auto"/>
        <w:ind w:firstLine="567"/>
        <w:jc w:val="both"/>
      </w:pPr>
      <w:r>
        <w:rPr>
          <w:rFonts w:ascii="Times New Roman" w:hAnsi="Times New Roman" w:eastAsia="Times New Roman"/>
          <w:b/>
          <w:i w:val="0"/>
          <w:color w:val="000000"/>
          <w:sz w:val="28"/>
        </w:rPr>
        <w:t>4.2.1. Khi bốc dỡ</w:t>
      </w:r>
    </w:p>
    <w:p>
      <w:pPr>
        <w:spacing w:before="60" w:after="60" w:line="240" w:lineRule="auto"/>
        <w:ind w:firstLine="567"/>
        <w:jc w:val="both"/>
      </w:pPr>
      <w:r>
        <w:rPr>
          <w:rFonts w:ascii="Times New Roman" w:hAnsi="Times New Roman" w:eastAsia="Times New Roman"/>
          <w:b w:val="0"/>
          <w:i w:val="0"/>
          <w:color w:val="000000"/>
          <w:sz w:val="28"/>
        </w:rPr>
        <w:t>- Khi bốc dỡ VLNCN phải có biển báo, căng dây cảnh báo xác định giới hạn ngăn cách; những người không liên quan không được ở trong khu vực đã ngăn cách; trong quá trình bốc dỡ phải có lực lượng bảo vệ, giám sát.</w:t>
      </w:r>
    </w:p>
    <w:p>
      <w:pPr>
        <w:spacing w:before="60" w:after="60" w:line="240" w:lineRule="auto"/>
        <w:ind w:firstLine="567"/>
        <w:jc w:val="both"/>
      </w:pPr>
      <w:r>
        <w:rPr>
          <w:rFonts w:ascii="Times New Roman" w:hAnsi="Times New Roman" w:eastAsia="Times New Roman"/>
          <w:b w:val="0"/>
          <w:i w:val="0"/>
          <w:color w:val="000000"/>
          <w:sz w:val="28"/>
        </w:rPr>
        <w:t>- VLNCN sau khi bốc dỡ khỏi phương tiện vận chuyển phải được đưa ngay vào vị trí bảo quản tạm tại nơi nổ mìn theo quy định tại Điều 22 QCVN 01:2019/BCT hoặc đưa trực tiếp đến vị trí nạp mìn; không được để VLNCN không có người trông coi.</w:t>
      </w:r>
    </w:p>
    <w:p>
      <w:pPr>
        <w:spacing w:before="60" w:after="60" w:line="240" w:lineRule="auto"/>
        <w:ind w:firstLine="567"/>
        <w:jc w:val="both"/>
      </w:pPr>
      <w:r>
        <w:rPr>
          <w:rFonts w:ascii="Times New Roman" w:hAnsi="Times New Roman" w:eastAsia="Times New Roman"/>
          <w:b/>
          <w:i w:val="0"/>
          <w:color w:val="000000"/>
          <w:sz w:val="28"/>
        </w:rPr>
        <w:t>4.2.2. Khi vận chuyển</w:t>
      </w:r>
    </w:p>
    <w:p>
      <w:pPr>
        <w:spacing w:before="60" w:after="60" w:line="240" w:lineRule="auto"/>
        <w:ind w:firstLine="567"/>
        <w:jc w:val="both"/>
      </w:pPr>
      <w:r>
        <w:rPr>
          <w:rFonts w:ascii="Times New Roman" w:hAnsi="Times New Roman" w:eastAsia="Times New Roman"/>
          <w:b w:val="0"/>
          <w:i w:val="0"/>
          <w:color w:val="000000"/>
          <w:sz w:val="28"/>
        </w:rPr>
        <w:t>- VLNCN được bảo quản tại kho VLNCN 1,0 tấn của Hợp tác xã tại thôn Na Hô, xã Bắc Hà, tỉnh Lào Cai (đã được nghiệm thu về phòng cháy, chữa cháy). Việc vận chuyển VLNCN từ kho đến bãi nổ là vận chuyển nội bộ trong ranh giới mỏ, thực hiện theo quy định tại QCVN 01:2019/BCT.</w:t>
      </w:r>
    </w:p>
    <w:p>
      <w:pPr>
        <w:spacing w:before="60" w:after="60" w:line="240" w:lineRule="auto"/>
        <w:ind w:firstLine="567"/>
        <w:jc w:val="both"/>
      </w:pPr>
      <w:r>
        <w:rPr>
          <w:rFonts w:ascii="Times New Roman" w:hAnsi="Times New Roman" w:eastAsia="Times New Roman"/>
          <w:b w:val="0"/>
          <w:i w:val="0"/>
          <w:color w:val="000000"/>
          <w:sz w:val="28"/>
        </w:rPr>
        <w:t>- Trường hợp vận chuyển VLNCN trên đường giao thông công cộng phải có Giấy phép vận chuyển VLNCN do cơ quan Công an cấp theo quy định tại Điều 41 Luật số 42/2024/QH15; vận chuyển đúng số lượng, đúng lộ trình, đúng thời gian ghi trên Giấy phép.</w:t>
      </w:r>
    </w:p>
    <w:p>
      <w:pPr>
        <w:spacing w:before="60" w:after="60" w:line="240" w:lineRule="auto"/>
        <w:ind w:firstLine="567"/>
        <w:jc w:val="both"/>
      </w:pPr>
      <w:r>
        <w:rPr>
          <w:rFonts w:ascii="Times New Roman" w:hAnsi="Times New Roman" w:eastAsia="Times New Roman"/>
          <w:b w:val="0"/>
          <w:i w:val="0"/>
          <w:color w:val="000000"/>
          <w:sz w:val="28"/>
        </w:rPr>
        <w:t>- Phương tiện vận chuyển phải phù hợp quy định, được kiểm tra hệ thống phanh, động cơ, lốp xe, bình chữa cháy và các thiết bị an toàn khác trước khi vận chuyển; được dán biểu trưng cảnh báo nguy hiểm theo quy định.</w:t>
      </w:r>
    </w:p>
    <w:p>
      <w:pPr>
        <w:spacing w:before="60" w:after="60" w:line="240" w:lineRule="auto"/>
        <w:ind w:firstLine="567"/>
        <w:jc w:val="both"/>
      </w:pPr>
      <w:r>
        <w:rPr>
          <w:rFonts w:ascii="Times New Roman" w:hAnsi="Times New Roman" w:eastAsia="Times New Roman"/>
          <w:b w:val="0"/>
          <w:i w:val="0"/>
          <w:color w:val="000000"/>
          <w:sz w:val="28"/>
        </w:rPr>
        <w:t>- Không vận chuyển trong điều kiện thời tiết xấu như mưa bão, giông sét, sương mù dày đặc hoặc ban đêm.</w:t>
      </w:r>
    </w:p>
    <w:p>
      <w:pPr>
        <w:spacing w:before="60" w:after="60" w:line="240" w:lineRule="auto"/>
        <w:ind w:firstLine="567"/>
        <w:jc w:val="both"/>
      </w:pPr>
      <w:r>
        <w:rPr>
          <w:rFonts w:ascii="Times New Roman" w:hAnsi="Times New Roman" w:eastAsia="Times New Roman"/>
          <w:b w:val="0"/>
          <w:i w:val="0"/>
          <w:color w:val="000000"/>
          <w:sz w:val="28"/>
        </w:rPr>
        <w:t>- Trong ranh giới vận chuyển nội bộ, cho phép sử dụng xe thồ, xe cải tiến hoặc vận chuyển thủ công VLNCN từ vị trí phương tiện vận chuyển không đi được đến nơi sử dụng. VLNCN phải để trong hòm, túi kín, tránh rơi vãi; không được để chung thuốc nổ và phụ kiện nổ trong cùng 01 túi hoặc bao bì; kíp nổ phải để trong hộp gỗ được chèn lót chặt.</w:t>
      </w:r>
    </w:p>
    <w:p>
      <w:pPr>
        <w:spacing w:before="60" w:after="60" w:line="240" w:lineRule="auto"/>
        <w:ind w:firstLine="567"/>
        <w:jc w:val="both"/>
      </w:pPr>
      <w:r>
        <w:rPr>
          <w:rFonts w:ascii="Times New Roman" w:hAnsi="Times New Roman" w:eastAsia="Times New Roman"/>
          <w:b w:val="0"/>
          <w:i w:val="0"/>
          <w:color w:val="000000"/>
          <w:sz w:val="28"/>
        </w:rPr>
        <w:t>- 01 lần vận chuyển, 01 người không được mang, vác, xách lớn hơn 40 kg thuốc nổ hoặc 500 kíp nổ hoặc 10 kg mìn mồi; không được gánh lớn hơn 50 kg thuốc nổ hoặc 500 kíp nổ hoặc 15 kg mìn mồi; trường hợp đường trơn, qua dốc không được gánh lớn hơn 25 kg thuốc nổ hoặc 500 kíp nổ hoặc 10 kg mìn mồi. Trường hợp mang xách đồng thời thuốc nổ và phụ kiện nổ, 01 người không được mang lớn hơn 12 kg.</w:t>
      </w:r>
    </w:p>
    <w:p>
      <w:pPr>
        <w:spacing w:before="60" w:after="60" w:line="240" w:lineRule="auto"/>
        <w:ind w:firstLine="567"/>
        <w:jc w:val="both"/>
      </w:pPr>
      <w:r>
        <w:rPr>
          <w:rFonts w:ascii="Times New Roman" w:hAnsi="Times New Roman" w:eastAsia="Times New Roman"/>
          <w:b/>
          <w:i w:val="0"/>
          <w:color w:val="000000"/>
          <w:sz w:val="28"/>
        </w:rPr>
        <w:t>4.3. Biện pháp an toàn khi nạp mìn, nổ mìn</w:t>
      </w:r>
    </w:p>
    <w:p>
      <w:pPr>
        <w:spacing w:before="60" w:after="60" w:line="240" w:lineRule="auto"/>
        <w:ind w:firstLine="567"/>
        <w:jc w:val="both"/>
      </w:pPr>
      <w:r>
        <w:rPr>
          <w:rFonts w:ascii="Times New Roman" w:hAnsi="Times New Roman" w:eastAsia="Times New Roman"/>
          <w:b/>
          <w:i w:val="0"/>
          <w:color w:val="000000"/>
          <w:sz w:val="28"/>
        </w:rPr>
        <w:t>4.3.1. Công tác chuẩn bị trước khi nạp mìn</w:t>
      </w:r>
    </w:p>
    <w:p>
      <w:pPr>
        <w:spacing w:before="60" w:after="60" w:line="240" w:lineRule="auto"/>
        <w:ind w:firstLine="567"/>
        <w:jc w:val="both"/>
      </w:pPr>
      <w:r>
        <w:rPr>
          <w:rFonts w:ascii="Times New Roman" w:hAnsi="Times New Roman" w:eastAsia="Times New Roman"/>
          <w:b w:val="0"/>
          <w:i w:val="0"/>
          <w:color w:val="000000"/>
          <w:sz w:val="28"/>
        </w:rPr>
        <w:t>- Quy định giới hạn vùng nguy hiểm; trên mặt đất cắm cờ đỏ để phân định giới hạn này.</w:t>
      </w:r>
    </w:p>
    <w:p>
      <w:pPr>
        <w:spacing w:before="60" w:after="60" w:line="240" w:lineRule="auto"/>
        <w:ind w:firstLine="567"/>
        <w:jc w:val="both"/>
      </w:pPr>
      <w:r>
        <w:rPr>
          <w:rFonts w:ascii="Times New Roman" w:hAnsi="Times New Roman" w:eastAsia="Times New Roman"/>
          <w:b w:val="0"/>
          <w:i w:val="0"/>
          <w:color w:val="000000"/>
          <w:sz w:val="28"/>
        </w:rPr>
        <w:t>- Đặt các trạm gác hoặc biển báo nguy hiểm “Đang nổ mìn - Cấm vào” ở giới hạn vùng nguy hiểm sao cho mọi ngả đường đi đến bãi mìn đều được quan sát, kiểm soát.</w:t>
      </w:r>
    </w:p>
    <w:p>
      <w:pPr>
        <w:spacing w:before="60" w:after="60" w:line="240" w:lineRule="auto"/>
        <w:ind w:firstLine="567"/>
        <w:jc w:val="both"/>
      </w:pPr>
      <w:r>
        <w:rPr>
          <w:rFonts w:ascii="Times New Roman" w:hAnsi="Times New Roman" w:eastAsia="Times New Roman"/>
          <w:b w:val="0"/>
          <w:i w:val="0"/>
          <w:color w:val="000000"/>
          <w:sz w:val="28"/>
        </w:rPr>
        <w:t>- Kiểm tra sơ bộ bãi khoan; chuẩn bị cây nạp mìn (bằng gỗ hoặc tre), vật liệu bua.</w:t>
      </w:r>
    </w:p>
    <w:p>
      <w:pPr>
        <w:spacing w:before="60" w:after="60" w:line="240" w:lineRule="auto"/>
        <w:ind w:firstLine="567"/>
        <w:jc w:val="both"/>
      </w:pPr>
      <w:r>
        <w:rPr>
          <w:rFonts w:ascii="Times New Roman" w:hAnsi="Times New Roman" w:eastAsia="Times New Roman"/>
          <w:b w:val="0"/>
          <w:i w:val="0"/>
          <w:color w:val="000000"/>
          <w:sz w:val="28"/>
        </w:rPr>
        <w:t>- Làm thủ tục xuất kho VLNCN: lệnh xuất kho, phiếu lĩnh kiêm vận chuyển nội bộ.</w:t>
      </w:r>
    </w:p>
    <w:p>
      <w:pPr>
        <w:spacing w:before="60" w:after="60" w:line="240" w:lineRule="auto"/>
        <w:ind w:firstLine="567"/>
        <w:jc w:val="both"/>
      </w:pPr>
      <w:r>
        <w:rPr>
          <w:rFonts w:ascii="Times New Roman" w:hAnsi="Times New Roman" w:eastAsia="Times New Roman"/>
          <w:b w:val="0"/>
          <w:i w:val="0"/>
          <w:color w:val="000000"/>
          <w:sz w:val="28"/>
        </w:rPr>
        <w:t>- Kiểm tra các dụng cụ: kìm kẹp kíp chuyên dụng, máy nổ mìn, máy đo điện trở.</w:t>
      </w:r>
    </w:p>
    <w:p>
      <w:pPr>
        <w:spacing w:before="60" w:after="60" w:line="240" w:lineRule="auto"/>
        <w:ind w:firstLine="567"/>
        <w:jc w:val="both"/>
      </w:pPr>
      <w:r>
        <w:rPr>
          <w:rFonts w:ascii="Times New Roman" w:hAnsi="Times New Roman" w:eastAsia="Times New Roman"/>
          <w:b w:val="0"/>
          <w:i w:val="0"/>
          <w:color w:val="000000"/>
          <w:sz w:val="28"/>
        </w:rPr>
        <w:t>- Làm mìn mồi, kiểm tra kíp, đo thông mạch; đo kiểm tra trị số điện trở tối thiểu 10% tổng số kíp nổ điện trước khi sử dụng.</w:t>
      </w:r>
    </w:p>
    <w:p>
      <w:pPr>
        <w:spacing w:before="60" w:after="60" w:line="240" w:lineRule="auto"/>
        <w:ind w:firstLine="567"/>
        <w:jc w:val="both"/>
      </w:pPr>
      <w:r>
        <w:rPr>
          <w:rFonts w:ascii="Times New Roman" w:hAnsi="Times New Roman" w:eastAsia="Times New Roman"/>
          <w:b w:val="0"/>
          <w:i w:val="0"/>
          <w:color w:val="000000"/>
          <w:sz w:val="28"/>
        </w:rPr>
        <w:t>- Phân công khu vực nạp mìn; đưa toàn bộ người, vật nuôi, máy móc, thiết bị ra khỏi bán kính vùng nguy hiểm về nổ mìn.</w:t>
      </w:r>
    </w:p>
    <w:p>
      <w:pPr>
        <w:spacing w:before="60" w:after="60" w:line="240" w:lineRule="auto"/>
        <w:ind w:firstLine="567"/>
        <w:jc w:val="both"/>
      </w:pPr>
      <w:r>
        <w:rPr>
          <w:rFonts w:ascii="Times New Roman" w:hAnsi="Times New Roman" w:eastAsia="Times New Roman"/>
          <w:b/>
          <w:i w:val="0"/>
          <w:color w:val="000000"/>
          <w:sz w:val="28"/>
        </w:rPr>
        <w:t>4.3.2. Thi công nạp thuốc cho lỗ khoan</w:t>
      </w:r>
    </w:p>
    <w:p>
      <w:pPr>
        <w:spacing w:before="60" w:after="60" w:line="240" w:lineRule="auto"/>
        <w:ind w:firstLine="567"/>
        <w:jc w:val="both"/>
      </w:pPr>
      <w:r>
        <w:rPr>
          <w:rFonts w:ascii="Times New Roman" w:hAnsi="Times New Roman" w:eastAsia="Times New Roman"/>
          <w:b w:val="0"/>
          <w:i w:val="0"/>
          <w:color w:val="000000"/>
          <w:sz w:val="28"/>
        </w:rPr>
        <w:t>- Việc nạp thuốc phải thực hiện đúng quy trình, quy phạm kỹ thuật an toàn, có sự giám sát chặt chẽ của cán bộ kỹ thuật phụ trách khoan nổ và chỉ huy nổ mìn.</w:t>
      </w:r>
    </w:p>
    <w:p>
      <w:pPr>
        <w:spacing w:before="60" w:after="60" w:line="240" w:lineRule="auto"/>
        <w:ind w:firstLine="567"/>
        <w:jc w:val="both"/>
      </w:pPr>
      <w:r>
        <w:rPr>
          <w:rFonts w:ascii="Times New Roman" w:hAnsi="Times New Roman" w:eastAsia="Times New Roman"/>
          <w:b w:val="0"/>
          <w:i w:val="0"/>
          <w:color w:val="000000"/>
          <w:sz w:val="28"/>
        </w:rPr>
        <w:t>- Dùng thước đo, kiểm tra chiều sâu lỗ khoan, độ thông suốt của lỗ khoan; lấy hết phôi khoan, đá tắc và bùn đất ra khỏi lỗ khoan trước khi nạp mìn; nếu có sai lệch so với hộ chiếu phải báo cáo chỉ huy nổ mìn để điều chỉnh giảm lượng thuốc nổ, bảo đảm an toàn.</w:t>
      </w:r>
    </w:p>
    <w:p>
      <w:pPr>
        <w:spacing w:before="60" w:after="60" w:line="240" w:lineRule="auto"/>
        <w:ind w:firstLine="567"/>
        <w:jc w:val="both"/>
      </w:pPr>
      <w:r>
        <w:rPr>
          <w:rFonts w:ascii="Times New Roman" w:hAnsi="Times New Roman" w:eastAsia="Times New Roman"/>
          <w:b w:val="0"/>
          <w:i w:val="0"/>
          <w:color w:val="000000"/>
          <w:sz w:val="28"/>
        </w:rPr>
        <w:t>- Khi nạp mìn thủ công, chỉ được sử dụng gậy nạp bằng gỗ, tre hoặc vật liệu không phát ra tia lửa khi va chạm; không được thêm kíp nổ ở dạng rời từng chiếc hoặc nguyên cả hộp vào thỏi thuốc đã nạp.</w:t>
      </w:r>
    </w:p>
    <w:p>
      <w:pPr>
        <w:spacing w:before="60" w:after="60" w:line="240" w:lineRule="auto"/>
        <w:ind w:firstLine="567"/>
        <w:jc w:val="both"/>
      </w:pPr>
      <w:r>
        <w:rPr>
          <w:rFonts w:ascii="Times New Roman" w:hAnsi="Times New Roman" w:eastAsia="Times New Roman"/>
          <w:b w:val="0"/>
          <w:i w:val="0"/>
          <w:color w:val="000000"/>
          <w:sz w:val="28"/>
        </w:rPr>
        <w:t>- Khi đưa mìn mồi vào cột thuốc nổ, phải hướng đáy lõm của kíp về phần chiều dài cột thuốc; không giật, ném, quăng, không dùng gậy ấn mạnh vào mìn mồi.</w:t>
      </w:r>
    </w:p>
    <w:p>
      <w:pPr>
        <w:spacing w:before="60" w:after="60" w:line="240" w:lineRule="auto"/>
        <w:ind w:firstLine="567"/>
        <w:jc w:val="both"/>
      </w:pPr>
      <w:r>
        <w:rPr>
          <w:rFonts w:ascii="Times New Roman" w:hAnsi="Times New Roman" w:eastAsia="Times New Roman"/>
          <w:b w:val="0"/>
          <w:i w:val="0"/>
          <w:color w:val="000000"/>
          <w:sz w:val="28"/>
        </w:rPr>
        <w:t>- Nạp bua đầy đủ theo chiều dài đã tính toán tại mục 3.4.7; bua phải nạp chặt, không lẫn đá sắc cạnh.</w:t>
      </w:r>
    </w:p>
    <w:p>
      <w:pPr>
        <w:spacing w:before="60" w:after="60" w:line="240" w:lineRule="auto"/>
        <w:ind w:firstLine="567"/>
        <w:jc w:val="both"/>
      </w:pPr>
      <w:r>
        <w:rPr>
          <w:rFonts w:ascii="Times New Roman" w:hAnsi="Times New Roman" w:eastAsia="Times New Roman"/>
          <w:b w:val="0"/>
          <w:i w:val="0"/>
          <w:color w:val="000000"/>
          <w:sz w:val="28"/>
        </w:rPr>
        <w:t>- Sau khi nạp thuốc và lấp bua xong toàn bộ bãi khoan mới tiến hành đấu nối mạng nổ theo sơ đồ nối tiếp - song song; chỉ những thợ mìn có kinh nghiệm không nhỏ hơn 06 tháng làm việc với phương pháp nổ mìn điện được phép đấu, lắp mạng điện nổ mìn.</w:t>
      </w:r>
    </w:p>
    <w:p>
      <w:pPr>
        <w:spacing w:before="60" w:after="60" w:line="240" w:lineRule="auto"/>
        <w:ind w:firstLine="567"/>
        <w:jc w:val="both"/>
      </w:pPr>
      <w:r>
        <w:rPr>
          <w:rFonts w:ascii="Times New Roman" w:hAnsi="Times New Roman" w:eastAsia="Times New Roman"/>
          <w:b w:val="0"/>
          <w:i w:val="0"/>
          <w:color w:val="000000"/>
          <w:sz w:val="28"/>
        </w:rPr>
        <w:t>- Đầu cuối đường dây dẫn chính của mạng điện nổ mìn phải được đấu chập mạch cho đến khi đấu vào cọc đấu dây của máy nổ mìn; sử dụng thiết bị chuyên dùng đo điện trở và tính thông suốt của mạng nổ sau khi đấu nối; nếu trị số đo sai lệch so với tính toán trên 10% phải tìm nguyên nhân và khắc phục trước khi khởi nổ.</w:t>
      </w:r>
    </w:p>
    <w:p>
      <w:pPr>
        <w:spacing w:before="60" w:after="60" w:line="240" w:lineRule="auto"/>
        <w:ind w:firstLine="567"/>
        <w:jc w:val="both"/>
      </w:pPr>
      <w:r>
        <w:rPr>
          <w:rFonts w:ascii="Times New Roman" w:hAnsi="Times New Roman" w:eastAsia="Times New Roman"/>
          <w:b w:val="0"/>
          <w:i w:val="0"/>
          <w:color w:val="000000"/>
          <w:sz w:val="28"/>
        </w:rPr>
        <w:t>- Kể từ lúc bắt đầu đấu nối mạng điện nổ mìn, toàn bộ thiết bị điện, dây cáp điện, đường điện trên không nằm trong giới hạn vùng nguy hiểm đều không được mang điện; cắt điện khu vực bãi nổ trước giờ nổ ít nhất 20 phút.</w:t>
      </w:r>
    </w:p>
    <w:p>
      <w:pPr>
        <w:spacing w:before="60" w:after="60" w:line="240" w:lineRule="auto"/>
        <w:ind w:firstLine="567"/>
        <w:jc w:val="both"/>
      </w:pPr>
      <w:r>
        <w:rPr>
          <w:rFonts w:ascii="Times New Roman" w:hAnsi="Times New Roman" w:eastAsia="Times New Roman"/>
          <w:b w:val="0"/>
          <w:i w:val="0"/>
          <w:color w:val="000000"/>
          <w:sz w:val="28"/>
        </w:rPr>
        <w:t>- Chìa khóa máy nổ mìn do người chỉ huy nổ mìn giữ trong suốt thời gian từ lúc chuẩn bị nạp đến lúc khởi nổ.</w:t>
      </w:r>
    </w:p>
    <w:p>
      <w:pPr>
        <w:spacing w:before="60" w:after="60" w:line="240" w:lineRule="auto"/>
        <w:ind w:firstLine="567"/>
        <w:jc w:val="both"/>
      </w:pPr>
      <w:r>
        <w:rPr>
          <w:rFonts w:ascii="Times New Roman" w:hAnsi="Times New Roman" w:eastAsia="Times New Roman"/>
          <w:b/>
          <w:i w:val="0"/>
          <w:color w:val="000000"/>
          <w:sz w:val="28"/>
        </w:rPr>
        <w:t>4.4. Biện pháp che chắn bảo vệ chống đá văng</w:t>
      </w:r>
    </w:p>
    <w:p>
      <w:pPr>
        <w:spacing w:before="60" w:after="60" w:line="240" w:lineRule="auto"/>
        <w:ind w:firstLine="567"/>
        <w:jc w:val="both"/>
      </w:pPr>
      <w:r>
        <w:rPr>
          <w:rFonts w:ascii="Times New Roman" w:hAnsi="Times New Roman" w:eastAsia="Times New Roman"/>
          <w:b w:val="0"/>
          <w:i w:val="0"/>
          <w:color w:val="000000"/>
          <w:sz w:val="28"/>
        </w:rPr>
        <w:t>Do khu vực nổ mìn nằm gần khu dân cư (nhà ở của các hộ dân gần nhất cách 120 - 130 m), việc che chắn chống đá văng là BẮT BUỘC đối với mọi đợt nổ mìn tại mỏ, cụ thể:</w:t>
      </w:r>
    </w:p>
    <w:p>
      <w:pPr>
        <w:spacing w:before="60" w:after="60" w:line="240" w:lineRule="auto"/>
        <w:ind w:firstLine="567"/>
        <w:jc w:val="both"/>
      </w:pPr>
      <w:r>
        <w:rPr>
          <w:rFonts w:ascii="Times New Roman" w:hAnsi="Times New Roman" w:eastAsia="Times New Roman"/>
          <w:b w:val="0"/>
          <w:i w:val="0"/>
          <w:color w:val="000000"/>
          <w:sz w:val="28"/>
        </w:rPr>
        <w:t>- Mỗi lỗ mìn sau khi nạp bua xong được phủ 02 tấm lưới thép B40 đặt hình chữ thập, miệng lỗ khoan là trọng tâm của phần che phủ; kích thước mỗi tấm lưới bảo đảm phủ kín bán kính không nhỏ hơn 1,5 m tính từ miệng lỗ khoan.</w:t>
      </w:r>
    </w:p>
    <w:p>
      <w:pPr>
        <w:spacing w:before="60" w:after="60" w:line="240" w:lineRule="auto"/>
        <w:ind w:firstLine="567"/>
        <w:jc w:val="both"/>
      </w:pPr>
      <w:r>
        <w:rPr>
          <w:rFonts w:ascii="Times New Roman" w:hAnsi="Times New Roman" w:eastAsia="Times New Roman"/>
          <w:b w:val="0"/>
          <w:i w:val="0"/>
          <w:color w:val="000000"/>
          <w:sz w:val="28"/>
        </w:rPr>
        <w:t>- Đè lên mỗi tấm lưới các bao cát có khối lượng khoảng 40 kg tại 04 góc và 01 bao trên miệng lỗ khoan; khoảng cách giữa các bao cát không lớn hơn 1,5 m.</w:t>
      </w:r>
    </w:p>
    <w:p>
      <w:pPr>
        <w:spacing w:before="60" w:after="60" w:line="240" w:lineRule="auto"/>
        <w:ind w:firstLine="567"/>
        <w:jc w:val="both"/>
      </w:pPr>
      <w:r>
        <w:rPr>
          <w:rFonts w:ascii="Times New Roman" w:hAnsi="Times New Roman" w:eastAsia="Times New Roman"/>
          <w:b w:val="0"/>
          <w:i w:val="0"/>
          <w:color w:val="000000"/>
          <w:sz w:val="28"/>
        </w:rPr>
        <w:t>- Dây điện mìn được kê gọn, không để lưới thép và bao cát đè trực tiếp lên dây; các mối nối phải được dán băng cách điện bảo đảm cách điện tốt.</w:t>
      </w:r>
    </w:p>
    <w:p>
      <w:pPr>
        <w:spacing w:before="60" w:after="60" w:line="240" w:lineRule="auto"/>
        <w:ind w:firstLine="567"/>
        <w:jc w:val="both"/>
      </w:pPr>
      <w:r>
        <w:rPr>
          <w:rFonts w:ascii="Times New Roman" w:hAnsi="Times New Roman" w:eastAsia="Times New Roman"/>
          <w:b w:val="0"/>
          <w:i w:val="0"/>
          <w:color w:val="000000"/>
          <w:sz w:val="28"/>
        </w:rPr>
        <w:t>- Trường hợp bãi nổ nằm ở vị trí có hướng văng về phía khu dân cư hoặc phía đường tỉnh 153, ngoài việc che phủ miệng lỗ mìn còn phải bố trí thêm hàng rào chắn bằng lưới thép B40 hoặc bao cát tại mép tầng phía đó; điều chỉnh hướng nổ chếch ra xa các đối tượng cần bảo vệ.</w:t>
      </w:r>
    </w:p>
    <w:p>
      <w:pPr>
        <w:spacing w:before="60" w:after="60" w:line="240" w:lineRule="auto"/>
        <w:ind w:firstLine="567"/>
        <w:jc w:val="both"/>
      </w:pPr>
      <w:r>
        <w:rPr>
          <w:rFonts w:ascii="Times New Roman" w:hAnsi="Times New Roman" w:eastAsia="Times New Roman"/>
          <w:b w:val="0"/>
          <w:i w:val="0"/>
          <w:color w:val="000000"/>
          <w:sz w:val="28"/>
        </w:rPr>
        <w:t>- Toàn bộ công tác che chắn được thực hiện dưới sự giám sát trực tiếp của chỉ huy nổ mìn; chỉ huy nổ mìn kiểm tra, xác nhận hoàn thành việc che chắn trước khi phát tín hiệu khởi nổ. Nội dung che chắn phải được thể hiện trong hộ chiếu nổ mìn của từng đợt nổ, kèm sơ đồ che phủ miệng lỗ mìn.</w:t>
      </w:r>
    </w:p>
    <w:p>
      <w:pPr>
        <w:spacing w:before="60" w:after="60" w:line="240" w:lineRule="auto"/>
        <w:ind w:firstLine="567"/>
        <w:jc w:val="both"/>
      </w:pPr>
      <w:r>
        <w:rPr>
          <w:rFonts w:ascii="Times New Roman" w:hAnsi="Times New Roman" w:eastAsia="Times New Roman"/>
          <w:b/>
          <w:i w:val="0"/>
          <w:color w:val="000000"/>
          <w:sz w:val="28"/>
        </w:rPr>
        <w:t>4.5. Quy định các tín hiệu cảnh báo an toàn và giờ nổ mìn</w:t>
      </w:r>
    </w:p>
    <w:p>
      <w:pPr>
        <w:spacing w:before="60" w:after="60" w:line="240" w:lineRule="auto"/>
        <w:ind w:firstLine="567"/>
        <w:jc w:val="both"/>
      </w:pPr>
      <w:r>
        <w:rPr>
          <w:rFonts w:ascii="Times New Roman" w:hAnsi="Times New Roman" w:eastAsia="Times New Roman"/>
          <w:b w:val="0"/>
          <w:i w:val="0"/>
          <w:color w:val="000000"/>
          <w:sz w:val="28"/>
        </w:rPr>
        <w:t>a) Các tín hiệu</w:t>
      </w:r>
    </w:p>
    <w:p>
      <w:pPr>
        <w:spacing w:before="60" w:after="60" w:line="240" w:lineRule="auto"/>
        <w:ind w:firstLine="567"/>
        <w:jc w:val="both"/>
      </w:pPr>
      <w:r>
        <w:rPr>
          <w:rFonts w:ascii="Times New Roman" w:hAnsi="Times New Roman" w:eastAsia="Times New Roman"/>
          <w:b w:val="0"/>
          <w:i w:val="0"/>
          <w:color w:val="000000"/>
          <w:sz w:val="28"/>
        </w:rPr>
        <w:t>Tín hiệu âm thanh do chỉ huy nổ mìn ra lệnh cho thợ mìn phát theo trình tự sau:</w:t>
      </w:r>
    </w:p>
    <w:p>
      <w:pPr>
        <w:spacing w:before="60" w:after="60" w:line="240" w:lineRule="auto"/>
        <w:ind w:firstLine="567"/>
        <w:jc w:val="both"/>
      </w:pPr>
      <w:r>
        <w:rPr>
          <w:rFonts w:ascii="Times New Roman" w:hAnsi="Times New Roman" w:eastAsia="Times New Roman"/>
          <w:b w:val="0"/>
          <w:i w:val="0"/>
          <w:color w:val="000000"/>
          <w:sz w:val="28"/>
        </w:rPr>
        <w:t>- Tín hiệu thứ nhất - tín hiệu nạp mìn: một hồi còi dài. Theo tín hiệu này, tất cả những người không liên quan đến việc nạp, nổ mìn và toàn bộ thiết bị phải rút ra khỏi giới hạn vùng nguy hiểm; người canh gác vào vị trí được phân công.</w:t>
      </w:r>
    </w:p>
    <w:p>
      <w:pPr>
        <w:spacing w:before="60" w:after="60" w:line="240" w:lineRule="auto"/>
        <w:ind w:firstLine="567"/>
        <w:jc w:val="both"/>
      </w:pPr>
      <w:r>
        <w:rPr>
          <w:rFonts w:ascii="Times New Roman" w:hAnsi="Times New Roman" w:eastAsia="Times New Roman"/>
          <w:b w:val="0"/>
          <w:i w:val="0"/>
          <w:color w:val="000000"/>
          <w:sz w:val="28"/>
        </w:rPr>
        <w:t>- Tín hiệu thứ hai - tín hiệu khởi nổ: hai tín hiệu âm thanh liên tiếp. Theo tín hiệu này, chỉ huy nổ mìn kiểm tra lần cuối và cho phép khởi nổ từ vị trí an toàn.</w:t>
      </w:r>
    </w:p>
    <w:p>
      <w:pPr>
        <w:spacing w:before="60" w:after="60" w:line="240" w:lineRule="auto"/>
        <w:ind w:firstLine="567"/>
        <w:jc w:val="both"/>
      </w:pPr>
      <w:r>
        <w:rPr>
          <w:rFonts w:ascii="Times New Roman" w:hAnsi="Times New Roman" w:eastAsia="Times New Roman"/>
          <w:b w:val="0"/>
          <w:i w:val="0"/>
          <w:color w:val="000000"/>
          <w:sz w:val="28"/>
        </w:rPr>
        <w:t>- Tín hiệu thứ ba - tín hiệu báo yên: ba tín hiệu âm thanh liên tiếp, được phát sau khi đã kiểm tra bãi nổ, báo công việc nổ đã kết thúc và bảo đảm an toàn.</w:t>
      </w:r>
    </w:p>
    <w:p>
      <w:pPr>
        <w:spacing w:before="60" w:after="60" w:line="240" w:lineRule="auto"/>
        <w:ind w:firstLine="567"/>
        <w:jc w:val="both"/>
      </w:pPr>
      <w:r>
        <w:rPr>
          <w:rFonts w:ascii="Times New Roman" w:hAnsi="Times New Roman" w:eastAsia="Times New Roman"/>
          <w:b w:val="0"/>
          <w:i w:val="0"/>
          <w:color w:val="000000"/>
          <w:sz w:val="28"/>
        </w:rPr>
        <w:t>Phương pháp, thời gian phát tín hiệu và ý nghĩa của các tín hiệu phải được thông báo trước cho Ủy ban nhân dân xã Bắc Hà, Công an xã Bắc Hà, toàn thể người lao động của Hợp tác xã và nhân dân trong vùng lân cận biết. Trước khi nổ mìn lần đầu tại địa điểm đã được phép, Hợp tác xã phải thông báo chậm nhất trước 01 ngày đêm cho chính quyền địa phương, Công an xã và mọi người sống hoặc làm việc trong vùng nguy hiểm.</w:t>
      </w:r>
    </w:p>
    <w:p>
      <w:pPr>
        <w:spacing w:before="60" w:after="60" w:line="240" w:lineRule="auto"/>
        <w:ind w:firstLine="567"/>
        <w:jc w:val="both"/>
      </w:pPr>
      <w:r>
        <w:rPr>
          <w:rFonts w:ascii="Times New Roman" w:hAnsi="Times New Roman" w:eastAsia="Times New Roman"/>
          <w:b w:val="0"/>
          <w:i w:val="0"/>
          <w:color w:val="000000"/>
          <w:sz w:val="28"/>
        </w:rPr>
        <w:t>b) Giờ nổ mìn</w:t>
      </w:r>
    </w:p>
    <w:p>
      <w:pPr>
        <w:spacing w:before="60" w:after="60" w:line="240" w:lineRule="auto"/>
        <w:ind w:firstLine="567"/>
        <w:jc w:val="both"/>
      </w:pPr>
      <w:r>
        <w:rPr>
          <w:rFonts w:ascii="Times New Roman" w:hAnsi="Times New Roman" w:eastAsia="Times New Roman"/>
          <w:b w:val="0"/>
          <w:i w:val="0"/>
          <w:color w:val="000000"/>
          <w:sz w:val="28"/>
        </w:rPr>
        <w:t>Thời gian nổ mìn cụ thể trong ngày:</w:t>
      </w:r>
    </w:p>
    <w:p>
      <w:pPr>
        <w:spacing w:before="60" w:after="60" w:line="240" w:lineRule="auto"/>
        <w:ind w:firstLine="567"/>
        <w:jc w:val="both"/>
      </w:pPr>
      <w:r>
        <w:rPr>
          <w:rFonts w:ascii="Times New Roman" w:hAnsi="Times New Roman" w:eastAsia="Times New Roman"/>
          <w:b w:val="0"/>
          <w:i w:val="0"/>
          <w:color w:val="000000"/>
          <w:sz w:val="28"/>
        </w:rPr>
        <w:t>- Buổi trưa: từ 11 giờ 30 phút đến 12 giờ 30 phút;</w:t>
      </w:r>
    </w:p>
    <w:p>
      <w:pPr>
        <w:spacing w:before="60" w:after="60" w:line="240" w:lineRule="auto"/>
        <w:ind w:firstLine="567"/>
        <w:jc w:val="both"/>
      </w:pPr>
      <w:r>
        <w:rPr>
          <w:rFonts w:ascii="Times New Roman" w:hAnsi="Times New Roman" w:eastAsia="Times New Roman"/>
          <w:b w:val="0"/>
          <w:i w:val="0"/>
          <w:color w:val="000000"/>
          <w:sz w:val="28"/>
        </w:rPr>
        <w:t>- Buổi chiều: từ 17 giờ 00 phút đến 18 giờ 00 phút.</w:t>
      </w:r>
    </w:p>
    <w:p>
      <w:pPr>
        <w:spacing w:before="60" w:after="60" w:line="240" w:lineRule="auto"/>
        <w:ind w:firstLine="567"/>
        <w:jc w:val="both"/>
      </w:pPr>
      <w:r>
        <w:rPr>
          <w:rFonts w:ascii="Times New Roman" w:hAnsi="Times New Roman" w:eastAsia="Times New Roman"/>
          <w:b w:val="0"/>
          <w:i w:val="0"/>
          <w:color w:val="000000"/>
          <w:sz w:val="28"/>
        </w:rPr>
        <w:t>Không nổ mìn ngoài khung giờ nêu trên; không nổ mìn vào ban đêm, ngày lễ, ngày Tết và trong thời gian có hoạt động tập trung đông người tại khu vực lân cận. Khung giờ nổ mìn được thống nhất với Ủy ban nhân dân xã Bắc Hà và ghi trong Quyết định phê duyệt Phương án nổ mìn, Giấy phép sử dụng VLNCN.</w:t>
      </w:r>
    </w:p>
    <w:p>
      <w:pPr>
        <w:spacing w:before="60" w:after="60" w:line="240" w:lineRule="auto"/>
        <w:ind w:firstLine="567"/>
        <w:jc w:val="both"/>
      </w:pPr>
      <w:r>
        <w:rPr>
          <w:rFonts w:ascii="Times New Roman" w:hAnsi="Times New Roman" w:eastAsia="Times New Roman"/>
          <w:b/>
          <w:i w:val="0"/>
          <w:color w:val="000000"/>
          <w:sz w:val="28"/>
        </w:rPr>
        <w:t>4.6. Quy định về canh gác mìn</w:t>
      </w:r>
    </w:p>
    <w:p>
      <w:pPr>
        <w:spacing w:before="60" w:after="60" w:line="240" w:lineRule="auto"/>
        <w:ind w:firstLine="567"/>
        <w:jc w:val="both"/>
      </w:pPr>
      <w:r>
        <w:rPr>
          <w:rFonts w:ascii="Times New Roman" w:hAnsi="Times New Roman" w:eastAsia="Times New Roman"/>
          <w:b w:val="0"/>
          <w:i w:val="0"/>
          <w:color w:val="000000"/>
          <w:sz w:val="28"/>
        </w:rPr>
        <w:t>- Bố trí các trạm gác tại tất cả các ngả đường dẫn vào khu vực bãi nổ và trên ranh giới vùng nguy hiểm, ở khoảng cách không nhỏ hơn 300 m tính từ vị trí nổ mìn; đặc biệt chú trọng hướng Tây Bắc (phía khu dân cư thôn Na Hô), tuyến đường bê tông nối từ đường tỉnh 153 vào mỏ và các đường mòn dân sinh.</w:t>
      </w:r>
    </w:p>
    <w:p>
      <w:pPr>
        <w:spacing w:before="60" w:after="60" w:line="240" w:lineRule="auto"/>
        <w:ind w:firstLine="567"/>
        <w:jc w:val="both"/>
      </w:pPr>
      <w:r>
        <w:rPr>
          <w:rFonts w:ascii="Times New Roman" w:hAnsi="Times New Roman" w:eastAsia="Times New Roman"/>
          <w:b w:val="0"/>
          <w:i w:val="0"/>
          <w:color w:val="000000"/>
          <w:sz w:val="28"/>
        </w:rPr>
        <w:t xml:space="preserve">- Số lượng trạm gác: </w:t>
      </w:r>
      <w:r>
        <w:rPr>
          <w:rFonts w:ascii="Times New Roman" w:hAnsi="Times New Roman" w:eastAsia="Times New Roman"/>
          <w:b w:val="0"/>
          <w:i w:val="0"/>
          <w:color w:val="C00000"/>
          <w:sz w:val="28"/>
        </w:rPr>
        <w:t>không ít hơn 【…】 trạm</w:t>
      </w:r>
      <w:r>
        <w:rPr>
          <w:rFonts w:ascii="Times New Roman" w:hAnsi="Times New Roman" w:eastAsia="Times New Roman"/>
          <w:b w:val="0"/>
          <w:i w:val="0"/>
          <w:color w:val="000000"/>
          <w:sz w:val="28"/>
        </w:rPr>
        <w:t>; mỗi trạm bố trí tối thiểu 01 người, được trang bị biển báo “Đang nổ mìn - Cấm vào”, cờ đỏ, còi, barie hoặc dây chắn và phương tiện liên lạc.</w:t>
      </w:r>
    </w:p>
    <w:p>
      <w:pPr>
        <w:spacing w:before="60" w:after="60" w:line="240" w:lineRule="auto"/>
        <w:ind w:firstLine="567"/>
        <w:jc w:val="both"/>
      </w:pPr>
      <w:r>
        <w:rPr>
          <w:rFonts w:ascii="Times New Roman" w:hAnsi="Times New Roman" w:eastAsia="Times New Roman"/>
          <w:b w:val="0"/>
          <w:i w:val="0"/>
          <w:color w:val="000000"/>
          <w:sz w:val="28"/>
        </w:rPr>
        <w:t>- Người canh gác phải được huấn luyện kỹ thuật an toàn VLNCN, có nhiệm vụ ngăn không cho người, phương tiện, vật nuôi đi vào vùng nguy hiểm từ khi có tín hiệu nạp mìn cho đến khi có tín hiệu báo yên; chỉ rời vị trí khi có lệnh của chỉ huy nổ mìn.</w:t>
      </w:r>
    </w:p>
    <w:p>
      <w:pPr>
        <w:spacing w:before="60" w:after="60" w:line="240" w:lineRule="auto"/>
        <w:ind w:firstLine="567"/>
        <w:jc w:val="both"/>
      </w:pPr>
      <w:r>
        <w:rPr>
          <w:rFonts w:ascii="Times New Roman" w:hAnsi="Times New Roman" w:eastAsia="Times New Roman"/>
          <w:b w:val="0"/>
          <w:i w:val="0"/>
          <w:color w:val="000000"/>
          <w:sz w:val="28"/>
        </w:rPr>
        <w:t>- Trước giờ nổ, tổ chức rà soát toàn bộ vùng nguy hiểm bán kính 300 m, vận động và hỗ trợ người dân, vật nuôi di dời tạm thời ra khỏi vùng nguy hiểm đến vị trí an toàn đã được thống nhất với Ủy ban nhân dân xã Bắc Hà.</w:t>
      </w:r>
    </w:p>
    <w:p>
      <w:pPr>
        <w:spacing w:before="60" w:after="60" w:line="240" w:lineRule="auto"/>
        <w:ind w:firstLine="567"/>
        <w:jc w:val="both"/>
      </w:pPr>
      <w:r>
        <w:rPr>
          <w:rFonts w:ascii="Times New Roman" w:hAnsi="Times New Roman" w:eastAsia="Times New Roman"/>
          <w:b w:val="0"/>
          <w:i w:val="0"/>
          <w:color w:val="000000"/>
          <w:sz w:val="28"/>
        </w:rPr>
        <w:t>- Người được giao nhiệm vụ khởi nổ phải ở vị trí trú ẩn an toàn nằm ngoài vùng nguy hiểm, có mái che chắc chắn chống được đá văng.</w:t>
      </w:r>
    </w:p>
    <w:p>
      <w:pPr>
        <w:spacing w:before="60" w:after="60" w:line="240" w:lineRule="auto"/>
        <w:ind w:firstLine="567"/>
        <w:jc w:val="both"/>
      </w:pPr>
      <w:r>
        <w:rPr>
          <w:rFonts w:ascii="Times New Roman" w:hAnsi="Times New Roman" w:eastAsia="Times New Roman"/>
          <w:b/>
          <w:i w:val="0"/>
          <w:color w:val="000000"/>
          <w:sz w:val="28"/>
        </w:rPr>
        <w:t>4.7. Biện pháp kiểm tra sau nổ mìn và xử lý mìn câm</w:t>
      </w:r>
    </w:p>
    <w:p>
      <w:pPr>
        <w:spacing w:before="60" w:after="60" w:line="240" w:lineRule="auto"/>
        <w:ind w:firstLine="567"/>
        <w:jc w:val="both"/>
      </w:pPr>
      <w:r>
        <w:rPr>
          <w:rFonts w:ascii="Times New Roman" w:hAnsi="Times New Roman" w:eastAsia="Times New Roman"/>
          <w:b w:val="0"/>
          <w:i w:val="0"/>
          <w:color w:val="000000"/>
          <w:sz w:val="28"/>
        </w:rPr>
        <w:t>- Sau ít nhất 10 phút kể từ lúc bãi mìn nổ, thợ mìn được giao nhiệm vụ mới được vào khu vực bãi mìn để kiểm tra an toàn; thợ mìn chỉ được ra khỏi vị trí an toàn khi đã tháo 02 đầu dây dẫn chính ra khỏi nguồn điện và đấu chập mạch lại với nhau, nhưng không sớm hơn 05 phút kể từ khi nổ mìn.</w:t>
      </w:r>
    </w:p>
    <w:p>
      <w:pPr>
        <w:spacing w:before="60" w:after="60" w:line="240" w:lineRule="auto"/>
        <w:ind w:firstLine="567"/>
        <w:jc w:val="both"/>
      </w:pPr>
      <w:r>
        <w:rPr>
          <w:rFonts w:ascii="Times New Roman" w:hAnsi="Times New Roman" w:eastAsia="Times New Roman"/>
          <w:b w:val="0"/>
          <w:i w:val="0"/>
          <w:color w:val="000000"/>
          <w:sz w:val="28"/>
        </w:rPr>
        <w:t>- Chỉ sau khi được phép của chỉ huy nổ mìn, những người được phân công mới được trở lại và tiến hành kiểm tra bãi nổ. Nếu phát hiện còn sót VLNCN không nổ thì phải thu gom, đem tiêu hủy theo quy định.</w:t>
      </w:r>
    </w:p>
    <w:p>
      <w:pPr>
        <w:spacing w:before="60" w:after="60" w:line="240" w:lineRule="auto"/>
        <w:ind w:firstLine="567"/>
        <w:jc w:val="both"/>
      </w:pPr>
      <w:r>
        <w:rPr>
          <w:rFonts w:ascii="Times New Roman" w:hAnsi="Times New Roman" w:eastAsia="Times New Roman"/>
          <w:b w:val="0"/>
          <w:i w:val="0"/>
          <w:color w:val="000000"/>
          <w:sz w:val="28"/>
        </w:rPr>
        <w:t>- Khi phát hiện có mìn câm, phải lập tức cắm biển báo có mìn câm bên cạnh phát mìn bị câm và báo cho chỉ huy nổ mìn để quyết định biện pháp xử lý. Việc xử lý mìn câm phải tiến hành theo hướng dẫn của chỉ huy nổ mìn; không được thực hiện bất cứ công việc gì không liên quan đến xử lý mìn câm.</w:t>
      </w:r>
    </w:p>
    <w:p>
      <w:pPr>
        <w:spacing w:before="60" w:after="60" w:line="240" w:lineRule="auto"/>
        <w:ind w:firstLine="567"/>
        <w:jc w:val="both"/>
      </w:pPr>
      <w:r>
        <w:rPr>
          <w:rFonts w:ascii="Times New Roman" w:hAnsi="Times New Roman" w:eastAsia="Times New Roman"/>
          <w:b w:val="0"/>
          <w:i w:val="0"/>
          <w:color w:val="000000"/>
          <w:sz w:val="28"/>
        </w:rPr>
        <w:t>- Khi nổ mìn điện bị câm, nếu tìm được hai đầu dây điện của phát mìn lộ ra ngoài, phải lập tức đấu chập hai đầu dây. Không được giật dây dẫn phát lộ, không khoan tiếp vào đáy các lỗ mìn của loạt nổ trước.</w:t>
      </w:r>
    </w:p>
    <w:p>
      <w:pPr>
        <w:spacing w:before="60" w:after="60" w:line="240" w:lineRule="auto"/>
        <w:ind w:firstLine="567"/>
        <w:jc w:val="both"/>
      </w:pPr>
      <w:r>
        <w:rPr>
          <w:rFonts w:ascii="Times New Roman" w:hAnsi="Times New Roman" w:eastAsia="Times New Roman"/>
          <w:b w:val="0"/>
          <w:i w:val="0"/>
          <w:color w:val="000000"/>
          <w:sz w:val="28"/>
        </w:rPr>
        <w:t>- Được xử lý phát mìn câm trong lỗ khoan nhỏ bằng cách cho nổ các phát mìn trong lỗ khoan phụ được khoan song song và cách lỗ mìn bị câm không nhỏ hơn 30 cm. Số lượng, vị trí và chiều sâu các lỗ khoan phụ do chỉ huy nổ mìn xác định; hướng của lỗ khoan phụ xác định bằng cách moi lấy vật liệu bua lỗ mìn câm một đoạn dài không lớn hơn 20 cm kể từ miệng lỗ.</w:t>
      </w:r>
    </w:p>
    <w:p>
      <w:pPr>
        <w:spacing w:before="60" w:after="60" w:line="240" w:lineRule="auto"/>
        <w:ind w:firstLine="567"/>
        <w:jc w:val="both"/>
      </w:pPr>
      <w:r>
        <w:rPr>
          <w:rFonts w:ascii="Times New Roman" w:hAnsi="Times New Roman" w:eastAsia="Times New Roman"/>
          <w:b w:val="0"/>
          <w:i w:val="0"/>
          <w:color w:val="000000"/>
          <w:sz w:val="28"/>
        </w:rPr>
        <w:t>- Sau khi nổ phát mìn để thủ tiêu mìn câm, thợ mìn phải kiểm tra, thu gom VLNCN của phát mìn câm bị tung ra. Việc kiểm tra và xử lý mìn câm phải do thợ mìn đã qua huấn luyện, được cấp chứng chỉ thực hiện dưới sự chỉ đạo trực tiếp của chỉ huy nổ mìn.</w:t>
      </w:r>
    </w:p>
    <w:p>
      <w:pPr>
        <w:spacing w:before="60" w:after="60" w:line="240" w:lineRule="auto"/>
        <w:ind w:firstLine="567"/>
        <w:jc w:val="both"/>
      </w:pPr>
      <w:r>
        <w:rPr>
          <w:rFonts w:ascii="Times New Roman" w:hAnsi="Times New Roman" w:eastAsia="Times New Roman"/>
          <w:b w:val="0"/>
          <w:i w:val="0"/>
          <w:color w:val="000000"/>
          <w:sz w:val="28"/>
        </w:rPr>
        <w:t>- Trường hợp không thể kết thúc xử lý mìn câm trong ca làm việc, phải bàn giao cụ thể cho ca sau và duy trì canh gác, biển báo tại khu vực có mìn câm.</w:t>
      </w:r>
    </w:p>
    <w:p>
      <w:pPr>
        <w:spacing w:before="60" w:after="60" w:line="240" w:lineRule="auto"/>
        <w:ind w:firstLine="567"/>
        <w:jc w:val="both"/>
      </w:pPr>
      <w:r>
        <w:rPr>
          <w:rFonts w:ascii="Times New Roman" w:hAnsi="Times New Roman" w:eastAsia="Times New Roman"/>
          <w:b w:val="0"/>
          <w:i w:val="0"/>
          <w:color w:val="000000"/>
          <w:sz w:val="28"/>
        </w:rPr>
        <w:t>- Sau khi nổ mìn, phải có biện pháp xử lý đối với tảng đá treo, hàm ếch có nguy cơ gây nguy hiểm cho người và thiết bị; trường hợp không có khả năng giải quyết ngay phải đặt biển báo cấm và canh gác khu vực đó.</w:t>
      </w:r>
    </w:p>
    <w:p>
      <w:pPr>
        <w:spacing w:before="60" w:after="60" w:line="240" w:lineRule="auto"/>
        <w:ind w:firstLine="567"/>
        <w:jc w:val="both"/>
      </w:pPr>
      <w:r>
        <w:rPr>
          <w:rFonts w:ascii="Times New Roman" w:hAnsi="Times New Roman" w:eastAsia="Times New Roman"/>
          <w:b/>
          <w:i w:val="0"/>
          <w:color w:val="000000"/>
          <w:sz w:val="28"/>
        </w:rPr>
        <w:t>4.8. Các quy định bổ sung về biện pháp xử lý, ứng phó khi gặp sự cố về thời tiết, cản trở khác trong các khâu khoan, nạp mìn</w:t>
      </w:r>
    </w:p>
    <w:p>
      <w:pPr>
        <w:spacing w:before="60" w:after="60" w:line="240" w:lineRule="auto"/>
        <w:ind w:firstLine="567"/>
        <w:jc w:val="both"/>
      </w:pPr>
      <w:r>
        <w:rPr>
          <w:rFonts w:ascii="Times New Roman" w:hAnsi="Times New Roman" w:eastAsia="Times New Roman"/>
          <w:b w:val="0"/>
          <w:i w:val="0"/>
          <w:color w:val="000000"/>
          <w:sz w:val="28"/>
        </w:rPr>
        <w:t>- Khi thấy có giông lốc, sấm chớp đang ập tới, phải dừng hoàn toàn công tác nạp, nổ mìn; yêu cầu mọi người rút ra ngoài giới hạn vùng nguy hiểm, tìm nơi trú ẩn an toàn.</w:t>
      </w:r>
    </w:p>
    <w:p>
      <w:pPr>
        <w:spacing w:before="60" w:after="60" w:line="240" w:lineRule="auto"/>
        <w:ind w:firstLine="567"/>
        <w:jc w:val="both"/>
      </w:pPr>
      <w:r>
        <w:rPr>
          <w:rFonts w:ascii="Times New Roman" w:hAnsi="Times New Roman" w:eastAsia="Times New Roman"/>
          <w:b w:val="0"/>
          <w:i w:val="0"/>
          <w:color w:val="000000"/>
          <w:sz w:val="28"/>
        </w:rPr>
        <w:t>- Tạm dừng mọi công việc nạp mìn; đấu chập hai đầu dây của mạng nổ mìn, dây kíp trong trường hợp có giông bão, sấm sét.</w:t>
      </w:r>
    </w:p>
    <w:p>
      <w:pPr>
        <w:spacing w:before="60" w:after="60" w:line="240" w:lineRule="auto"/>
        <w:ind w:firstLine="567"/>
        <w:jc w:val="both"/>
      </w:pPr>
      <w:r>
        <w:rPr>
          <w:rFonts w:ascii="Times New Roman" w:hAnsi="Times New Roman" w:eastAsia="Times New Roman"/>
          <w:b w:val="0"/>
          <w:i w:val="0"/>
          <w:color w:val="000000"/>
          <w:sz w:val="28"/>
        </w:rPr>
        <w:t>- Di chuyển toàn bộ người và thiết bị đến vị trí an toàn theo chỉ dẫn của chỉ huy nổ mìn; duy trì canh gác cách bãi mìn không nhỏ hơn 300 m, ngăn không cho người và gia súc vào khu vực bãi mìn.</w:t>
      </w:r>
    </w:p>
    <w:p>
      <w:pPr>
        <w:spacing w:before="60" w:after="60" w:line="240" w:lineRule="auto"/>
        <w:ind w:firstLine="567"/>
        <w:jc w:val="both"/>
      </w:pPr>
      <w:r>
        <w:rPr>
          <w:rFonts w:ascii="Times New Roman" w:hAnsi="Times New Roman" w:eastAsia="Times New Roman"/>
          <w:b w:val="0"/>
          <w:i w:val="0"/>
          <w:color w:val="000000"/>
          <w:sz w:val="28"/>
        </w:rPr>
        <w:t>- Chỉ được khởi nổ khi đã thực hiện đầy đủ các quy định an toàn cho việc khởi nổ; trường hợp không thể khởi nổ phải nhanh chóng đấu chập dây kíp điện hoặc đường dây dẫn của mạng nổ mìn và bố trí canh gác liên tục cho đến khi xử lý xong.</w:t>
      </w:r>
    </w:p>
    <w:p>
      <w:pPr>
        <w:spacing w:before="60" w:after="60" w:line="240" w:lineRule="auto"/>
        <w:ind w:firstLine="567"/>
        <w:jc w:val="both"/>
      </w:pPr>
      <w:r>
        <w:rPr>
          <w:rFonts w:ascii="Times New Roman" w:hAnsi="Times New Roman" w:eastAsia="Times New Roman"/>
          <w:b w:val="0"/>
          <w:i w:val="0"/>
          <w:color w:val="000000"/>
          <w:sz w:val="28"/>
        </w:rPr>
        <w:t>- Trường hợp có mưa lớn kéo dài, sạt lở, hoặc phát hiện có người, phương tiện chưa rời khỏi vùng nguy hiểm, chỉ huy nổ mìn phải quyết định tạm hoãn đợt nổ; VLNCN đã lĩnh mà chưa sử dụng hết phải nhập lại kho theo quy định.</w:t>
      </w:r>
    </w:p>
    <w:p>
      <w:pPr>
        <w:spacing w:before="60" w:after="60" w:line="240" w:lineRule="auto"/>
        <w:ind w:firstLine="567"/>
        <w:jc w:val="both"/>
      </w:pPr>
      <w:r>
        <w:rPr>
          <w:rFonts w:ascii="Times New Roman" w:hAnsi="Times New Roman" w:eastAsia="Times New Roman"/>
          <w:b w:val="0"/>
          <w:i w:val="0"/>
          <w:color w:val="000000"/>
          <w:sz w:val="28"/>
        </w:rPr>
        <w:t>- Trường hợp nhiều đơn vị nổ mìn ở gần nhau, có chồng lấn về bán kính an toàn khi nổ mìn, phải có biên bản thống nhất cụ thể về quy định, thời gian và tín hiệu nổ mìn để bảo đảm an toàn trong toàn khu vực.</w:t>
      </w:r>
    </w:p>
    <w:p>
      <w:pPr>
        <w:spacing w:before="60" w:after="60" w:line="240" w:lineRule="auto"/>
        <w:ind w:firstLine="567"/>
        <w:jc w:val="both"/>
      </w:pPr>
      <w:r>
        <w:rPr>
          <w:rFonts w:ascii="Times New Roman" w:hAnsi="Times New Roman" w:eastAsia="Times New Roman"/>
          <w:b/>
          <w:i w:val="0"/>
          <w:color w:val="000000"/>
          <w:sz w:val="28"/>
        </w:rPr>
        <w:t>4.9. Các biện pháp tăng cường an ninh, an toàn</w:t>
      </w:r>
    </w:p>
    <w:p>
      <w:pPr>
        <w:spacing w:before="60" w:after="60" w:line="240" w:lineRule="auto"/>
        <w:ind w:firstLine="567"/>
        <w:jc w:val="both"/>
      </w:pPr>
      <w:r>
        <w:rPr>
          <w:rFonts w:ascii="Times New Roman" w:hAnsi="Times New Roman" w:eastAsia="Times New Roman"/>
          <w:b w:val="0"/>
          <w:i w:val="0"/>
          <w:color w:val="000000"/>
          <w:sz w:val="28"/>
        </w:rPr>
        <w:t>- Bảo quản VLNCN tại kho VLNCN của Hợp tác xã theo đúng quy định tại QCVN 01:2019/BCT; duy trì điều kiện về an ninh trật tự, phòng cháy chữa cháy, chống sét của kho; kiểm định hệ thống chống sét và mua bảo hiểm theo quy định hằng năm.</w:t>
      </w:r>
    </w:p>
    <w:p>
      <w:pPr>
        <w:spacing w:before="60" w:after="60" w:line="240" w:lineRule="auto"/>
        <w:ind w:firstLine="567"/>
        <w:jc w:val="both"/>
      </w:pPr>
      <w:r>
        <w:rPr>
          <w:rFonts w:ascii="Times New Roman" w:hAnsi="Times New Roman" w:eastAsia="Times New Roman"/>
          <w:b w:val="0"/>
          <w:i w:val="0"/>
          <w:color w:val="000000"/>
          <w:sz w:val="28"/>
        </w:rPr>
        <w:t>- Thực hiện chế độ xuất, nhập, thống kê VLNCN hằng ngày; VLNCN thừa sau khi nạp mìn phải nhập lại kho ngay trong ca, có xác nhận của chỉ huy nổ mìn và thủ kho.</w:t>
      </w:r>
    </w:p>
    <w:p>
      <w:pPr>
        <w:spacing w:before="60" w:after="60" w:line="240" w:lineRule="auto"/>
        <w:ind w:firstLine="567"/>
        <w:jc w:val="both"/>
      </w:pPr>
      <w:r>
        <w:rPr>
          <w:rFonts w:ascii="Times New Roman" w:hAnsi="Times New Roman" w:eastAsia="Times New Roman"/>
          <w:b w:val="0"/>
          <w:i w:val="0"/>
          <w:color w:val="000000"/>
          <w:sz w:val="28"/>
        </w:rPr>
        <w:t>- Báo cáo Công an xã Bắc Hà và Sở Công Thương tỉnh Lào Cai trong thời hạn 24 giờ kể từ khi phát hiện việc xâm nhập trái phép khu vực tồn trữ VLNCN, mất cắp, thất thoát hoặc xảy ra tai nạn, sự cố trong hoạt động VLNCN.</w:t>
      </w:r>
    </w:p>
    <w:p>
      <w:pPr>
        <w:spacing w:before="60" w:after="60" w:line="240" w:lineRule="auto"/>
        <w:ind w:firstLine="567"/>
        <w:jc w:val="both"/>
      </w:pPr>
      <w:r>
        <w:rPr>
          <w:rFonts w:ascii="Times New Roman" w:hAnsi="Times New Roman" w:eastAsia="Times New Roman"/>
          <w:b w:val="0"/>
          <w:i w:val="0"/>
          <w:color w:val="000000"/>
          <w:sz w:val="28"/>
        </w:rPr>
        <w:t>- Xây dựng, phê duyệt và định kỳ rà soát Bản đánh giá nguy cơ rủi ro về an toàn (Điều 14 Thông tư số 23/2024/TT-BCT) và Kế hoạch ứng cứu khẩn cấp (Điều 16 Thông tư số 23/2024/TT-BCT); tổ chức luyện tập, diễn tập xử lý tình huống khẩn cấp hằng năm.</w:t>
      </w:r>
    </w:p>
    <w:p>
      <w:pPr>
        <w:spacing w:before="60" w:after="60" w:line="240" w:lineRule="auto"/>
        <w:ind w:firstLine="567"/>
        <w:jc w:val="both"/>
      </w:pPr>
      <w:r>
        <w:rPr>
          <w:rFonts w:ascii="Times New Roman" w:hAnsi="Times New Roman" w:eastAsia="Times New Roman"/>
          <w:b/>
          <w:i w:val="0"/>
          <w:color w:val="000000"/>
          <w:sz w:val="28"/>
        </w:rPr>
        <w:t>V. TỔ CHỨC THỰC HIỆN</w:t>
      </w:r>
    </w:p>
    <w:p>
      <w:pPr>
        <w:spacing w:before="60" w:after="60" w:line="240" w:lineRule="auto"/>
        <w:ind w:firstLine="567"/>
        <w:jc w:val="both"/>
      </w:pPr>
      <w:r>
        <w:rPr>
          <w:rFonts w:ascii="Times New Roman" w:hAnsi="Times New Roman" w:eastAsia="Times New Roman"/>
          <w:b/>
          <w:i w:val="0"/>
          <w:color w:val="000000"/>
          <w:sz w:val="28"/>
        </w:rPr>
        <w:t>5.1. Trình tự thực hiện, thủ tục kiểm soát các bước</w:t>
      </w:r>
    </w:p>
    <w:p>
      <w:pPr>
        <w:spacing w:before="60" w:after="60" w:line="240" w:lineRule="auto"/>
        <w:ind w:firstLine="567"/>
        <w:jc w:val="both"/>
      </w:pPr>
      <w:r>
        <w:rPr>
          <w:rFonts w:ascii="Times New Roman" w:hAnsi="Times New Roman" w:eastAsia="Times New Roman"/>
          <w:b w:val="0"/>
          <w:i w:val="0"/>
          <w:color w:val="000000"/>
          <w:sz w:val="28"/>
        </w:rPr>
        <w:t>Bước 1: Người lập hộ chiếu khoan - nổ mìn căn cứ kế hoạch sản xuất, thiết kế sơ đồ khoan trên hiện trường (thể hiện vị trí, các thông số khoan, góc nghiêng lỗ khoan).</w:t>
      </w:r>
    </w:p>
    <w:p>
      <w:pPr>
        <w:spacing w:before="60" w:after="60" w:line="240" w:lineRule="auto"/>
        <w:ind w:firstLine="567"/>
        <w:jc w:val="both"/>
      </w:pPr>
      <w:r>
        <w:rPr>
          <w:rFonts w:ascii="Times New Roman" w:hAnsi="Times New Roman" w:eastAsia="Times New Roman"/>
          <w:b w:val="0"/>
          <w:i w:val="0"/>
          <w:color w:val="000000"/>
          <w:sz w:val="28"/>
        </w:rPr>
        <w:t>Bước 2: Giao việc cho thợ khoan thực hiện theo hộ chiếu khoan đã được duyệt.</w:t>
      </w:r>
    </w:p>
    <w:p>
      <w:pPr>
        <w:spacing w:before="60" w:after="60" w:line="240" w:lineRule="auto"/>
        <w:ind w:firstLine="567"/>
        <w:jc w:val="both"/>
      </w:pPr>
      <w:r>
        <w:rPr>
          <w:rFonts w:ascii="Times New Roman" w:hAnsi="Times New Roman" w:eastAsia="Times New Roman"/>
          <w:b w:val="0"/>
          <w:i w:val="0"/>
          <w:color w:val="000000"/>
          <w:sz w:val="28"/>
        </w:rPr>
        <w:t>Bước 3: Người lập hộ chiếu khoan - nổ mìn phối hợp với chỉ huy nổ mìn nghiệm thu theo hộ chiếu khoan; cập nhật các biến động về địa chất, hang karst, góc nghiêng, chiều sâu lỗ khoan thực tế.</w:t>
      </w:r>
    </w:p>
    <w:p>
      <w:pPr>
        <w:spacing w:before="60" w:after="60" w:line="240" w:lineRule="auto"/>
        <w:ind w:firstLine="567"/>
        <w:jc w:val="both"/>
      </w:pPr>
      <w:r>
        <w:rPr>
          <w:rFonts w:ascii="Times New Roman" w:hAnsi="Times New Roman" w:eastAsia="Times New Roman"/>
          <w:b w:val="0"/>
          <w:i w:val="0"/>
          <w:color w:val="000000"/>
          <w:sz w:val="28"/>
        </w:rPr>
        <w:t>Bước 4: Lập hộ chiếu nổ mìn theo Mẫu số 01 Phụ lục VIII Thông tư số 23/2024/TT-BCT (gồm địa điểm nổ; thời điểm nổ; loại đất đá, hệ số f; thông số bãi nổ; VLNCN sử dụng; tính toán lượng VLNCN và dòng điện qua kíp; sơ đồ đấu nối và mặt cắt lỗ mìn; hiệu lệnh; khoảng cách an toàn; biện pháp kỹ thuật an toàn; phân công nhân sự; sơ đồ canh gác, vị trí ẩn nấp, di chuyển thiết bị; kết quả nổ mìn), trình người quản lý của Hợp tác xã phê duyệt.</w:t>
      </w:r>
    </w:p>
    <w:p>
      <w:pPr>
        <w:spacing w:before="60" w:after="60" w:line="240" w:lineRule="auto"/>
        <w:ind w:firstLine="567"/>
        <w:jc w:val="both"/>
      </w:pPr>
      <w:r>
        <w:rPr>
          <w:rFonts w:ascii="Times New Roman" w:hAnsi="Times New Roman" w:eastAsia="Times New Roman"/>
          <w:b w:val="0"/>
          <w:i w:val="0"/>
          <w:color w:val="000000"/>
          <w:sz w:val="28"/>
        </w:rPr>
        <w:t>Bước 5: Căn cứ hộ chiếu nổ mìn đã được duyệt, chỉ huy nổ mìn tổ chức phân công nhân sự thi công, canh gác bãi mìn theo QCVN 01:2019/BCT; làm thủ tục xuất kho, vận chuyển nội bộ VLNCN đến bãi nổ.</w:t>
      </w:r>
    </w:p>
    <w:p>
      <w:pPr>
        <w:spacing w:before="60" w:after="60" w:line="240" w:lineRule="auto"/>
        <w:ind w:firstLine="567"/>
        <w:jc w:val="both"/>
      </w:pPr>
      <w:r>
        <w:rPr>
          <w:rFonts w:ascii="Times New Roman" w:hAnsi="Times New Roman" w:eastAsia="Times New Roman"/>
          <w:b w:val="0"/>
          <w:i w:val="0"/>
          <w:color w:val="000000"/>
          <w:sz w:val="28"/>
        </w:rPr>
        <w:t>Bước 6: Thi công nạp mìn, che chắn, đấu nối mạng nổ, phát tín hiệu và khởi nổ theo Phần IV của Phương án này.</w:t>
      </w:r>
    </w:p>
    <w:p>
      <w:pPr>
        <w:spacing w:before="60" w:after="60" w:line="240" w:lineRule="auto"/>
        <w:ind w:firstLine="567"/>
        <w:jc w:val="both"/>
      </w:pPr>
      <w:r>
        <w:rPr>
          <w:rFonts w:ascii="Times New Roman" w:hAnsi="Times New Roman" w:eastAsia="Times New Roman"/>
          <w:b w:val="0"/>
          <w:i w:val="0"/>
          <w:color w:val="000000"/>
          <w:sz w:val="28"/>
        </w:rPr>
        <w:t>Bước 7: Kiểm tra bãi nổ sau khi nổ, xử lý mìn câm (nếu có), nhập lại kho VLNCN thừa, ghi kết quả nổ mìn vào hộ chiếu và lưu trữ theo quy định.</w:t>
      </w:r>
    </w:p>
    <w:p>
      <w:pPr>
        <w:spacing w:before="60" w:after="60" w:line="240" w:lineRule="auto"/>
        <w:ind w:firstLine="567"/>
        <w:jc w:val="both"/>
      </w:pPr>
      <w:r>
        <w:rPr>
          <w:rFonts w:ascii="Times New Roman" w:hAnsi="Times New Roman" w:eastAsia="Times New Roman"/>
          <w:b/>
          <w:i w:val="0"/>
          <w:color w:val="000000"/>
          <w:sz w:val="28"/>
        </w:rPr>
        <w:t>5.2. Quy định trách nhiệm của từng cá nhân, từng nhóm trong các khâu khoan, nạp, nổ và xử lý sau khi nổ mìn</w:t>
      </w:r>
    </w:p>
    <w:p>
      <w:pPr>
        <w:spacing w:before="60" w:after="60" w:line="240" w:lineRule="auto"/>
        <w:ind w:firstLine="567"/>
        <w:jc w:val="both"/>
      </w:pPr>
      <w:r>
        <w:rPr>
          <w:rFonts w:ascii="Times New Roman" w:hAnsi="Times New Roman" w:eastAsia="Times New Roman"/>
          <w:b w:val="0"/>
          <w:i w:val="0"/>
          <w:color w:val="000000"/>
          <w:sz w:val="28"/>
        </w:rPr>
        <w:t>- Người quản lý của Hợp tác xã (Giám đốc Hợp tác xã Mạnh Chiến): chịu trách nhiệm chung về quản lý, sử dụng VLNCN tại mỏ; phê duyệt hộ chiếu nổ mìn; bảo đảm điều kiện về nhân lực, kho tàng, phương tiện, kinh phí cho công tác an toàn; tổ chức giám sát ảnh hưởng của nổ mìn và giải quyết phản ánh, kiến nghị của nhân dân.</w:t>
      </w:r>
    </w:p>
    <w:p>
      <w:pPr>
        <w:spacing w:before="60" w:after="60" w:line="240" w:lineRule="auto"/>
        <w:ind w:firstLine="567"/>
        <w:jc w:val="both"/>
      </w:pPr>
      <w:r>
        <w:rPr>
          <w:rFonts w:ascii="Times New Roman" w:hAnsi="Times New Roman" w:eastAsia="Times New Roman"/>
          <w:b w:val="0"/>
          <w:i w:val="0"/>
          <w:color w:val="000000"/>
          <w:sz w:val="28"/>
        </w:rPr>
        <w:t>- Chỉ huy nổ mìn: chịu trách nhiệm trực tiếp về an toàn và hiệu quả của đợt nổ; lập hộ chiếu nổ mìn; kiểm tra bãi khoan, giám sát việc nạp mìn, che chắn, đấu nối mạng nổ; kiểm tra thông mạch; phân công canh gác, cảnh giới; ra lệnh phát tín hiệu và khởi nổ; kiểm tra bãi nổ sau khi nổ và chỉ đạo xử lý mìn câm; giữ chìa khóa máy nổ mìn trong suốt thời gian nạp và khởi nổ.</w:t>
      </w:r>
    </w:p>
    <w:p>
      <w:pPr>
        <w:spacing w:before="60" w:after="60" w:line="240" w:lineRule="auto"/>
        <w:ind w:firstLine="567"/>
        <w:jc w:val="both"/>
      </w:pPr>
      <w:r>
        <w:rPr>
          <w:rFonts w:ascii="Times New Roman" w:hAnsi="Times New Roman" w:eastAsia="Times New Roman"/>
          <w:b w:val="0"/>
          <w:i w:val="0"/>
          <w:color w:val="000000"/>
          <w:sz w:val="28"/>
        </w:rPr>
        <w:t>- Thợ mìn: là người đã được huấn luyện, kiểm tra và cấp Giấy chứng nhận huấn luyện kỹ thuật an toàn VLNCN; thực hiện việc nạp mìn, che chắn, đấu nối mạng nổ, khởi nổ, kiểm tra và xử lý mìn câm dưới sự chỉ đạo trực tiếp của chỉ huy nổ mìn; tuyệt đối chấp hành quy trình, quy phạm kỹ thuật an toàn.</w:t>
      </w:r>
    </w:p>
    <w:p>
      <w:pPr>
        <w:spacing w:before="60" w:after="60" w:line="240" w:lineRule="auto"/>
        <w:ind w:firstLine="567"/>
        <w:jc w:val="both"/>
      </w:pPr>
      <w:r>
        <w:rPr>
          <w:rFonts w:ascii="Times New Roman" w:hAnsi="Times New Roman" w:eastAsia="Times New Roman"/>
          <w:b w:val="0"/>
          <w:i w:val="0"/>
          <w:color w:val="000000"/>
          <w:sz w:val="28"/>
        </w:rPr>
        <w:t>- Thủ kho VLNCN: quản lý, bảo quản VLNCN tại kho; thực hiện thủ tục xuất, nhập, thống kê VLNCN; kiểm tra điều kiện an toàn của kho trước và sau mỗi lần xuất, nhập.</w:t>
      </w:r>
    </w:p>
    <w:p>
      <w:pPr>
        <w:spacing w:before="60" w:after="60" w:line="240" w:lineRule="auto"/>
        <w:ind w:firstLine="567"/>
        <w:jc w:val="both"/>
      </w:pPr>
      <w:r>
        <w:rPr>
          <w:rFonts w:ascii="Times New Roman" w:hAnsi="Times New Roman" w:eastAsia="Times New Roman"/>
          <w:b w:val="0"/>
          <w:i w:val="0"/>
          <w:color w:val="000000"/>
          <w:sz w:val="28"/>
        </w:rPr>
        <w:t>- Công nhân canh gác (gác mìn): thực hiện nhiệm vụ cảnh giới tại các vị trí được giao; ngăn chặn người, phương tiện, vật nuôi đi vào khu vực nguy hiểm từ khi có tín hiệu nạp mìn đến khi có tín hiệu báo yên; chỉ rời vị trí khi có lệnh của chỉ huy nổ mìn.</w:t>
      </w:r>
    </w:p>
    <w:p>
      <w:pPr>
        <w:spacing w:before="60" w:after="60" w:line="240" w:lineRule="auto"/>
        <w:ind w:firstLine="567"/>
        <w:jc w:val="both"/>
      </w:pPr>
      <w:r>
        <w:rPr>
          <w:rFonts w:ascii="Times New Roman" w:hAnsi="Times New Roman" w:eastAsia="Times New Roman"/>
          <w:b w:val="0"/>
          <w:i w:val="0"/>
          <w:color w:val="000000"/>
          <w:sz w:val="28"/>
        </w:rPr>
        <w:t>- Các thành viên khác trên công trường: rời khỏi khu vực chuẩn bị nổ mìn theo hướng dẫn của chỉ huy nổ mìn; không được đến gần khu vực thi công nạp, nổ mìn khi không có nhiệm vụ.</w:t>
      </w:r>
    </w:p>
    <w:p>
      <w:pPr>
        <w:spacing w:before="60" w:after="60" w:line="240" w:lineRule="auto"/>
        <w:ind w:firstLine="567"/>
        <w:jc w:val="both"/>
      </w:pPr>
      <w:r>
        <w:rPr>
          <w:rFonts w:ascii="Times New Roman" w:hAnsi="Times New Roman" w:eastAsia="Times New Roman"/>
          <w:b/>
          <w:i w:val="0"/>
          <w:color w:val="000000"/>
          <w:sz w:val="28"/>
        </w:rPr>
        <w:t>5.3. Các quy định về báo cáo, ghi chép</w:t>
      </w:r>
    </w:p>
    <w:p>
      <w:pPr>
        <w:spacing w:before="60" w:after="60" w:line="240" w:lineRule="auto"/>
        <w:ind w:firstLine="567"/>
        <w:jc w:val="both"/>
      </w:pPr>
      <w:r>
        <w:rPr>
          <w:rFonts w:ascii="Times New Roman" w:hAnsi="Times New Roman" w:eastAsia="Times New Roman"/>
          <w:b w:val="0"/>
          <w:i w:val="0"/>
          <w:color w:val="000000"/>
          <w:sz w:val="28"/>
        </w:rPr>
        <w:t>- Sau khi kiểm tra bãi nổ, chỉ huy nổ mìn phải ghi lại kết quả nổ mìn theo đúng QCVN 01:2019/BCT vào phần kết quả nổ mìn trong hộ chiếu nổ mìn, bao gồm cả các sự kiện bất thường chưa đến mức xảy ra sự cố (mìn câm, phụt bua, đá văng bất thường, khiếu nại của người dân...) và biện pháp đã xử lý.</w:t>
      </w:r>
    </w:p>
    <w:p>
      <w:pPr>
        <w:spacing w:before="60" w:after="60" w:line="240" w:lineRule="auto"/>
        <w:ind w:firstLine="567"/>
        <w:jc w:val="both"/>
      </w:pPr>
      <w:r>
        <w:rPr>
          <w:rFonts w:ascii="Times New Roman" w:hAnsi="Times New Roman" w:eastAsia="Times New Roman"/>
          <w:b w:val="0"/>
          <w:i w:val="0"/>
          <w:color w:val="000000"/>
          <w:sz w:val="28"/>
        </w:rPr>
        <w:t>- Trường hợp xảy ra sự cố, tai nạn, mất cắp, thất thoát VLNCN: báo cáo Công an xã Bắc Hà và Sở Công Thương tỉnh Lào Cai trong thời hạn 24 giờ kể từ khi phát hiện theo quy định tại khoản 4 Điều 17 Thông tư số 23/2024/TT-BCT.</w:t>
      </w:r>
    </w:p>
    <w:p>
      <w:pPr>
        <w:spacing w:before="60" w:after="60" w:line="240" w:lineRule="auto"/>
        <w:ind w:firstLine="567"/>
        <w:jc w:val="both"/>
      </w:pPr>
      <w:r>
        <w:rPr>
          <w:rFonts w:ascii="Times New Roman" w:hAnsi="Times New Roman" w:eastAsia="Times New Roman"/>
          <w:b w:val="0"/>
          <w:i w:val="0"/>
          <w:color w:val="000000"/>
          <w:sz w:val="28"/>
        </w:rPr>
        <w:t>- Thực hiện báo cáo định kỳ gửi Sở Công Thương tỉnh Lào Cai theo Mẫu số 02 Phụ lục X Thông tư số 23/2024/TT-BCT trước ngày 18 tháng 6 đối với báo cáo sáu tháng và trước ngày 18 tháng 12 đối với báo cáo năm.</w:t>
      </w:r>
    </w:p>
    <w:p>
      <w:pPr>
        <w:spacing w:before="60" w:after="60" w:line="240" w:lineRule="auto"/>
        <w:ind w:firstLine="567"/>
        <w:jc w:val="both"/>
      </w:pPr>
      <w:r>
        <w:rPr>
          <w:rFonts w:ascii="Times New Roman" w:hAnsi="Times New Roman" w:eastAsia="Times New Roman"/>
          <w:b/>
          <w:i w:val="0"/>
          <w:color w:val="000000"/>
          <w:sz w:val="28"/>
        </w:rPr>
        <w:t>5.4. Các quy định kỷ luật nội bộ khi có vi phạm</w:t>
      </w:r>
    </w:p>
    <w:p>
      <w:pPr>
        <w:spacing w:before="60" w:after="60" w:line="240" w:lineRule="auto"/>
        <w:ind w:firstLine="567"/>
        <w:jc w:val="both"/>
      </w:pPr>
      <w:r>
        <w:rPr>
          <w:rFonts w:ascii="Times New Roman" w:hAnsi="Times New Roman" w:eastAsia="Times New Roman"/>
          <w:b w:val="0"/>
          <w:i w:val="0"/>
          <w:color w:val="000000"/>
          <w:sz w:val="28"/>
        </w:rPr>
        <w:t>Cá nhân thực hiện không đúng quy trình, quy định tại Phương án này và hộ chiếu nổ mìn, tùy theo tính chất, mức độ vi phạm sẽ bị xử lý kỷ luật theo Nội quy lao động và Quy chế quản lý, sử dụng VLNCN của Hợp tác xã Mạnh Chiến (khiển trách; kéo dài thời hạn nâng lương; cách chức; sa thải); trường hợp gây hậu quả thì phải bồi thường thiệt hại và bị xử lý theo quy định của pháp luật.</w:t>
      </w:r>
    </w:p>
    <w:p>
      <w:pPr>
        <w:spacing w:before="60" w:after="60" w:line="240" w:lineRule="auto"/>
        <w:ind w:firstLine="567"/>
        <w:jc w:val="both"/>
      </w:pPr>
      <w:r>
        <w:rPr>
          <w:rFonts w:ascii="Times New Roman" w:hAnsi="Times New Roman" w:eastAsia="Times New Roman"/>
          <w:b/>
          <w:i w:val="0"/>
          <w:color w:val="000000"/>
          <w:sz w:val="28"/>
        </w:rPr>
        <w:t>5.5. Hiệu lực của Phương án và ngày sửa đổi, bổ sung</w:t>
      </w:r>
    </w:p>
    <w:p>
      <w:pPr>
        <w:spacing w:before="60" w:after="60" w:line="240" w:lineRule="auto"/>
        <w:ind w:firstLine="567"/>
        <w:jc w:val="both"/>
      </w:pPr>
      <w:r>
        <w:rPr>
          <w:rFonts w:ascii="Times New Roman" w:hAnsi="Times New Roman" w:eastAsia="Times New Roman"/>
          <w:b w:val="0"/>
          <w:i w:val="0"/>
          <w:color w:val="000000"/>
          <w:sz w:val="28"/>
        </w:rPr>
        <w:t>- Phương án nổ mìn này có hiệu lực kể từ ngày được Giám đốc Hợp tác xã Mạnh Chiến phê duyệt và được cơ quan có thẩm quyền phê duyệt, được Ủy ban nhân dân tỉnh Lào Cai đồng ý bằng văn bản theo quy định tại điểm d khoản 2 Điều 38 Luật số 42/2024/QH15.</w:t>
      </w:r>
    </w:p>
    <w:p>
      <w:pPr>
        <w:spacing w:before="60" w:after="60" w:line="240" w:lineRule="auto"/>
        <w:ind w:firstLine="567"/>
        <w:jc w:val="both"/>
      </w:pPr>
      <w:r>
        <w:rPr>
          <w:rFonts w:ascii="Times New Roman" w:hAnsi="Times New Roman" w:eastAsia="Times New Roman"/>
          <w:b w:val="0"/>
          <w:i w:val="0"/>
          <w:color w:val="000000"/>
          <w:sz w:val="28"/>
        </w:rPr>
        <w:t>- Trường hợp kết quả đo đạc thực tế tại hiện trường xác định lại khoảng cách từ vị trí nổ mìn đến nhà ở của người dân, đường tỉnh 153 và các công trình cần bảo vệ khác có thay đổi so với số liệu nêu tại mục 2.2, Hợp tác xã có trách nhiệm cập nhật, tính toán lại các khoảng cách an toàn và quy mô đợt nổ tương ứng, trình cấp có thẩm quyền phê duyệt trước khi thực hiện.</w:t>
      </w:r>
    </w:p>
    <w:p>
      <w:pPr>
        <w:spacing w:before="60" w:after="60" w:line="240" w:lineRule="auto"/>
        <w:ind w:firstLine="567"/>
        <w:jc w:val="both"/>
      </w:pPr>
      <w:r>
        <w:rPr>
          <w:rFonts w:ascii="Times New Roman" w:hAnsi="Times New Roman" w:eastAsia="Times New Roman"/>
          <w:b w:val="0"/>
          <w:i w:val="0"/>
          <w:color w:val="000000"/>
          <w:sz w:val="28"/>
        </w:rPr>
        <w:t>- Khi có bất cứ sự sửa đổi, bổ sung nào trong Phương án nổ mìn, nội dung sửa đổi, bổ sung chỉ được thực hiện sau khi được phê duyệt theo đúng trình tự nêu trên.</w:t>
      </w:r>
    </w:p>
    <w:p>
      <w:pPr>
        <w:spacing w:before="60" w:after="60" w:line="240" w:lineRule="auto"/>
        <w:ind w:firstLine="567"/>
        <w:jc w:val="both"/>
      </w:pPr>
      <w:r>
        <w:rPr>
          <w:rFonts w:ascii="Times New Roman" w:hAnsi="Times New Roman" w:eastAsia="Times New Roman"/>
          <w:b w:val="0"/>
          <w:i w:val="0"/>
          <w:color w:val="000000"/>
          <w:sz w:val="28"/>
        </w:rPr>
        <w:t>- Hợp tác xã tổ chức giám sát ảnh hưởng của nổ mìn (chấn động, sóng xung kích không khí, đá văng) đối với nhà ở, công trình lân cận theo quy định tại Mục 6 Chương II QCVN 01:2019/BCT; tiếp nhận, giải quyết kịp thời phản ánh, kiến nghị của người dân và bồi thường thiệt hại (nếu có) theo quy định của pháp luật.</w:t>
      </w:r>
    </w:p>
    <w:p>
      <w:pPr>
        <w:spacing w:before="60" w:after="60" w:line="240" w:lineRule="auto"/>
        <w:ind w:firstLine="567"/>
        <w:jc w:val="both"/>
      </w:pPr>
      <w:r>
        <w:rPr>
          <w:rFonts w:ascii="Times New Roman" w:hAnsi="Times New Roman" w:eastAsia="Times New Roman"/>
          <w:b w:val="0"/>
          <w:i w:val="0"/>
          <w:color w:val="000000"/>
          <w:sz w:val="28"/>
        </w:rPr>
        <w:t>- Phương án này được thực hiện đồng bộ với Bản đánh giá nguy cơ rủi ro về an toàn và Kế hoạch ứng cứu khẩn cấp của Hợp tác xã Mạnh Chiến.</w:t>
      </w:r>
    </w:p>
    <w:p>
      <w:pPr>
        <w:spacing w:before="60" w:after="60" w:line="240" w:lineRule="auto"/>
        <w:ind w:firstLine="567"/>
        <w:jc w:val="both"/>
      </w:pPr>
      <w:r>
        <w:rPr>
          <w:rFonts w:ascii="Times New Roman" w:hAnsi="Times New Roman" w:eastAsia="Times New Roman"/>
          <w:b w:val="0"/>
          <w:i w:val="0"/>
          <w:color w:val="000000"/>
          <w:sz w:val="28"/>
        </w:rPr>
        <w:t>- Trước mỗi đợt nổ, chỉ huy nổ mìn lập hộ chiếu nổ mìn theo Mẫu số 01 Phụ lục VIII Thông tư số 23/2024/TT-BCT, phù hợp với nội dung Phương án này, Thiết kế được duyệt và Giấy phép sử dụng vật liệu nổ công nghiệp được cấp./.</w:t>
      </w:r>
    </w:p>
    <w:p>
      <w:pPr>
        <w:keepNext/>
        <w:spacing w:before="60" w:after="60" w:line="240" w:lineRule="auto"/>
        <w:ind w:firstLine="567"/>
        <w:jc w:val="both"/>
      </w:pPr>
      <w:r>
        <w:rPr>
          <w:rFonts w:ascii="Times New Roman" w:hAnsi="Times New Roman" w:eastAsia="Times New Roman"/>
          <w:b w:val="0"/>
          <w:i w:val="0"/>
          <w:color w:val="000000"/>
          <w:sz w:val="28"/>
        </w:rPr>
      </w:r>
    </w:p>
    <w:tbl>
      <w:tblPr>
        <w:tblW w:type="auto" w:w="0"/>
        <w:tblLayout w:type="fixed"/>
        <w:tblLook w:firstColumn="1" w:firstRow="1" w:lastColumn="0" w:lastRow="0" w:noHBand="0" w:noVBand="1" w:val="04A0"/>
        <w:tblLayout w:type="fixed"/>
      </w:tblPr>
      <w:tblGrid>
        <w:gridCol w:w="3969"/>
        <w:gridCol w:w="5102"/>
      </w:tblGrid>
      <w:tr>
        <w:trPr>
          <w:cantSplit/>
        </w:trPr>
        <w:tc>
          <w:tcPr>
            <w:tcW w:type="dxa" w:w="3969"/>
          </w:tcPr>
          <w:p>
            <w:pPr>
              <w:spacing w:before="40" w:after="40" w:line="240" w:lineRule="auto"/>
              <w:ind w:firstLine="0"/>
              <w:jc w:val="center"/>
            </w:pPr>
            <w:r/>
            <w:r>
              <w:rPr>
                <w:rFonts w:ascii="Times New Roman" w:hAnsi="Times New Roman" w:eastAsia="Times New Roman"/>
                <w:b/>
                <w:i w:val="0"/>
                <w:sz w:val="28"/>
              </w:rPr>
              <w:t>NGƯỜI LẬP PHƯƠNG ÁN</w:t>
            </w:r>
          </w:p>
          <w:p>
            <w:pPr>
              <w:spacing w:before="40" w:after="40" w:line="240" w:lineRule="auto"/>
              <w:ind w:firstLine="0"/>
              <w:jc w:val="center"/>
            </w:pPr>
            <w:r>
              <w:rPr>
                <w:rFonts w:ascii="Times New Roman" w:hAnsi="Times New Roman" w:eastAsia="Times New Roman"/>
                <w:b/>
                <w:i w:val="0"/>
                <w:sz w:val="28"/>
              </w:rPr>
              <w:t>CHỈ HUY NỔ MÌN</w:t>
            </w:r>
          </w:p>
          <w:p>
            <w:pPr>
              <w:spacing w:before="40" w:after="40" w:line="240" w:lineRule="auto"/>
              <w:ind w:firstLine="0"/>
              <w:jc w:val="center"/>
            </w:pPr>
            <w:r>
              <w:rPr>
                <w:rFonts w:ascii="Times New Roman" w:hAnsi="Times New Roman" w:eastAsia="Times New Roman"/>
                <w:b w:val="0"/>
                <w:i w:val="0"/>
                <w:sz w:val="28"/>
              </w:rPr>
            </w:r>
          </w:p>
          <w:p>
            <w:pPr>
              <w:spacing w:before="40" w:after="40" w:line="240" w:lineRule="auto"/>
              <w:ind w:firstLine="0"/>
              <w:jc w:val="center"/>
            </w:pPr>
            <w:r>
              <w:rPr>
                <w:rFonts w:ascii="Times New Roman" w:hAnsi="Times New Roman" w:eastAsia="Times New Roman"/>
                <w:b w:val="0"/>
                <w:i w:val="0"/>
                <w:sz w:val="28"/>
              </w:rPr>
            </w:r>
          </w:p>
          <w:p>
            <w:pPr>
              <w:spacing w:before="40" w:after="40" w:line="240" w:lineRule="auto"/>
              <w:ind w:firstLine="0"/>
              <w:jc w:val="center"/>
            </w:pPr>
            <w:r>
              <w:rPr>
                <w:rFonts w:ascii="Times New Roman" w:hAnsi="Times New Roman" w:eastAsia="Times New Roman"/>
                <w:b w:val="0"/>
                <w:i w:val="0"/>
                <w:sz w:val="28"/>
              </w:rPr>
            </w:r>
          </w:p>
          <w:p>
            <w:pPr>
              <w:spacing w:before="40" w:after="40" w:line="240" w:lineRule="auto"/>
              <w:ind w:firstLine="0"/>
              <w:jc w:val="center"/>
            </w:pPr>
            <w:r>
              <w:rPr>
                <w:rFonts w:ascii="Times New Roman" w:hAnsi="Times New Roman" w:eastAsia="Times New Roman"/>
                <w:b w:val="0"/>
                <w:i w:val="0"/>
                <w:sz w:val="28"/>
              </w:rPr>
            </w:r>
          </w:p>
          <w:p>
            <w:pPr>
              <w:spacing w:before="40" w:after="40" w:line="240" w:lineRule="auto"/>
              <w:ind w:firstLine="0"/>
              <w:jc w:val="center"/>
            </w:pPr>
            <w:r>
              <w:rPr>
                <w:rFonts w:ascii="Times New Roman" w:hAnsi="Times New Roman" w:eastAsia="Times New Roman"/>
                <w:b w:val="0"/>
                <w:i w:val="0"/>
                <w:sz w:val="28"/>
              </w:rPr>
            </w:r>
          </w:p>
          <w:p>
            <w:pPr>
              <w:spacing w:before="40" w:after="40" w:line="240" w:lineRule="auto"/>
              <w:ind w:firstLine="0"/>
              <w:jc w:val="center"/>
            </w:pPr>
            <w:r>
              <w:rPr>
                <w:rFonts w:ascii="Times New Roman" w:hAnsi="Times New Roman" w:eastAsia="Times New Roman"/>
                <w:b/>
                <w:i w:val="0"/>
                <w:sz w:val="28"/>
              </w:rPr>
              <w:t>Vàng Văn Tú</w:t>
            </w:r>
          </w:p>
        </w:tc>
        <w:tc>
          <w:tcPr>
            <w:tcW w:type="dxa" w:w="5102"/>
          </w:tcPr>
          <w:p>
            <w:pPr>
              <w:spacing w:before="40" w:after="40" w:line="240" w:lineRule="auto"/>
              <w:ind w:firstLine="0"/>
              <w:jc w:val="center"/>
            </w:pPr>
            <w:r/>
            <w:r>
              <w:rPr>
                <w:rFonts w:ascii="Times New Roman" w:hAnsi="Times New Roman" w:eastAsia="Times New Roman"/>
                <w:b/>
                <w:i w:val="0"/>
                <w:sz w:val="28"/>
              </w:rPr>
              <w:t>PHÊ DUYỆT</w:t>
            </w:r>
          </w:p>
          <w:p>
            <w:pPr>
              <w:spacing w:before="40" w:after="40" w:line="240" w:lineRule="auto"/>
              <w:ind w:firstLine="0"/>
              <w:jc w:val="center"/>
            </w:pPr>
            <w:r>
              <w:rPr>
                <w:rFonts w:ascii="Times New Roman" w:hAnsi="Times New Roman" w:eastAsia="Times New Roman"/>
                <w:b/>
                <w:i w:val="0"/>
                <w:sz w:val="28"/>
              </w:rPr>
              <w:t>GIÁM ĐỐC</w:t>
            </w:r>
          </w:p>
          <w:p>
            <w:pPr>
              <w:spacing w:before="40" w:after="40" w:line="240" w:lineRule="auto"/>
              <w:ind w:firstLine="0"/>
              <w:jc w:val="center"/>
            </w:pPr>
            <w:r>
              <w:rPr>
                <w:rFonts w:ascii="Times New Roman" w:hAnsi="Times New Roman" w:eastAsia="Times New Roman"/>
                <w:b/>
                <w:i w:val="0"/>
                <w:sz w:val="28"/>
              </w:rPr>
              <w:t>HỢP TÁC XÃ MẠNH CHIẾN</w:t>
            </w:r>
          </w:p>
          <w:p>
            <w:pPr>
              <w:spacing w:before="40" w:after="40" w:line="240" w:lineRule="auto"/>
              <w:ind w:firstLine="0"/>
              <w:jc w:val="center"/>
            </w:pPr>
            <w:r>
              <w:rPr>
                <w:rFonts w:ascii="Times New Roman" w:hAnsi="Times New Roman" w:eastAsia="Times New Roman"/>
                <w:b w:val="0"/>
                <w:i w:val="0"/>
                <w:sz w:val="28"/>
              </w:rPr>
            </w:r>
          </w:p>
          <w:p>
            <w:pPr>
              <w:spacing w:before="40" w:after="40" w:line="240" w:lineRule="auto"/>
              <w:ind w:firstLine="0"/>
              <w:jc w:val="center"/>
            </w:pPr>
            <w:r>
              <w:rPr>
                <w:rFonts w:ascii="Times New Roman" w:hAnsi="Times New Roman" w:eastAsia="Times New Roman"/>
                <w:b w:val="0"/>
                <w:i w:val="0"/>
                <w:sz w:val="28"/>
              </w:rPr>
            </w:r>
          </w:p>
          <w:p>
            <w:pPr>
              <w:spacing w:before="40" w:after="40" w:line="240" w:lineRule="auto"/>
              <w:ind w:firstLine="0"/>
              <w:jc w:val="center"/>
            </w:pPr>
            <w:r>
              <w:rPr>
                <w:rFonts w:ascii="Times New Roman" w:hAnsi="Times New Roman" w:eastAsia="Times New Roman"/>
                <w:b w:val="0"/>
                <w:i w:val="0"/>
                <w:sz w:val="28"/>
              </w:rPr>
            </w:r>
          </w:p>
          <w:p>
            <w:pPr>
              <w:spacing w:before="40" w:after="40" w:line="240" w:lineRule="auto"/>
              <w:ind w:firstLine="0"/>
              <w:jc w:val="center"/>
            </w:pPr>
            <w:r>
              <w:rPr>
                <w:rFonts w:ascii="Times New Roman" w:hAnsi="Times New Roman" w:eastAsia="Times New Roman"/>
                <w:b w:val="0"/>
                <w:i w:val="0"/>
                <w:sz w:val="28"/>
              </w:rPr>
            </w:r>
          </w:p>
          <w:p>
            <w:pPr>
              <w:spacing w:before="40" w:after="40" w:line="240" w:lineRule="auto"/>
              <w:ind w:firstLine="0"/>
              <w:jc w:val="center"/>
            </w:pPr>
            <w:r>
              <w:rPr>
                <w:rFonts w:ascii="Times New Roman" w:hAnsi="Times New Roman" w:eastAsia="Times New Roman"/>
                <w:b/>
                <w:i w:val="0"/>
                <w:sz w:val="28"/>
              </w:rPr>
              <w:t>Nguyễn Đức Thắng</w:t>
            </w:r>
          </w:p>
        </w:tc>
      </w:tr>
    </w:tbl>
    <w:sectPr w:rsidR="00FC693F" w:rsidRPr="0006063C" w:rsidSect="00034616">
      <w:headerReference w:type="default" r:id="rId9"/>
      <w:pgSz w:w="11906" w:h="16838"/>
      <w:pgMar w:top="1134" w:right="1134"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26"/>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