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836/QĐ-BXD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10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KẾ HOẠCH LẬP QUY HOẠCH THĂM DÒ, KHAI THÁC, CHẾ BIẾN VÀ SỬ DỤNG CÁC LOẠI KHOÁNG SẢN LÀM VẬT LIỆU XÂY DỰNG THỜI KỲ 2021-2030, TẦM NHÌN ĐẾN NĂM 2050</w:t>
      </w:r>
      <w:bookmarkEnd w:id="1"/>
    </w:p>
    <w:p>
      <w:pPr>
        <w:bidi w:val="0"/>
        <w:spacing w:before="120" w:beforeAutospacing="0" w:after="280" w:afterAutospacing="1"/>
        <w:jc w:val="center"/>
      </w:pPr>
      <w:r>
        <w:rPr>
          <w:b/>
          <w:bCs/>
          <w:sz w:val="24"/>
          <w:rtl w:val="0"/>
        </w:rPr>
        <w:t>BỘ TRƯỞNG BỘ XÂY DỰNG</w:t>
      </w:r>
    </w:p>
    <w:p>
      <w:pPr>
        <w:bidi w:val="0"/>
        <w:spacing w:before="120" w:beforeAutospacing="0" w:after="280" w:afterAutospacing="1"/>
      </w:pPr>
      <w:r>
        <w:rPr>
          <w:i/>
          <w:iCs/>
          <w:rtl w:val="0"/>
        </w:rPr>
        <w:t xml:space="preserve">Căn cứ </w:t>
      </w:r>
      <w:bookmarkStart w:id="2" w:name="tvpllink_cgduxnizie"/>
      <w:r>
        <w:rPr>
          <w:i/>
          <w:iCs/>
          <w:rtl w:val="0"/>
        </w:rPr>
        <w:t>Luật Quy hoạch số 21/2017/QH14</w:t>
      </w:r>
      <w:bookmarkEnd w:id="2"/>
      <w:r>
        <w:rPr>
          <w:i/>
          <w:iCs/>
          <w:rtl w:val="0"/>
        </w:rPr>
        <w:t xml:space="preserve"> ngày 24 tháng 11 năm 2017;</w:t>
      </w:r>
    </w:p>
    <w:p>
      <w:pPr>
        <w:bidi w:val="0"/>
        <w:spacing w:before="120" w:beforeAutospacing="0" w:after="280" w:afterAutospacing="1"/>
      </w:pPr>
      <w:r>
        <w:rPr>
          <w:i/>
          <w:iCs/>
          <w:rtl w:val="0"/>
        </w:rPr>
        <w:t xml:space="preserve">Căn cứ Nghị định số </w:t>
      </w:r>
      <w:bookmarkStart w:id="3" w:name="tvpllink_gmthdqphfm"/>
      <w:r>
        <w:rPr>
          <w:i/>
          <w:iCs/>
          <w:rtl w:val="0"/>
        </w:rPr>
        <w:t>37/2019/NĐ-CP</w:t>
      </w:r>
      <w:bookmarkEnd w:id="3"/>
      <w:r>
        <w:rPr>
          <w:i/>
          <w:iCs/>
          <w:rtl w:val="0"/>
        </w:rPr>
        <w:t xml:space="preserve"> ngày 07 tháng 5 năm 2019 của Chính phủ Quy định chi tiết thi hành một số điều của </w:t>
      </w:r>
      <w:bookmarkStart w:id="4" w:name="tvpllink_cgduxnizie_1"/>
      <w:r>
        <w:rPr>
          <w:i/>
          <w:iCs/>
          <w:rtl w:val="0"/>
        </w:rPr>
        <w:t>Luật Quy hoạch</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qibxiaudsm"/>
      <w:r>
        <w:rPr>
          <w:i/>
          <w:iCs/>
          <w:rtl w:val="0"/>
        </w:rPr>
        <w:t>81/2017/NĐ-CP</w:t>
      </w:r>
      <w:bookmarkEnd w:id="5"/>
      <w:r>
        <w:rPr>
          <w:i/>
          <w:iCs/>
          <w:rtl w:val="0"/>
        </w:rPr>
        <w:t xml:space="preserve"> ngày 17/7/2017 của Chính phủ quy định chức năng, nhiệm vụ, quyền hạn và cơ cấu tổ chức của Bộ Xây dựng;</w:t>
      </w:r>
    </w:p>
    <w:p>
      <w:pPr>
        <w:bidi w:val="0"/>
        <w:spacing w:before="120" w:beforeAutospacing="0" w:after="280" w:afterAutospacing="1"/>
      </w:pPr>
      <w:r>
        <w:rPr>
          <w:i/>
          <w:iCs/>
          <w:rtl w:val="0"/>
        </w:rPr>
        <w:t xml:space="preserve">Căn cứ Quyết định số </w:t>
      </w:r>
      <w:bookmarkStart w:id="6" w:name="tvpllink_ffanlayjoq"/>
      <w:r>
        <w:rPr>
          <w:i/>
          <w:iCs/>
          <w:rtl w:val="0"/>
        </w:rPr>
        <w:t>995/QĐ-TTg</w:t>
      </w:r>
      <w:bookmarkEnd w:id="6"/>
      <w:r>
        <w:rPr>
          <w:i/>
          <w:iCs/>
          <w:rtl w:val="0"/>
        </w:rPr>
        <w:t xml:space="preserve"> ngày 09/8/2018 của Thủ tướng Chính phủ về việc giao nhiệm vụ cho các bộ tổ chức lập quy hoạch ngành Quốc gia thời kỳ 2021-2030, tầm nhìn đến năm 2050;</w:t>
      </w:r>
    </w:p>
    <w:p>
      <w:pPr>
        <w:bidi w:val="0"/>
        <w:spacing w:before="120" w:beforeAutospacing="0" w:after="280" w:afterAutospacing="1"/>
      </w:pPr>
      <w:r>
        <w:rPr>
          <w:i/>
          <w:iCs/>
          <w:rtl w:val="0"/>
        </w:rPr>
        <w:t>Xét đề nghị của Vụ trưởng Vụ Vật liệu xây dựng,</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7" w:name="dieu_1"/>
      <w:r>
        <w:rPr>
          <w:b/>
          <w:bCs/>
          <w:rtl w:val="0"/>
        </w:rPr>
        <w:t>Điều 1.</w:t>
      </w:r>
      <w:bookmarkEnd w:id="7"/>
      <w:r>
        <w:rPr>
          <w:rtl w:val="0"/>
        </w:rPr>
        <w:t xml:space="preserve"> </w:t>
      </w:r>
      <w:bookmarkStart w:id="8" w:name="dieu_1_name"/>
      <w:r>
        <w:rPr>
          <w:rtl w:val="0"/>
        </w:rPr>
        <w:t>Ban hành kèm theo Quyết định này Kế hoạch lập Quy hoạch thăm dò, khai thác, chế biến và sử dụng các loại khoáng sản làm vật liệu xây dựng thời kỳ 2021-2030, tầm nhìn đến năm 2050.</w:t>
      </w:r>
      <w:bookmarkEnd w:id="8"/>
    </w:p>
    <w:p>
      <w:pPr>
        <w:bidi w:val="0"/>
        <w:spacing w:before="120" w:beforeAutospacing="0" w:after="280" w:afterAutospacing="1"/>
      </w:pPr>
      <w:bookmarkStart w:id="9" w:name="dieu_2"/>
      <w:r>
        <w:rPr>
          <w:b/>
          <w:bCs/>
          <w:rtl w:val="0"/>
        </w:rPr>
        <w:t>Điều 2.</w:t>
      </w:r>
      <w:bookmarkEnd w:id="9"/>
      <w:r>
        <w:rPr>
          <w:rtl w:val="0"/>
        </w:rPr>
        <w:t xml:space="preserve"> </w:t>
      </w:r>
      <w:bookmarkStart w:id="10" w:name="dieu_2_name"/>
      <w:r>
        <w:rPr>
          <w:rtl w:val="0"/>
        </w:rPr>
        <w:t>Quyết định này có hiệu lực kể từ ngày ký.</w:t>
      </w:r>
      <w:bookmarkEnd w:id="10"/>
    </w:p>
    <w:p>
      <w:pPr>
        <w:bidi w:val="0"/>
        <w:spacing w:before="120" w:beforeAutospacing="0" w:after="280" w:afterAutospacing="1"/>
      </w:pPr>
      <w:r>
        <w:rPr>
          <w:rtl w:val="0"/>
        </w:rPr>
        <w:t>Chánh Văn phòng Bộ, Vụ trưởng Vụ Vật liệu xây dựng, Vụ trưởng Vụ Kế hoạch - Tài chính, Trưởng Ban Quản lý quy hoạch và Thủ trưởng các cơ quan, đơn vị liên quan của Bộ Xây dựng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63"/>
        <w:gridCol w:w="4177"/>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2;</w:t>
            </w:r>
            <w:r>
              <w:rPr>
                <w:sz w:val="16"/>
                <w:rtl w:val="0"/>
              </w:rPr>
              <w:br/>
            </w:r>
            <w:r>
              <w:rPr>
                <w:sz w:val="16"/>
                <w:rtl w:val="0"/>
              </w:rPr>
              <w:t>- Phó Thủ tướng Trịnh Đình Dũng (để báo cáo);</w:t>
            </w:r>
            <w:r>
              <w:rPr>
                <w:sz w:val="16"/>
                <w:rtl w:val="0"/>
              </w:rPr>
              <w:br/>
            </w:r>
            <w:r>
              <w:rPr>
                <w:sz w:val="16"/>
                <w:rtl w:val="0"/>
              </w:rPr>
              <w:t>- Các Bộ: Kế hoạch và Đầu tư; Tài chính; Công Thương; Tài nguyên và Môi trường; Nông nghiệp và Phát triển nông thôn; Văn hóa, Thể thao và Du lịch; Quốc phòng; Công an;</w:t>
            </w:r>
            <w:r>
              <w:rPr>
                <w:sz w:val="16"/>
                <w:rtl w:val="0"/>
              </w:rPr>
              <w:br/>
            </w:r>
            <w:r>
              <w:rPr>
                <w:sz w:val="16"/>
                <w:rtl w:val="0"/>
              </w:rPr>
              <w:t>- Văn phòng Chính phủ;</w:t>
            </w:r>
            <w:r>
              <w:rPr>
                <w:sz w:val="16"/>
                <w:rtl w:val="0"/>
              </w:rPr>
              <w:br/>
            </w:r>
            <w:r>
              <w:rPr>
                <w:sz w:val="16"/>
                <w:rtl w:val="0"/>
              </w:rPr>
              <w:t>- Các đơn vị thuộc Bộ Xây dựng;</w:t>
            </w:r>
            <w:r>
              <w:rPr>
                <w:sz w:val="16"/>
                <w:rtl w:val="0"/>
              </w:rPr>
              <w:br/>
            </w:r>
            <w:r>
              <w:rPr>
                <w:sz w:val="16"/>
                <w:rtl w:val="0"/>
              </w:rPr>
              <w:t xml:space="preserve">- Chủ tịch UBND các tỉnh, thành phố trực thuộc TW; </w:t>
            </w:r>
            <w:r>
              <w:rPr>
                <w:sz w:val="16"/>
                <w:rtl w:val="0"/>
              </w:rPr>
              <w:br/>
            </w:r>
            <w:r>
              <w:rPr>
                <w:sz w:val="16"/>
                <w:rtl w:val="0"/>
              </w:rPr>
              <w:t>- Cổng TTĐT Bộ Xây dựng;</w:t>
            </w:r>
            <w:r>
              <w:rPr>
                <w:sz w:val="16"/>
                <w:rtl w:val="0"/>
              </w:rPr>
              <w:br/>
            </w:r>
            <w:r>
              <w:rPr>
                <w:sz w:val="16"/>
                <w:rtl w:val="0"/>
              </w:rPr>
              <w:t>- Lưu: VT, VLXD.</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Phạm Hồng Hà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 w:name="loai_2"/>
      <w:r>
        <w:rPr>
          <w:b/>
          <w:bCs/>
          <w:sz w:val="24"/>
          <w:rtl w:val="0"/>
        </w:rPr>
        <w:t>KẾ HOẠCH</w:t>
      </w:r>
      <w:bookmarkEnd w:id="11"/>
    </w:p>
    <w:p>
      <w:pPr>
        <w:bidi w:val="0"/>
        <w:spacing w:before="120" w:beforeAutospacing="0" w:after="280" w:afterAutospacing="1"/>
        <w:jc w:val="center"/>
      </w:pPr>
      <w:bookmarkStart w:id="12" w:name="loai_2_name"/>
      <w:r>
        <w:rPr>
          <w:rtl w:val="0"/>
        </w:rPr>
        <w:t>TỔ CHỨC LẬP QUY HOẠCH THĂM DÒ, KHAI THÁC, CHẾ BIẾN VÀ SỬ DỤNG CÁC LOẠI KHOÁNG SẢN LÀM VẬT LIỆU XÂY DỰNG THỜI KỲ 2021-2030, TẦM NHÌN ĐẾN NĂM 2050</w:t>
      </w:r>
      <w:bookmarkEnd w:id="12"/>
      <w:r>
        <w:rPr>
          <w:rtl w:val="0"/>
        </w:rPr>
        <w:br/>
      </w:r>
      <w:r>
        <w:rPr>
          <w:i/>
          <w:iCs/>
          <w:rtl w:val="0"/>
        </w:rPr>
        <w:t>(Ban hành kèm theo Quyết định số 836/QĐ-BXD ngày 14 tháng 10 năm 2019 của Bộ trưởng Bộ Xây dựng)</w:t>
      </w:r>
    </w:p>
    <w:p>
      <w:pPr>
        <w:bidi w:val="0"/>
        <w:spacing w:before="120" w:beforeAutospacing="0" w:after="280" w:afterAutospacing="1"/>
      </w:pPr>
      <w:bookmarkStart w:id="13" w:name="muc_1"/>
      <w:r>
        <w:rPr>
          <w:b/>
          <w:bCs/>
          <w:rtl w:val="0"/>
        </w:rPr>
        <w:t>I. MỤC ĐÍCH YÊU CẦU</w:t>
      </w:r>
      <w:bookmarkEnd w:id="13"/>
    </w:p>
    <w:p>
      <w:pPr>
        <w:bidi w:val="0"/>
        <w:spacing w:before="120" w:beforeAutospacing="0" w:after="280" w:afterAutospacing="1"/>
      </w:pPr>
      <w:r>
        <w:rPr>
          <w:b/>
          <w:bCs/>
          <w:rtl w:val="0"/>
        </w:rPr>
        <w:t>1. Mục đích</w:t>
      </w:r>
    </w:p>
    <w:p>
      <w:pPr>
        <w:bidi w:val="0"/>
        <w:spacing w:before="120" w:beforeAutospacing="0" w:after="280" w:afterAutospacing="1"/>
      </w:pPr>
      <w:r>
        <w:rPr>
          <w:rtl w:val="0"/>
        </w:rPr>
        <w:t>Cụ thể hóa tiến độ, các bước triển khai thực hiện công tác lập Quy hoạch thăm dò, khai thác, chế biến và sử dụng các loại khoáng sản làm vật liệu xây dựng thời kỳ 2021-2030, tầm nhìn đến năm 2050; đồng thời làm căn cứ phân công trách nhiệm cụ thể đối với các Cục, Vụ thuộc Bộ Xây dựng trong quá trình lập, thẩm định và phê duyệt Quy hoạch thăm dò, khai thác, chế biến và sử dụng các loại khoáng sản làm vật liệu xây dựng thời kỳ 2021-2030, tầm nhìn đến năm 2050.</w:t>
      </w:r>
    </w:p>
    <w:p>
      <w:pPr>
        <w:bidi w:val="0"/>
        <w:spacing w:before="120" w:beforeAutospacing="0" w:after="280" w:afterAutospacing="1"/>
      </w:pPr>
      <w:r>
        <w:rPr>
          <w:b/>
          <w:bCs/>
          <w:rtl w:val="0"/>
        </w:rPr>
        <w:t>2. Yêu cầu</w:t>
      </w:r>
    </w:p>
    <w:p>
      <w:pPr>
        <w:bidi w:val="0"/>
        <w:spacing w:before="120" w:beforeAutospacing="0" w:after="280" w:afterAutospacing="1"/>
      </w:pPr>
      <w:r>
        <w:rPr>
          <w:rtl w:val="0"/>
        </w:rPr>
        <w:t xml:space="preserve">- Kế hoạch lập Quy hoạch thăm dò, khai thác, chế biến và sử dụng các loại khoáng sản làm vật liệu xây dựng thời kỳ 2021-2030, tầm nhìn đến năm 2050 phải bảo đảm tính khả thi, hiệu quả, tuân thủ về thời gian, trình tự, thủ tục lập, thẩm định và trình phê duyệt theo quy định của </w:t>
      </w:r>
      <w:bookmarkStart w:id="14" w:name="tvpllink_cgduxnizie_2"/>
      <w:r>
        <w:rPr>
          <w:rtl w:val="0"/>
        </w:rPr>
        <w:t>Luật Quy hoạch</w:t>
      </w:r>
      <w:bookmarkEnd w:id="14"/>
      <w:r>
        <w:rPr>
          <w:rtl w:val="0"/>
        </w:rPr>
        <w:t xml:space="preserve"> và các văn bản quy phạm pháp luật khác có liên quan.</w:t>
      </w:r>
    </w:p>
    <w:p>
      <w:pPr>
        <w:bidi w:val="0"/>
        <w:spacing w:before="120" w:beforeAutospacing="0" w:after="280" w:afterAutospacing="1"/>
      </w:pPr>
      <w:r>
        <w:rPr>
          <w:rtl w:val="0"/>
        </w:rPr>
        <w:t>- Phân công, làm rõ trách nhiệm, quyền hạn và sự phối hợp của các Cục, Vụ thuộc Bộ Xây dựng và các đơn vị liên quan trong quá trình lập, thẩm định và phê duyệt Quy hoạch thăm dò, khai thác, chế biến và sử dụng các loại khoáng sản làm vật liệu xây dựng thời kỳ 2021-2030, tầm nhìn đến năm 2050.</w:t>
      </w:r>
    </w:p>
    <w:p>
      <w:pPr>
        <w:bidi w:val="0"/>
        <w:spacing w:before="120" w:beforeAutospacing="0" w:after="280" w:afterAutospacing="1"/>
      </w:pPr>
      <w:bookmarkStart w:id="15" w:name="muc_2"/>
      <w:r>
        <w:rPr>
          <w:b/>
          <w:bCs/>
          <w:rtl w:val="0"/>
        </w:rPr>
        <w:t>II. NHIỆM VỤ CHỦ YẾU</w:t>
      </w:r>
      <w:bookmarkEnd w:id="15"/>
    </w:p>
    <w:p>
      <w:pPr>
        <w:bidi w:val="0"/>
        <w:spacing w:before="120" w:beforeAutospacing="0" w:after="280" w:afterAutospacing="1"/>
      </w:pPr>
      <w:r>
        <w:rPr>
          <w:rtl w:val="0"/>
        </w:rPr>
        <w:t>Công tác lập Quy hoạch thăm dò, khai thác, chế biến và sử dụng các loại khoáng sản làm vật liệu xây dựng thời kỳ 2021-2030, tầm nhìn đến năm 2050 bao gồm các công việc chủ yếu sau:</w:t>
      </w:r>
    </w:p>
    <w:p>
      <w:pPr>
        <w:bidi w:val="0"/>
        <w:spacing w:before="120" w:beforeAutospacing="0" w:after="280" w:afterAutospacing="1"/>
      </w:pPr>
      <w:r>
        <w:rPr>
          <w:rtl w:val="0"/>
        </w:rPr>
        <w:t>- Tổ chức lập, thẩm định và trình phê duyệt nhiệm vụ lập Quy hoạch thăm dò, khai thác, chế biến và sử dụng các loại khoáng sản làm vật liệu xây dựng thời kỳ 2021-2030, tầm nhìn đến năm 2050;</w:t>
      </w:r>
    </w:p>
    <w:p>
      <w:pPr>
        <w:bidi w:val="0"/>
        <w:spacing w:before="120" w:beforeAutospacing="0" w:after="280" w:afterAutospacing="1"/>
      </w:pPr>
      <w:r>
        <w:rPr>
          <w:rtl w:val="0"/>
        </w:rPr>
        <w:t>- Tổ chức lập, thẩm định và trình phê duyệt Quy hoạch thăm dò, khai thác, chế biến và sử dụng các loại khoáng sản làm vật liệu xây dựng thời kỳ 2021-2030, tầm nhìn đến năm 2050;</w:t>
      </w:r>
    </w:p>
    <w:p>
      <w:pPr>
        <w:bidi w:val="0"/>
        <w:spacing w:before="120" w:beforeAutospacing="0" w:after="280" w:afterAutospacing="1"/>
      </w:pPr>
      <w:r>
        <w:rPr>
          <w:rtl w:val="0"/>
        </w:rPr>
        <w:t>- Tổ chức công bố Quy hoạch thăm dò, khai thác, chế biến và sử dụng các loại khoáng sản làm vật liệu xây dựng thời kỳ 2021-2030, tầm nhìn đến năm 2050 sau khi được Thủ tướng Chính phủ phê duyệt.</w:t>
      </w:r>
    </w:p>
    <w:p>
      <w:pPr>
        <w:bidi w:val="0"/>
        <w:spacing w:before="120" w:beforeAutospacing="0" w:after="280" w:afterAutospacing="1"/>
      </w:pPr>
      <w:bookmarkStart w:id="16" w:name="muc_3"/>
      <w:r>
        <w:rPr>
          <w:b/>
          <w:bCs/>
          <w:rtl w:val="0"/>
        </w:rPr>
        <w:t>III. NỘI DUNG CHI TIẾT</w:t>
      </w:r>
      <w:bookmarkEnd w:id="16"/>
    </w:p>
    <w:p>
      <w:pPr>
        <w:bidi w:val="0"/>
        <w:spacing w:before="120" w:beforeAutospacing="0" w:after="280" w:afterAutospacing="1"/>
      </w:pPr>
      <w:r>
        <w:rPr>
          <w:rtl w:val="0"/>
        </w:rPr>
        <w:t>(Chi tiết tại biểu kèm theo)</w:t>
      </w:r>
    </w:p>
    <w:p>
      <w:pPr>
        <w:bidi w:val="0"/>
        <w:spacing w:before="120" w:beforeAutospacing="0" w:after="280" w:afterAutospacing="1"/>
      </w:pPr>
      <w:bookmarkStart w:id="17" w:name="muc_4"/>
      <w:r>
        <w:rPr>
          <w:b/>
          <w:bCs/>
          <w:rtl w:val="0"/>
        </w:rPr>
        <w:t>IV. TỔ CHỨC THỰC HIỆN</w:t>
      </w:r>
      <w:bookmarkEnd w:id="17"/>
    </w:p>
    <w:p>
      <w:pPr>
        <w:bidi w:val="0"/>
        <w:spacing w:before="120" w:beforeAutospacing="0" w:after="280" w:afterAutospacing="1"/>
      </w:pPr>
      <w:r>
        <w:rPr>
          <w:rtl w:val="0"/>
        </w:rPr>
        <w:t>1. Giao Ban Quản lý quy hoạch là cơ quan lập Quy hoạch thăm dò, khai thác, chế biến và sử dụng các loại khoáng sản làm vật liệu xây dựng thời kỳ 2021-2030, tầm nhìn đến năm 2050. Thực hiện quyền và trách nhiệm của cơ quan lập quy hoạch ngành quốc gia theo quy định của pháp luật.</w:t>
      </w:r>
    </w:p>
    <w:p>
      <w:pPr>
        <w:bidi w:val="0"/>
        <w:spacing w:before="120" w:beforeAutospacing="0" w:after="280" w:afterAutospacing="1"/>
      </w:pPr>
      <w:r>
        <w:rPr>
          <w:rtl w:val="0"/>
        </w:rPr>
        <w:t>2. Giao Vụ Vật liệu xây dựng là cơ quan tham mưu về các nội dung chuyên ngành liên quan đến lĩnh vực quy hoạch các loại khoáng sản làm vật liệu xây dựng; tham mưu thực hiện nhiệm vụ là cơ quan thường trực Hội đồng thẩm định Nhiệm vụ lập quy hoạch các loại khoáng sản làm vật liệu xây dựng.</w:t>
      </w:r>
    </w:p>
    <w:p>
      <w:pPr>
        <w:bidi w:val="0"/>
        <w:spacing w:before="120" w:beforeAutospacing="0" w:after="280" w:afterAutospacing="1"/>
      </w:pPr>
      <w:r>
        <w:rPr>
          <w:rtl w:val="0"/>
        </w:rPr>
        <w:t>3. Giao Vụ Kế hoạch - Tài chính là cơ quan tham mưu về tài chính, ngân sách; thẩm định và phê duyệt dự toán, kế hoạch vốn và giao vốn, đấu thầu, chỉ định thầu; hướng dẫn đơn vị tư vấn và các đơn vị có liên quan trong quá trình triển khai công tác dự toán, tài chính đối với các nhiệm vụ được giao.</w:t>
      </w:r>
    </w:p>
    <w:p>
      <w:pPr>
        <w:bidi w:val="0"/>
        <w:spacing w:before="120" w:beforeAutospacing="0" w:after="280" w:afterAutospacing="1"/>
      </w:pPr>
      <w:r>
        <w:rPr>
          <w:rtl w:val="0"/>
        </w:rPr>
        <w:t>4. Các Cục, Vụ, Văn phòng Bộ có trách nhiệm thực hiện chức năng nhiệm vụ được giao và phối hợp chặt chẽ với các cơ quan, đơn vị khác trong quá trình lập quy hoạch.</w:t>
      </w:r>
    </w:p>
    <w:p>
      <w:pPr>
        <w:bidi w:val="0"/>
        <w:spacing w:before="120" w:beforeAutospacing="0" w:after="280" w:afterAutospacing="1"/>
      </w:pPr>
      <w:bookmarkStart w:id="18" w:name="muc_5"/>
      <w:r>
        <w:rPr>
          <w:b/>
          <w:bCs/>
          <w:rtl w:val="0"/>
        </w:rPr>
        <w:t>NỘI DUNG CHI TIẾT</w:t>
      </w:r>
      <w:bookmarkEnd w:id="18"/>
    </w:p>
    <w:tbl>
      <w:tblPr>
        <w:jc w:val="left"/>
        <w:tblCellMar>
          <w:top w:w="0" w:type="dxa"/>
          <w:left w:w="0" w:type="dxa"/>
          <w:bottom w:w="0" w:type="dxa"/>
          <w:right w:w="0" w:type="dxa"/>
        </w:tblCellMar>
      </w:tblPr>
      <w:tblGrid>
        <w:gridCol w:w="969"/>
        <w:gridCol w:w="3306"/>
        <w:gridCol w:w="1529"/>
        <w:gridCol w:w="1030"/>
        <w:gridCol w:w="1806"/>
      </w:tblGrid>
      <w:tr>
        <w:tblPrEx>
          <w:jc w:val="left"/>
          <w:tblCellMar>
            <w:top w:w="0" w:type="dxa"/>
            <w:left w:w="0" w:type="dxa"/>
            <w:bottom w:w="0" w:type="dxa"/>
            <w:right w:w="0" w:type="dxa"/>
          </w:tblCellMar>
        </w:tblPrEx>
        <w:trPr>
          <w:jc w:val="left"/>
        </w:trPr>
        <w:tc>
          <w:tcPr>
            <w:tcW w:w="561"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c>
          <w:tcPr>
            <w:tcW w:w="1913"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công việc</w:t>
            </w:r>
          </w:p>
        </w:tc>
        <w:tc>
          <w:tcPr>
            <w:tcW w:w="885"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Cơ quan chịu trách nhiệm quản lý nhà nước theo quy định</w:t>
            </w:r>
          </w:p>
        </w:tc>
        <w:tc>
          <w:tcPr>
            <w:tcW w:w="1641" w:type="pct"/>
            <w:gridSpan w:val="2"/>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Thực hiện</w:t>
            </w:r>
          </w:p>
        </w:tc>
      </w:tr>
      <w:tr>
        <w:tblPrEx>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chủ trì</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phối hợp</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I</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GIAI ĐOẠN 1: LẬP, THẨM ĐỊNH, PHÊ DUYỆT LẬP NHIỆM VỤ</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Lập nhiệm vụ quy hoạch</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10-11/2019</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dựng “Khung định hướng Quy hoạch thăm dò, khai thác, chế biến và sử dụng các loại khoáng sản làm vật liệu xây dựng thời kỳ 2021-2030, tầm nhìn đến năm 2050”.</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0" w:afterAutospacing="0"/>
              <w:rPr>
                <w:rtl w:val="0"/>
              </w:rPr>
            </w:pPr>
            <w:r>
              <w:rPr>
                <w:rtl w:val="0"/>
              </w:rPr>
              <w:t>- Vụ Kế hoạch -Tài chính.</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dựng nhiệm vụ lập quy hoạch, gồm: Báo cáo thuyết minh nhiệm vụ lập quy hoạch; Tờ trình thẩm định nhiệm vụ lập quy hoạch; Dự thảo Quyết định của Thủ tướng Chính phủ phê duyệt nhiệm vụ; Tài liệu khác (nếu có).</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280" w:afterAutospacing="1"/>
              <w:rPr>
                <w:rtl w:val="0"/>
              </w:rPr>
            </w:pPr>
            <w:r>
              <w:rPr>
                <w:rtl w:val="0"/>
              </w:rPr>
              <w:t>- Vụ Tổ chức cán bộ;</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Lấy ý kiến các Bộ, ngành, cơ quan ngang bộ, Ủy ban nhân dân các cấp và các cơ quan có liên quan.</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280" w:afterAutospacing="1"/>
              <w:rPr>
                <w:rtl w:val="0"/>
              </w:rPr>
            </w:pPr>
            <w:r>
              <w:rPr>
                <w:rtl w:val="0"/>
              </w:rPr>
              <w:t>- Văn phòng Bộ;</w:t>
            </w:r>
          </w:p>
          <w:p>
            <w:pPr>
              <w:bidi w:val="0"/>
              <w:spacing w:before="120" w:beforeAutospacing="0" w:after="0" w:afterAutospacing="0"/>
              <w:rPr>
                <w:rtl w:val="0"/>
              </w:rPr>
            </w:pPr>
            <w:r>
              <w:rPr>
                <w:rtl w:val="0"/>
              </w:rPr>
              <w:t>- Ban quản lý quy hoạch.</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Tổng hợp ý kiến, tiếp thu, giải trình của các Bộ, ngành, cơ quan ngang bộ, mặt trận Tổ quốc Việt Nam, Ủy ban nhân dân các tỉnh và các cơ quan có liên quan; hoàn chỉnh hồ sơ lập nhiệm vụ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0" w:afterAutospacing="0"/>
              <w:rPr>
                <w:rtl w:val="0"/>
              </w:rPr>
            </w:pPr>
            <w:r>
              <w:rPr>
                <w:rtl w:val="0"/>
              </w:rPr>
              <w:t>- Vụ Kế hoạch - Tài chính.</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Thẩm định nhiệm vụ lập quy hoạch</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11-12/2019</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Thủ tướng Chính phủ thành lập Hội đồng thẩm định nhiệm vụ lập quy hoạch và phân công Cơ quan thường trực Hội đồng thẩm định nhiệm vụ</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280" w:afterAutospacing="1"/>
              <w:rPr>
                <w:rtl w:val="0"/>
              </w:rPr>
            </w:pPr>
            <w:r>
              <w:rPr>
                <w:rtl w:val="0"/>
              </w:rPr>
              <w:t>- Văn phòng Bộ;</w:t>
            </w:r>
          </w:p>
          <w:p>
            <w:pPr>
              <w:bidi w:val="0"/>
              <w:spacing w:before="120" w:beforeAutospacing="0" w:after="0" w:afterAutospacing="0"/>
              <w:rPr>
                <w:rtl w:val="0"/>
              </w:rPr>
            </w:pPr>
            <w:r>
              <w:rPr>
                <w:rtl w:val="0"/>
              </w:rPr>
              <w:t>- Ban quản lý quy hoạch.</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Hội đồng thẩm định nhiệm vụ lập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Tổng hợp, báo cáo giải trình, tiếp thu ý kiến Hội đồng thẩm định nhiệm vụ lập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0" w:afterAutospacing="0"/>
              <w:rPr>
                <w:rtl w:val="0"/>
              </w:rPr>
            </w:pPr>
            <w:r>
              <w:rPr>
                <w:rtl w:val="0"/>
              </w:rPr>
              <w:t>- Vụ Kế hoạch - Tài chính.</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3</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Phê duyệt lập nhiệm vụ quy hoạch</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12/2019</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Thủ tướng Chính phủ phê duyệt nhiệm vụ lập Quy hoạch thăm dò, khai thác, chế biến và sử dụng các loại khoáng sản làm vật liệu xây dựng thời kỳ 2021-2030, tầm nhìn đến năm 2050.</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280" w:afterAutospacing="1"/>
              <w:rPr>
                <w:rtl w:val="0"/>
              </w:rPr>
            </w:pPr>
            <w:r>
              <w:rPr>
                <w:rtl w:val="0"/>
              </w:rPr>
              <w:t>- Văn phòng Bộ;</w:t>
            </w:r>
          </w:p>
          <w:p>
            <w:pPr>
              <w:bidi w:val="0"/>
              <w:spacing w:before="120" w:beforeAutospacing="0" w:after="0" w:afterAutospacing="0"/>
              <w:rPr>
                <w:rtl w:val="0"/>
              </w:rPr>
            </w:pPr>
            <w:r>
              <w:rPr>
                <w:rtl w:val="0"/>
              </w:rPr>
              <w:t>- Ban quản lý quy hoạch.</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01/2020</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Phê duyệt nhiệm vụ lập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Thủ tướng Chính phủ</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II</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GIAI ĐOẠN 2: LẬP, THẨM ĐỊNH, PHÊ DUYỆT QUY HOẠCH</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Lập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02-03/2020</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Lựa chọn Tư vấn lập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Kế hoạch- Tài chính/ 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Pháp chế;</w:t>
            </w:r>
          </w:p>
          <w:p>
            <w:pPr>
              <w:bidi w:val="0"/>
              <w:spacing w:before="120" w:beforeAutospacing="0" w:after="280" w:afterAutospacing="1"/>
              <w:rPr>
                <w:rtl w:val="0"/>
              </w:rPr>
            </w:pPr>
            <w:r>
              <w:rPr>
                <w:rtl w:val="0"/>
              </w:rPr>
              <w:t>- Vụ Tổ chức cán bộ;</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3-12/2020</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Thực hiện lập Quy hoạch theo nhiệm vụ được Thủ tướng Chính phủ phê duyệt.</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 /Tư vấn được lựa chọn</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Lập báo cáo đánh giá môi trường chiến lược</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hoạch/Tư vấn được lựa chọn</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Khoa học Công nghệ và Môi trường;</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01-4/2021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Lấy ý kiến các Bộ, cơ quan ngang Bộ, Ủy ban nhân dân các cấp, các tổ chức có liên quan về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Kế hoạch -Tài chính;</w:t>
            </w:r>
          </w:p>
          <w:p>
            <w:pPr>
              <w:bidi w:val="0"/>
              <w:spacing w:before="120" w:beforeAutospacing="0" w:after="280" w:afterAutospacing="1"/>
              <w:rPr>
                <w:rtl w:val="0"/>
              </w:rPr>
            </w:pPr>
            <w:r>
              <w:rPr>
                <w:rtl w:val="0"/>
              </w:rPr>
              <w:t>- Văn phòng Bộ;</w:t>
            </w:r>
          </w:p>
          <w:p>
            <w:pPr>
              <w:bidi w:val="0"/>
              <w:spacing w:before="120" w:beforeAutospacing="0" w:after="0" w:afterAutospacing="0"/>
              <w:rPr>
                <w:rtl w:val="0"/>
              </w:rPr>
            </w:pPr>
            <w:r>
              <w:rPr>
                <w:rtl w:val="0"/>
              </w:rPr>
              <w:t>- Ban quản lý quy hoạch.</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Tổng hợp, giải trình, tiếp thu ý kiến và hoàn chỉnh hồ sơ Quy hoạch và Báo cáo đánh giá môi trường chiến lược.</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hoạch/Tư vấn được lựa chọn</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0" w:afterAutospacing="0"/>
              <w:rPr>
                <w:rtl w:val="0"/>
              </w:rPr>
            </w:pPr>
            <w:r>
              <w:rPr>
                <w:rtl w:val="0"/>
              </w:rPr>
              <w:t>- Vụ Khoa học Công nghệ và Môi trường.</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2</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Thẩm định Quy hoạch</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5-6/2021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Thủ tướng Chính phủ thành lập Hội đồng thẩm định và phân công cơ quan thường trực Hội đồng thẩm định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Ban quản lý quy hoạch;</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Lựa chọn Tư vấn phản biện độc lập</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Vụ Pháp chế.</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Lấy ý kiến thành viên Hội đồng thẩm định về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thường trực Hội đồng thẩm định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Do Chủ tịch Hội đồng thẩm định quyết định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Khoa học Công nghệ và Môi trường;</w:t>
            </w:r>
          </w:p>
          <w:p>
            <w:pPr>
              <w:bidi w:val="0"/>
              <w:spacing w:before="120" w:beforeAutospacing="0" w:after="0" w:afterAutospacing="0"/>
              <w:rPr>
                <w:rtl w:val="0"/>
              </w:rPr>
            </w:pPr>
            <w:r>
              <w:rPr>
                <w:rtl w:val="0"/>
              </w:rPr>
              <w:t>- Ban quản lý quy hoạch.</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7-8/2021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Hội đồng thẩm định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Ban quản lý quy hoạch;</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Tổng hợp, Báo cáo giải trình, tiếp thu ý kiến Hội đồng thẩm định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280" w:afterAutospacing="1"/>
              <w:rPr>
                <w:rtl w:val="0"/>
              </w:rPr>
            </w:pPr>
            <w:r>
              <w:rPr>
                <w:rtl w:val="0"/>
              </w:rPr>
              <w:t>- Vụ Pháp chế;</w:t>
            </w:r>
          </w:p>
          <w:p>
            <w:pPr>
              <w:bidi w:val="0"/>
              <w:spacing w:before="120" w:beforeAutospacing="0" w:after="0" w:afterAutospacing="0"/>
              <w:rPr>
                <w:rtl w:val="0"/>
              </w:rPr>
            </w:pPr>
            <w:r>
              <w:rPr>
                <w:rtl w:val="0"/>
              </w:rPr>
              <w:t>- Vụ Khoa học Công nghệ và Môi trường.</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9-10/2021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Trình Thủ tướng Chính phủ phê duyệt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tổ chức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Vụ Vật liệu xây dựng</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Ban quản lý quy hoạch;</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Vụ Pháp chế.</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Phê duyệt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Thủ tướng Chính phủ</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III</w:t>
            </w:r>
          </w:p>
        </w:tc>
        <w:tc>
          <w:tcPr>
            <w:tcW w:w="4439"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GIAI ĐOẠN 3: CÔNG BỐ QUY HOẠCH</w:t>
            </w:r>
          </w:p>
        </w:tc>
      </w:tr>
      <w:tr>
        <w:tblPrEx>
          <w:jc w:val="left"/>
          <w:tblCellMar>
            <w:top w:w="0" w:type="dxa"/>
            <w:left w:w="0" w:type="dxa"/>
            <w:bottom w:w="0" w:type="dxa"/>
            <w:right w:w="0" w:type="dxa"/>
          </w:tblCellMar>
        </w:tblPrEx>
        <w:trPr>
          <w:jc w:val="left"/>
        </w:trPr>
        <w:tc>
          <w:tcPr>
            <w:tcW w:w="561" w:type="pct"/>
            <w:vMerge w:val="restar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11-12/2021</w:t>
            </w: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Xây dựng kế hoạch công bố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Tổ chức Hội nghị công bố Quy hoạch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Văn phòng Bộ.</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191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Bàn giao hồ sơ đến các cơ quan lưu giữ theo quy định</w:t>
            </w:r>
          </w:p>
        </w:tc>
        <w:tc>
          <w:tcPr>
            <w:tcW w:w="88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Cơ quan lập quy hoạch</w:t>
            </w:r>
          </w:p>
        </w:tc>
        <w:tc>
          <w:tcPr>
            <w:tcW w:w="59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Ban Quản lý quy hoạch</w:t>
            </w:r>
          </w:p>
        </w:tc>
        <w:tc>
          <w:tcPr>
            <w:tcW w:w="104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 Vụ Vật liệu xây dựng;</w:t>
            </w:r>
          </w:p>
          <w:p>
            <w:pPr>
              <w:bidi w:val="0"/>
              <w:spacing w:before="120" w:beforeAutospacing="0" w:after="280" w:afterAutospacing="1"/>
              <w:rPr>
                <w:rtl w:val="0"/>
              </w:rPr>
            </w:pPr>
            <w:r>
              <w:rPr>
                <w:rtl w:val="0"/>
              </w:rPr>
              <w:t>- Vụ Kế hoạch -Tài chính;</w:t>
            </w:r>
          </w:p>
          <w:p>
            <w:pPr>
              <w:bidi w:val="0"/>
              <w:spacing w:before="120" w:beforeAutospacing="0" w:after="0" w:afterAutospacing="0"/>
              <w:rPr>
                <w:rtl w:val="0"/>
              </w:rPr>
            </w:pPr>
            <w:r>
              <w:rPr>
                <w:rtl w:val="0"/>
              </w:rPr>
              <w:t>- Văn phòng Bộ.</w:t>
            </w:r>
          </w:p>
        </w:tc>
      </w:tr>
    </w:tbl>
    <w:p>
      <w:pPr>
        <w:bidi w:val="0"/>
        <w:spacing w:before="120" w:beforeAutospacing="0" w:after="280" w:afterAutospacing="1"/>
      </w:pPr>
      <w:r>
        <w:rPr>
          <w:i/>
          <w:iCs/>
          <w:rtl w:val="0"/>
        </w:rPr>
        <w:t>Ghi chú:</w:t>
      </w:r>
    </w:p>
    <w:p>
      <w:pPr>
        <w:bidi w:val="0"/>
        <w:spacing w:before="120" w:beforeAutospacing="0" w:after="280" w:afterAutospacing="1"/>
      </w:pPr>
      <w:r>
        <w:rPr>
          <w:i/>
          <w:iCs/>
          <w:rtl w:val="0"/>
        </w:rPr>
        <w:t xml:space="preserve">- (*) Chủ tịch Hội đồng thẩm định quy hoạch là Thủ tướng Chính phủ hoặc Phó Thủ tướng Chính phủ (Điều 30 </w:t>
      </w:r>
      <w:bookmarkStart w:id="19" w:name="tvpllink_cgduxnizie_3"/>
      <w:r>
        <w:rPr>
          <w:i/>
          <w:iCs/>
          <w:rtl w:val="0"/>
        </w:rPr>
        <w:t>Luật Quy hoạch số 21/2017/QH14</w:t>
      </w:r>
      <w:bookmarkEnd w:id="19"/>
      <w:r>
        <w:rPr>
          <w:i/>
          <w:iCs/>
          <w:rtl w:val="0"/>
        </w:rPr>
        <w:t>).</w:t>
      </w:r>
    </w:p>
    <w:p>
      <w:pPr>
        <w:bidi w:val="0"/>
        <w:spacing w:before="120" w:beforeAutospacing="0" w:after="280" w:afterAutospacing="1"/>
      </w:pPr>
      <w:r>
        <w:rPr>
          <w:i/>
          <w:iCs/>
          <w:rtl w:val="0"/>
        </w:rPr>
        <w:t>- Thời gian thực hiện các công việc sẽ được điều chỉnh bổ sung căn cứ vào thực tế triển khai công tác lập, thẩm định, phê duyệt các quy hoạch cấp quốc gia, quy hoạch vùng, quy hoạch tỉnh có liên quan để đảm bảo phù hợp, thống nhất về nội dung giữa các quy hoạch.</w:t>
      </w:r>
    </w:p>
    <w:p>
      <w:pPr>
        <w:bidi w:val="0"/>
        <w:spacing w:before="120" w:beforeAutospacing="0" w:after="280" w:afterAutospacing="1"/>
      </w:pPr>
      <w:r>
        <w:rPr>
          <w:rtl w:val="0"/>
        </w:rPr>
        <w:t>Trong quá trình thực hiện Kế hoạch, trường hợp cần thiết phải điều chỉnh, bổ sung Thủ trưởng các đơn vị có liên quan kịp thời có ý kiến bằng văn bản và gửi về Ban quản lý quy hoạch (Cơ quan lập quy hoạch) để tổng hợp, trình Bộ trưởng Bộ Xây dựng xem xét, quyết định.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