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TÊN TỔ CHỨC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Số: ......./...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Độc lập – Tự do – Hạnh phúc</w:t>
            </w:r>
          </w:p>
        </w:tc>
      </w:tr>
    </w:tbl>
    <w:p>
      <w:pPr>
        <w:spacing w:before="0" w:after="80"/>
        <w:jc w:val="right"/>
      </w:pPr>
      <w:r>
        <w:rPr>
          <w:rFonts w:ascii="Times New Roman" w:hAnsi="Times New Roman"/>
          <w:b w:val="0"/>
          <w:i/>
          <w:sz w:val="26"/>
        </w:rPr>
        <w:t>……, ngày … tháng … năm ……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VĂN BẢN ĐỀ NGHỊ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/>
          <w:sz w:val="26"/>
        </w:rPr>
        <w:t>Thẩm định Kế hoạch phòng ngừa, ứng phó sự cố hóa chất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6"/>
        </w:rPr>
        <w:t>Kính gửi: Ủy ban nhân dân tỉnh Lào Cai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sz w:val="26"/>
        </w:rPr>
        <w:t>(qua Sở Công Thương tỉnh Lào Cai)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Tên tổ chức/cá nhân: ……………………………………………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Địa chỉ trụ sở chính: ……………… Điện thoại: …………………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Tên dự án/cơ sở hóa chất: ……………………………………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Địa điểm thực hiện: ……………………………………………</w:t>
      </w:r>
    </w:p>
    <w:p>
      <w:pPr>
        <w:spacing w:before="0" w:after="80"/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Căn cứ Luật Hóa chất số 69/2025/QH15, Nghị định số 25/2026/NĐ-CP ngày 17/01/2026 của Chính phủ và Nghị định số 24/2026/NĐ-CP ngày 17/01/2026 của Chính phủ, đối chiếu Danh mục và ngưỡng khối lượng tại Phụ lục IV Nghị định số 24/2026/NĐ-CP, dự án/cơ sở thuộc đối tượng phải xây dựng Kế hoạch phòng ngừa, ứng phó sự cố hóa chất (điểm …(*) khoản 2 Điều 33 Nghị định số 25/2026/NĐ-CP).</w:t>
      </w:r>
    </w:p>
    <w:p>
      <w:pPr>
        <w:spacing w:before="0" w:after="80"/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Đề nghị Ủy ban nhân dân tỉnh (qua Sở Công Thương) tổ chức thẩm định, phê duyệt Kế hoạch phòng ngừa, ứng phó sự cố hóa chất của dự án/cơ sở nêu trên.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Hồ sơ kèm theo: 09 bản Kế hoạch phòng ngừa, ứng phó sự cố hóa chất.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/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ĐẠI DIỆN THEO PHÁP LUẬT CỦA TỔ CHỨC</w:t>
            </w:r>
          </w:p>
          <w:p>
            <w:r>
              <w:rPr>
                <w:i/>
              </w:rPr>
              <w:t>(Ký, ghi rõ họ tên, đóng dấu)</w:t>
            </w:r>
          </w:p>
        </w:tc>
      </w:tr>
    </w:tbl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/>
          <w:sz w:val="22"/>
        </w:rPr>
        <w:t>Ghi chú: (*) Ghi rõ điểm a hoặc điểm b khoản 2 Điều 33 NĐ 25/2026. Đối tượng điểm b (tổng tỉ lệ khối lượng ≥ 1, không có chất Bảng A/hỗn hợp Bảng B riêng lẻ vượt ngưỡng) do UBND cấp tỉnh thẩm định; đối tượng điểm a do Bộ Công Thương (Cục Hóa chất) thẩm định.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