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E519F5" w14:textId="40A5C54E" w:rsidR="00604ECC" w:rsidRDefault="001F2985" w:rsidP="00B62209">
      <w:pPr>
        <w:spacing w:before="120" w:line="240" w:lineRule="auto"/>
        <w:ind w:firstLine="567"/>
        <w:jc w:val="both"/>
      </w:pPr>
      <w:r>
        <w:rPr>
          <w:color w:val="000000"/>
        </w:rPr>
        <w:t xml:space="preserve">Ngày 25 tháng 3 năm 2026, Bộ Công Thương ban hành Thông tư số 15/2026/TT-BCT sửa đổi, bổ sung một số điều của Thông tư số 38/2025/TT-BCT về phân cấp thực hiện thủ tục hành chính trong các lĩnh vực thuộc phạm vi quản lý của Bộ Công Thương </w:t>
      </w:r>
      <w:r w:rsidR="00B62209">
        <w:rPr>
          <w:color w:val="000000"/>
        </w:rPr>
        <w:t xml:space="preserve">(có hiệu lực từ ngày 10/4/2026), </w:t>
      </w:r>
      <w:r>
        <w:rPr>
          <w:color w:val="000000"/>
        </w:rPr>
        <w:t>thủ tục cấp, cấp điều chỉnh, cấp lại Giấy phép vận chuyển hàng hóa nguy hiểm loại 1, 2, 3, 4, 9 (sau đây gọi tắt là Giấy phép) như sau:</w:t>
      </w:r>
    </w:p>
    <w:p w14:paraId="0C1C3610" w14:textId="2B331EC0" w:rsidR="00604ECC" w:rsidRDefault="001F2985" w:rsidP="001F2985">
      <w:pPr>
        <w:spacing w:before="120" w:line="240" w:lineRule="auto"/>
        <w:ind w:firstLine="567"/>
        <w:jc w:val="both"/>
      </w:pPr>
      <w:r>
        <w:rPr>
          <w:b/>
          <w:color w:val="000000"/>
        </w:rPr>
        <w:t>I. THÀNH PHẦN, SỐ LƯỢNG HỒ SƠ</w:t>
      </w:r>
    </w:p>
    <w:p w14:paraId="3152BC03" w14:textId="77777777" w:rsidR="00604ECC" w:rsidRDefault="001F2985" w:rsidP="001F2985">
      <w:pPr>
        <w:spacing w:before="120" w:line="240" w:lineRule="auto"/>
        <w:ind w:firstLine="567"/>
        <w:jc w:val="both"/>
      </w:pPr>
      <w:r>
        <w:rPr>
          <w:b/>
          <w:color w:val="000000"/>
        </w:rPr>
        <w:t>Số lượng hồ sơ: 01 bộ.</w:t>
      </w:r>
    </w:p>
    <w:p w14:paraId="4E037B68" w14:textId="77777777" w:rsidR="00604ECC" w:rsidRDefault="001F2985" w:rsidP="001F2985">
      <w:pPr>
        <w:spacing w:before="120" w:line="240" w:lineRule="auto"/>
        <w:ind w:firstLine="567"/>
        <w:jc w:val="both"/>
      </w:pPr>
      <w:r>
        <w:rPr>
          <w:b/>
          <w:color w:val="000000"/>
        </w:rPr>
        <w:t>1. Hồ sơ đề nghị cấp Giấy phép vận chuyển hàng hóa nguy hiểm loại 1, 2, 3, 4, 9 (khoản 2 Điều 15 Nghị định số 161/2024/NĐ-CP) gồm:</w:t>
      </w:r>
    </w:p>
    <w:p w14:paraId="76A22716" w14:textId="77777777" w:rsidR="00604ECC" w:rsidRDefault="001F2985" w:rsidP="001F2985">
      <w:pPr>
        <w:spacing w:before="120" w:line="240" w:lineRule="auto"/>
        <w:ind w:firstLine="567"/>
        <w:jc w:val="both"/>
      </w:pPr>
      <w:r>
        <w:rPr>
          <w:color w:val="000000"/>
        </w:rPr>
        <w:t>a) Giấy đề nghị cấp Giấy phép vận chuyển hàng hóa nguy hiểm theo mẫu Phụ lục IV Nghị định số 161/2024/NĐ-CP.</w:t>
      </w:r>
    </w:p>
    <w:p w14:paraId="45C25CD2" w14:textId="77777777" w:rsidR="00604ECC" w:rsidRDefault="001F2985" w:rsidP="001F2985">
      <w:pPr>
        <w:spacing w:before="120" w:line="240" w:lineRule="auto"/>
        <w:ind w:firstLine="567"/>
        <w:jc w:val="both"/>
      </w:pPr>
      <w:r>
        <w:rPr>
          <w:color w:val="000000"/>
        </w:rPr>
        <w:t>b) Bản sao hoặc bản sao điện tử hoặc bản chính Bảng kê danh sách phương tiện tham gia vận chuyển bảo đảm còn thời hạn kiểm định theo quy định.</w:t>
      </w:r>
    </w:p>
    <w:p w14:paraId="4C6FB86F" w14:textId="77777777" w:rsidR="00604ECC" w:rsidRDefault="001F2985" w:rsidP="001F2985">
      <w:pPr>
        <w:spacing w:before="120" w:line="240" w:lineRule="auto"/>
        <w:ind w:firstLine="567"/>
        <w:jc w:val="both"/>
      </w:pPr>
      <w:r>
        <w:rPr>
          <w:color w:val="000000"/>
        </w:rPr>
        <w:t>c) Bản sao hoặc bản sao điện tử hoặc bản chính Bảng kê danh sách người lái xe vận chuyển hàng hóa nguy hiểm (gồm: họ và tên; số định danh cá nhân; số giấy phép, hạng giấy phép lái xe) và danh sách người áp tải đối với trường hợp bắt buộc phải có người áp tải (gồm: họ và tên, số định danh cá nhân).</w:t>
      </w:r>
    </w:p>
    <w:p w14:paraId="7503537C" w14:textId="77777777" w:rsidR="00604ECC" w:rsidRDefault="001F2985" w:rsidP="001F2985">
      <w:pPr>
        <w:spacing w:before="120" w:line="240" w:lineRule="auto"/>
        <w:ind w:firstLine="567"/>
        <w:jc w:val="both"/>
      </w:pPr>
      <w:r>
        <w:rPr>
          <w:color w:val="000000"/>
        </w:rPr>
        <w:t>d) Bản sao hoặc bản sao điện tử hoặc bản chính Phương án tổ chức vận chuyển hàng hóa nguy hiểm theo mẫu Phụ lục V Nghị định số 161/2024/NĐ-CP.</w:t>
      </w:r>
    </w:p>
    <w:p w14:paraId="1BA6C219" w14:textId="77777777" w:rsidR="00604ECC" w:rsidRDefault="001F2985" w:rsidP="001F2985">
      <w:pPr>
        <w:spacing w:before="120" w:line="240" w:lineRule="auto"/>
        <w:ind w:firstLine="567"/>
        <w:jc w:val="both"/>
      </w:pPr>
      <w:r>
        <w:rPr>
          <w:color w:val="000000"/>
        </w:rPr>
        <w:t>đ) Bản sao hoặc bản sao điện tử Giấy chứng nhận hoàn thành chương trình tập huấn an toàn hàng hóa nguy hiểm của người lái xe hoặc người áp tải.</w:t>
      </w:r>
    </w:p>
    <w:p w14:paraId="6770EAE8" w14:textId="77777777" w:rsidR="00604ECC" w:rsidRDefault="001F2985" w:rsidP="001F2985">
      <w:pPr>
        <w:spacing w:before="120" w:line="240" w:lineRule="auto"/>
        <w:ind w:firstLine="567"/>
        <w:jc w:val="both"/>
      </w:pPr>
      <w:r>
        <w:rPr>
          <w:b/>
          <w:color w:val="000000"/>
        </w:rPr>
        <w:t>2. Hồ sơ đề nghị điều chỉnh thông tin trên Giấy phép (khoản 4 Điều 15) gồm:</w:t>
      </w:r>
    </w:p>
    <w:p w14:paraId="71F0BE77" w14:textId="77777777" w:rsidR="00604ECC" w:rsidRDefault="001F2985" w:rsidP="001F2985">
      <w:pPr>
        <w:spacing w:before="120" w:line="240" w:lineRule="auto"/>
        <w:ind w:firstLine="567"/>
        <w:jc w:val="both"/>
      </w:pPr>
      <w:r>
        <w:rPr>
          <w:color w:val="000000"/>
        </w:rPr>
        <w:t>a) Giấy đề nghị điều chỉnh thông tin trên Giấy phép theo mẫu Phụ lục IVa Nghị định số 161/2024/NĐ-CP.</w:t>
      </w:r>
    </w:p>
    <w:p w14:paraId="3BC7C28F" w14:textId="77777777" w:rsidR="00604ECC" w:rsidRDefault="001F2985" w:rsidP="001F2985">
      <w:pPr>
        <w:spacing w:before="120" w:line="240" w:lineRule="auto"/>
        <w:ind w:firstLine="567"/>
        <w:jc w:val="both"/>
      </w:pPr>
      <w:r>
        <w:rPr>
          <w:color w:val="000000"/>
        </w:rPr>
        <w:t>b) Hồ sơ chứng minh sự thay đổi về thông tin liên quan đến giấy phép.</w:t>
      </w:r>
    </w:p>
    <w:p w14:paraId="797FAE01" w14:textId="77777777" w:rsidR="00604ECC" w:rsidRDefault="001F2985" w:rsidP="001F2985">
      <w:pPr>
        <w:spacing w:before="120" w:line="240" w:lineRule="auto"/>
        <w:ind w:firstLine="567"/>
        <w:jc w:val="both"/>
      </w:pPr>
      <w:r>
        <w:rPr>
          <w:color w:val="000000"/>
        </w:rPr>
        <w:t>c) Giấy phép vận chuyển hàng hóa nguy hiểm đã được cấp cần điều chỉnh thông tin.</w:t>
      </w:r>
    </w:p>
    <w:p w14:paraId="32435633" w14:textId="77777777" w:rsidR="00604ECC" w:rsidRDefault="001F2985" w:rsidP="001F2985">
      <w:pPr>
        <w:spacing w:before="120" w:line="240" w:lineRule="auto"/>
        <w:ind w:firstLine="567"/>
        <w:jc w:val="both"/>
      </w:pPr>
      <w:r>
        <w:rPr>
          <w:b/>
          <w:color w:val="000000"/>
        </w:rPr>
        <w:t>3. Hồ sơ cấp lại Giấy phép do bị mất, bị hỏng (khoản 5 Điều 15):</w:t>
      </w:r>
    </w:p>
    <w:p w14:paraId="5C4EA37D" w14:textId="77777777" w:rsidR="00604ECC" w:rsidRDefault="001F2985" w:rsidP="001F2985">
      <w:pPr>
        <w:spacing w:before="120" w:line="240" w:lineRule="auto"/>
        <w:ind w:firstLine="567"/>
        <w:jc w:val="both"/>
      </w:pPr>
      <w:r>
        <w:rPr>
          <w:color w:val="000000"/>
        </w:rPr>
        <w:t>Giấy đề nghị cấp lại Giấy phép vận chuyển hàng hóa nguy hiểm theo mẫu Phụ lục IVb Nghị định số 161/2024/NĐ-CP. Thời hạn của Giấy phép cấp lại theo thời hạn của Giấy phép bị mất, hỏng.</w:t>
      </w:r>
    </w:p>
    <w:p w14:paraId="7DFE9945" w14:textId="77777777" w:rsidR="00894FB1" w:rsidRDefault="00894FB1" w:rsidP="00894FB1">
      <w:pPr>
        <w:spacing w:before="120" w:line="240" w:lineRule="auto"/>
        <w:ind w:firstLine="567"/>
        <w:jc w:val="both"/>
      </w:pPr>
      <w:r>
        <w:rPr>
          <w:b/>
          <w:color w:val="000000"/>
        </w:rPr>
        <w:t>II. ĐỐI TƯỢNG ÁP DỤNG VÀ PHẠM VI THỦ TỤC</w:t>
      </w:r>
    </w:p>
    <w:p w14:paraId="2B4ADB7D" w14:textId="77777777" w:rsidR="00894FB1" w:rsidRDefault="00894FB1" w:rsidP="00894FB1">
      <w:pPr>
        <w:spacing w:before="120" w:line="240" w:lineRule="auto"/>
        <w:ind w:firstLine="567"/>
        <w:jc w:val="both"/>
      </w:pPr>
      <w:r>
        <w:rPr>
          <w:color w:val="000000"/>
        </w:rPr>
        <w:t xml:space="preserve">1. Đối tượng áp dụng: các tổ chức, cá nhân (doanh nghiệp, hợp tác xã, hộ kinh doanh) đặt trụ sở chính hoặc chi nhánh trên địa bàn tỉnh Lào Cai có hoạt động vận chuyển hàng hóa nguy hiểm bằng phương tiện giao thông cơ giới đường </w:t>
      </w:r>
      <w:r>
        <w:rPr>
          <w:color w:val="000000"/>
        </w:rPr>
        <w:lastRenderedPageBreak/>
        <w:t>bộ thuộc loại 1 (trừ vật liệu nổ công nghiệp, tiền chất thuốc nổ), loại 2, loại 3, loại 4 và loại 9 theo phân loại tại khoản 1 Điều 4 Nghị định số 161/2024/NĐ-CP.</w:t>
      </w:r>
    </w:p>
    <w:p w14:paraId="71D301C8" w14:textId="77777777" w:rsidR="00894FB1" w:rsidRDefault="00894FB1" w:rsidP="00894FB1">
      <w:pPr>
        <w:spacing w:before="120" w:line="240" w:lineRule="auto"/>
        <w:ind w:firstLine="567"/>
        <w:jc w:val="both"/>
      </w:pPr>
      <w:r>
        <w:rPr>
          <w:b/>
          <w:color w:val="000000"/>
        </w:rPr>
        <w:t>2. Phân loại hàng hóa nguy hiểm thuộc thẩm quyền cấp phép của Ủy ban nhân dân tỉnh:</w:t>
      </w:r>
    </w:p>
    <w:p w14:paraId="46F83869" w14:textId="77777777" w:rsidR="00894FB1" w:rsidRDefault="00894FB1" w:rsidP="00894FB1">
      <w:pPr>
        <w:spacing w:before="120" w:line="240" w:lineRule="auto"/>
        <w:ind w:firstLine="567"/>
        <w:jc w:val="both"/>
      </w:pPr>
      <w:r>
        <w:rPr>
          <w:color w:val="000000"/>
        </w:rPr>
        <w:t>a) Loại 1: Chất nổ và vật phẩm dễ nổ (trừ vật liệu nổ công nghiệp, tiền chất thuốc nổ - thuộc thẩm quyền của cơ quan khác theo pháp luật chuyên ngành).</w:t>
      </w:r>
    </w:p>
    <w:p w14:paraId="3B98FD92" w14:textId="77777777" w:rsidR="00894FB1" w:rsidRDefault="00894FB1" w:rsidP="00894FB1">
      <w:pPr>
        <w:spacing w:before="120" w:line="240" w:lineRule="auto"/>
        <w:ind w:firstLine="567"/>
        <w:jc w:val="both"/>
      </w:pPr>
      <w:r>
        <w:rPr>
          <w:color w:val="000000"/>
        </w:rPr>
        <w:t>b) Loại 2: Khí (gồm khí dễ cháy, khí không dễ cháy không độc hại, khí độc hại).</w:t>
      </w:r>
    </w:p>
    <w:p w14:paraId="77449351" w14:textId="77777777" w:rsidR="00894FB1" w:rsidRDefault="00894FB1" w:rsidP="00894FB1">
      <w:pPr>
        <w:spacing w:before="120" w:line="240" w:lineRule="auto"/>
        <w:ind w:firstLine="567"/>
        <w:jc w:val="both"/>
      </w:pPr>
      <w:r>
        <w:rPr>
          <w:color w:val="000000"/>
        </w:rPr>
        <w:t>c) Loại 3: Chất lỏng dễ cháy và chất nổ lỏng khử nhạy.</w:t>
      </w:r>
    </w:p>
    <w:p w14:paraId="1CD47CFE" w14:textId="77777777" w:rsidR="00894FB1" w:rsidRDefault="00894FB1" w:rsidP="00894FB1">
      <w:pPr>
        <w:spacing w:before="120" w:line="240" w:lineRule="auto"/>
        <w:ind w:firstLine="567"/>
        <w:jc w:val="both"/>
      </w:pPr>
      <w:r>
        <w:rPr>
          <w:color w:val="000000"/>
        </w:rPr>
        <w:t>d) Loại 4: Chất rắn dễ cháy; chất có khả năng tự bốc cháy; chất khi tiếp xúc với nước tạo ra khí dễ cháy.</w:t>
      </w:r>
    </w:p>
    <w:p w14:paraId="1ECBEBC6" w14:textId="77777777" w:rsidR="00894FB1" w:rsidRDefault="00894FB1" w:rsidP="00894FB1">
      <w:pPr>
        <w:spacing w:before="120" w:line="240" w:lineRule="auto"/>
        <w:ind w:firstLine="567"/>
        <w:jc w:val="both"/>
      </w:pPr>
      <w:r>
        <w:rPr>
          <w:color w:val="000000"/>
        </w:rPr>
        <w:t>đ) Loại 9: Chất và vật phẩm nguy hiểm khác.</w:t>
      </w:r>
    </w:p>
    <w:p w14:paraId="54FA2490" w14:textId="77777777" w:rsidR="00894FB1" w:rsidRDefault="00894FB1" w:rsidP="00894FB1">
      <w:pPr>
        <w:spacing w:before="120" w:line="240" w:lineRule="auto"/>
        <w:ind w:firstLine="567"/>
        <w:jc w:val="both"/>
      </w:pPr>
      <w:r>
        <w:rPr>
          <w:b/>
          <w:color w:val="000000"/>
        </w:rPr>
        <w:t>III. ĐIỀU KIỆN ĐỂ ĐƯỢC CẤP GIẤY PHÉP</w:t>
      </w:r>
    </w:p>
    <w:p w14:paraId="1B597F3B" w14:textId="77777777" w:rsidR="00894FB1" w:rsidRDefault="00894FB1" w:rsidP="00894FB1">
      <w:pPr>
        <w:spacing w:before="120" w:line="240" w:lineRule="auto"/>
        <w:ind w:firstLine="567"/>
        <w:jc w:val="both"/>
      </w:pPr>
      <w:r>
        <w:rPr>
          <w:b/>
          <w:color w:val="000000"/>
        </w:rPr>
        <w:t>1. Đối với phương tiện vận chuyển (Điều 9 Nghị định số 161/2024/NĐ-CP):</w:t>
      </w:r>
    </w:p>
    <w:p w14:paraId="5372C8E2" w14:textId="77777777" w:rsidR="00894FB1" w:rsidRDefault="00894FB1" w:rsidP="00894FB1">
      <w:pPr>
        <w:spacing w:before="120" w:line="240" w:lineRule="auto"/>
        <w:ind w:firstLine="567"/>
        <w:jc w:val="both"/>
      </w:pPr>
      <w:r>
        <w:rPr>
          <w:color w:val="000000"/>
        </w:rPr>
        <w:t>a) Phương tiện phải đủ điều kiện tham gia giao thông theo quy định, còn thời hạn kiểm định an toàn kỹ thuật và bảo vệ môi trường.</w:t>
      </w:r>
    </w:p>
    <w:p w14:paraId="759166C2" w14:textId="77777777" w:rsidR="00894FB1" w:rsidRDefault="00894FB1" w:rsidP="00894FB1">
      <w:pPr>
        <w:spacing w:before="120" w:line="240" w:lineRule="auto"/>
        <w:ind w:firstLine="567"/>
        <w:jc w:val="both"/>
      </w:pPr>
      <w:r>
        <w:rPr>
          <w:color w:val="000000"/>
        </w:rPr>
        <w:t>b) Thiết bị chuyên dùng của phương tiện vận chuyển hàng hóa nguy hiểm phải bảo đảm tiêu chuẩn quốc gia hoặc quy chuẩn kỹ thuật quốc gia hoặc theo quy định của bộ quản lý chuyên ngành.</w:t>
      </w:r>
    </w:p>
    <w:p w14:paraId="66200674" w14:textId="77777777" w:rsidR="00894FB1" w:rsidRDefault="00894FB1" w:rsidP="00894FB1">
      <w:pPr>
        <w:spacing w:before="120" w:line="240" w:lineRule="auto"/>
        <w:ind w:firstLine="567"/>
        <w:jc w:val="both"/>
      </w:pPr>
      <w:r>
        <w:rPr>
          <w:color w:val="000000"/>
        </w:rPr>
        <w:t>c) Phương tiện phải dán biểu trưng nguy hiểm theo Phụ lục III Nghị định số 161/2024/NĐ-CP. Nếu chở nhiều loại hàng hóa nguy hiểm khác nhau thì phải dán đủ biểu trưng của các loại hàng hóa đó ở hai bên, phía trước và phía sau phương tiện, bảo đảm dễ quan sát, nhận biết.</w:t>
      </w:r>
    </w:p>
    <w:p w14:paraId="75A47238" w14:textId="77777777" w:rsidR="00894FB1" w:rsidRDefault="00894FB1" w:rsidP="00894FB1">
      <w:pPr>
        <w:spacing w:before="120" w:line="240" w:lineRule="auto"/>
        <w:ind w:firstLine="567"/>
        <w:jc w:val="both"/>
      </w:pPr>
      <w:r>
        <w:rPr>
          <w:color w:val="000000"/>
        </w:rPr>
        <w:t>d) Sau khi dỡ hết hàng hóa nguy hiểm, nếu không tiếp tục vận tải loại hàng hóa đó thì phải làm sạch và bóc hoặc xóa biểu trưng nguy hiểm trên phương tiện.</w:t>
      </w:r>
    </w:p>
    <w:p w14:paraId="40BEC5A1" w14:textId="77777777" w:rsidR="00894FB1" w:rsidRDefault="00894FB1" w:rsidP="00894FB1">
      <w:pPr>
        <w:spacing w:before="120" w:line="240" w:lineRule="auto"/>
        <w:ind w:firstLine="567"/>
        <w:jc w:val="both"/>
      </w:pPr>
      <w:r>
        <w:rPr>
          <w:b/>
          <w:color w:val="000000"/>
        </w:rPr>
        <w:t>2. Đối với người lái xe, người áp tải:</w:t>
      </w:r>
    </w:p>
    <w:p w14:paraId="71B091EB" w14:textId="77777777" w:rsidR="00894FB1" w:rsidRDefault="00894FB1" w:rsidP="00894FB1">
      <w:pPr>
        <w:spacing w:before="120" w:line="240" w:lineRule="auto"/>
        <w:ind w:firstLine="567"/>
        <w:jc w:val="both"/>
      </w:pPr>
      <w:r>
        <w:rPr>
          <w:color w:val="000000"/>
        </w:rPr>
        <w:t>a) Người lái xe phải có Giấy phép lái xe phù hợp loại phương tiện điều khiển, còn thời hạn theo quy định.</w:t>
      </w:r>
    </w:p>
    <w:p w14:paraId="1DDADBCF" w14:textId="77777777" w:rsidR="00894FB1" w:rsidRDefault="00894FB1" w:rsidP="00894FB1">
      <w:pPr>
        <w:spacing w:before="120" w:line="240" w:lineRule="auto"/>
        <w:ind w:firstLine="567"/>
        <w:jc w:val="both"/>
      </w:pPr>
      <w:r>
        <w:rPr>
          <w:color w:val="000000"/>
        </w:rPr>
        <w:t>b) Người lái xe và người áp tải (đối với hàng hóa nguy hiểm bắt buộc phải có người áp tải) phải được tập huấn an toàn hàng hóa nguy hiểm theo quy định tại Điều 8 Nghị định số 161/2024/NĐ-CP và được cấp Giấy chứng nhận hoàn thành chương trình tập huấn (theo mẫu Phụ lục VI Nghị định số 161/2024/NĐ-CP).</w:t>
      </w:r>
    </w:p>
    <w:p w14:paraId="702F5C5A" w14:textId="77777777" w:rsidR="00894FB1" w:rsidRDefault="00894FB1" w:rsidP="00894FB1">
      <w:pPr>
        <w:spacing w:before="120" w:line="240" w:lineRule="auto"/>
        <w:ind w:firstLine="567"/>
        <w:jc w:val="both"/>
      </w:pPr>
      <w:r>
        <w:rPr>
          <w:color w:val="000000"/>
        </w:rPr>
        <w:t>c) Định kỳ 02 năm một lần phải được tập huấn lại; tập huấn lại trong trường hợp thay đổi chủng loại hàng hóa nguy hiểm vận chuyển, thay đổi vị trí làm việc hoặc sau 02 lần kiểm tra không đạt yêu cầu.</w:t>
      </w:r>
    </w:p>
    <w:p w14:paraId="63F6E5D3" w14:textId="77777777" w:rsidR="00894FB1" w:rsidRDefault="00894FB1" w:rsidP="00894FB1">
      <w:pPr>
        <w:spacing w:before="120" w:line="240" w:lineRule="auto"/>
        <w:ind w:firstLine="567"/>
        <w:jc w:val="both"/>
      </w:pPr>
      <w:r>
        <w:rPr>
          <w:color w:val="000000"/>
        </w:rPr>
        <w:t xml:space="preserve">d) Đơn vị thực hiện tập huấn là người thuê vận tải hoặc người vận tải. Người tập huấn phải có trình độ đại học trở lên và có ít nhất 05 năm kinh nghiệm làm </w:t>
      </w:r>
      <w:r>
        <w:rPr>
          <w:color w:val="000000"/>
        </w:rPr>
        <w:lastRenderedPageBreak/>
        <w:t>việc tại đơn vị quản lý hóa chất, an toàn hóa chất, nghiên cứu, đào tạo, sản xuất, vận chuyển hóa chất hoặc hàng hóa nguy hiểm. Thời gian tập huấn tối thiểu 16 giờ cho mỗi loại và nhóm hàng hóa nguy hiểm (bao gồm cả thời gian kiểm tra).</w:t>
      </w:r>
    </w:p>
    <w:p w14:paraId="11DBB6AF" w14:textId="77777777" w:rsidR="00894FB1" w:rsidRDefault="00894FB1" w:rsidP="00894FB1">
      <w:pPr>
        <w:spacing w:before="120" w:line="240" w:lineRule="auto"/>
        <w:ind w:firstLine="567"/>
        <w:jc w:val="both"/>
      </w:pPr>
      <w:r>
        <w:rPr>
          <w:b/>
          <w:color w:val="000000"/>
        </w:rPr>
        <w:t>3. Đối với phương án tổ chức vận chuyển:</w:t>
      </w:r>
    </w:p>
    <w:p w14:paraId="34FC01AF" w14:textId="77777777" w:rsidR="00894FB1" w:rsidRDefault="00894FB1" w:rsidP="00894FB1">
      <w:pPr>
        <w:spacing w:before="120" w:line="240" w:lineRule="auto"/>
        <w:ind w:firstLine="567"/>
        <w:jc w:val="both"/>
      </w:pPr>
      <w:r>
        <w:rPr>
          <w:color w:val="000000"/>
        </w:rPr>
        <w:t>Phải xây dựng phương án tổ chức vận chuyển hàng hóa nguy hiểm theo mẫu Phụ lục V Nghị định số 161/2024/NĐ-CP, gồm tối thiểu các nội dung: biển kiểm soát xe; họ và tên người lái xe; loại hàng; khối lượng; tuyến đường, thời gian vận chuyển; biện pháp ứng cứu khẩn cấp khi có sự cố cháy, nổ.</w:t>
      </w:r>
    </w:p>
    <w:p w14:paraId="42D9738F" w14:textId="12FC1AB1" w:rsidR="00894FB1" w:rsidRDefault="00894FB1" w:rsidP="00894FB1">
      <w:pPr>
        <w:spacing w:before="120" w:line="240" w:lineRule="auto"/>
        <w:ind w:firstLine="567"/>
        <w:jc w:val="both"/>
        <w:rPr>
          <w:i/>
          <w:color w:val="000000"/>
        </w:rPr>
      </w:pPr>
      <w:r>
        <w:rPr>
          <w:i/>
          <w:color w:val="000000"/>
        </w:rPr>
        <w:t>Lưu ý: cấm vận chuyển thuốc nổ, khí đốt, xăng, dầu và các chất dễ cháy, nổ, chất rắn khử nhạy khác đi qua các công trình hầm có chiều dài từ 100 m trở lên (Điều 11 Nghị định số 161/2024/NĐ-CP).</w:t>
      </w:r>
      <w:r w:rsidR="003861A1">
        <w:rPr>
          <w:i/>
          <w:color w:val="000000"/>
        </w:rPr>
        <w:t xml:space="preserve"> </w:t>
      </w:r>
    </w:p>
    <w:p w14:paraId="39E5AD3D" w14:textId="2D0D7A6F" w:rsidR="003861A1" w:rsidRPr="00244CAE" w:rsidRDefault="003861A1" w:rsidP="003861A1">
      <w:pPr>
        <w:pStyle w:val="NormalWeb"/>
        <w:widowControl w:val="0"/>
        <w:spacing w:before="120" w:beforeAutospacing="0" w:after="0" w:afterAutospacing="0"/>
        <w:ind w:firstLine="567"/>
        <w:jc w:val="both"/>
        <w:rPr>
          <w:color w:val="222222"/>
          <w:sz w:val="28"/>
          <w:szCs w:val="28"/>
        </w:rPr>
      </w:pPr>
      <w:bookmarkStart w:id="0" w:name="dieu_6"/>
      <w:r>
        <w:rPr>
          <w:rStyle w:val="Strong"/>
          <w:color w:val="000000"/>
          <w:sz w:val="28"/>
          <w:szCs w:val="28"/>
        </w:rPr>
        <w:t xml:space="preserve">4. </w:t>
      </w:r>
      <w:r w:rsidRPr="00244CAE">
        <w:rPr>
          <w:rStyle w:val="Strong"/>
          <w:color w:val="000000"/>
          <w:sz w:val="28"/>
          <w:szCs w:val="28"/>
        </w:rPr>
        <w:t>Bao bì, thùng chứa, đóng gói hàng hóa nguy hiểm</w:t>
      </w:r>
      <w:bookmarkEnd w:id="0"/>
    </w:p>
    <w:p w14:paraId="3B33D4E7"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1. Bao bì, thùng chứa và việc đóng gói hàng hóa nguy hiểm trong lãnh thổ Việt Nam phải tuân thủ theo quy chuẩn kỹ thuật quốc gia (QCVN) hoặc tiêu chuẩn quốc gia (TCVN) hoặc quy định của pháp luật chuyên ngành tương ứng với loại hàng hóa. Bao bì, thùng chứa và việc đóng gói đối với hàng hóa nguy hiểm nhập khẩu thực hiện theo khuyến cáo và yêu cầu của nhà sản xuất.</w:t>
      </w:r>
    </w:p>
    <w:p w14:paraId="4E7B704B"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2. Trường hợp chưa có tiêu chuẩn quốc gia, quy chuẩn kỹ thuật quốc gia hoặc quy định của pháp luật chuyên ngành hoặc tiêu chuẩn, quy chuẩn kỹ thuật của quốc tế do Bộ quản lý danh mục hàng hóa nguy hiểm công bố thì phải đáp ứng các yêu cầu tối thiểu sau:</w:t>
      </w:r>
    </w:p>
    <w:p w14:paraId="708FC6EF"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a) Chất lượng bao bì, thùng chứa chịu được va chạm và chấn động trong quá trình vận chuyển, chuyển tiếp hàng hóa giữa các phương tiện và xếp dỡ vào kho;</w:t>
      </w:r>
    </w:p>
    <w:p w14:paraId="56CFA8EC"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b) Bao bì, thùng chứa phải bảo đảm không làm rò rỉ chất nguy hiểm trong quá trình vận chuyển hoặc khi vận chuyển với các tác động như rung lắc, thay đổi nhiệt độ, độ ẩm và áp suất;</w:t>
      </w:r>
    </w:p>
    <w:p w14:paraId="7790475D"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c) Phía bên ngoài bao bì, thùng chứa phải bảo đảm sạch và không dính một loại hóa chất nguy hiểm nào;</w:t>
      </w:r>
    </w:p>
    <w:p w14:paraId="750EAE9F"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d) Các phần của bao bì, thùng chứa có tiếp xúc với chất nguy hiểm phải bảo đảm yêu cầu không bị ảnh hưởng hay bị suy giảm chất lượng do tác động của chất nguy hiểm đóng bên trong; không làm ảnh hưởng đến thành phần, tính năng và tác dụng của hàng hóa nguy hiểm;</w:t>
      </w:r>
    </w:p>
    <w:p w14:paraId="4F4E0312"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đ) Bao bì, thùng chứa hàng hóa nguy hiểm ở dạng lỏng phải bảo đảm không bị rò rỉ hay biến dạng vì sự tăng thể tích của các chất lỏng khi thay đổi nhiệt độ; có sức chịu đựng thích hợp với áp suất từ phía bên trong sinh ra trong quá trình vận chuyển; được thử độ rò rỉ trước khi xuất xưởng;</w:t>
      </w:r>
    </w:p>
    <w:p w14:paraId="7ED8A65F"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e) Bao bì, thùng chứa bên trong thuộc dạng dễ bị vỡ hoặc đâm thủng như thủy tinh, sành sứ hoặc một số loại nhựa phải được chèn cố định với lớp bao bì, thùng chứa bên ngoài bằng các loại vật liệu chèn, đệm giảm chấn động thích hợp;</w:t>
      </w:r>
    </w:p>
    <w:p w14:paraId="58738CBC"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 xml:space="preserve">g) Bao bì, thùng chứa các chất dễ bay hơi phải bảo đảm giữ chất không bị </w:t>
      </w:r>
      <w:r w:rsidRPr="00244CAE">
        <w:rPr>
          <w:color w:val="000000"/>
          <w:sz w:val="28"/>
          <w:szCs w:val="28"/>
        </w:rPr>
        <w:lastRenderedPageBreak/>
        <w:t>bay hơi trong quá trình vận chuyển theo yêu cầu của nhà sản xuất;</w:t>
      </w:r>
    </w:p>
    <w:p w14:paraId="63EAFCCF"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h) Bao bì, thùng chứa hàng hóa nguy hiểm ở dạng hạt hay bột phải bảo đảm không bị rơi vãi trong quá trình xếp dỡ, vận chuyển.</w:t>
      </w:r>
    </w:p>
    <w:p w14:paraId="48F17C59" w14:textId="697BBE70" w:rsidR="003861A1" w:rsidRPr="00244CAE" w:rsidRDefault="003861A1" w:rsidP="003861A1">
      <w:pPr>
        <w:pStyle w:val="NormalWeb"/>
        <w:widowControl w:val="0"/>
        <w:spacing w:before="120" w:beforeAutospacing="0" w:after="0" w:afterAutospacing="0"/>
        <w:ind w:firstLine="567"/>
        <w:jc w:val="both"/>
        <w:rPr>
          <w:color w:val="222222"/>
          <w:sz w:val="28"/>
          <w:szCs w:val="28"/>
        </w:rPr>
      </w:pPr>
      <w:bookmarkStart w:id="1" w:name="dieu_7"/>
      <w:r>
        <w:rPr>
          <w:rStyle w:val="Strong"/>
          <w:color w:val="000000"/>
          <w:sz w:val="28"/>
          <w:szCs w:val="28"/>
        </w:rPr>
        <w:t>5.</w:t>
      </w:r>
      <w:bookmarkStart w:id="2" w:name="_GoBack"/>
      <w:bookmarkEnd w:id="2"/>
      <w:r w:rsidRPr="00244CAE">
        <w:rPr>
          <w:rStyle w:val="Strong"/>
          <w:color w:val="000000"/>
          <w:sz w:val="28"/>
          <w:szCs w:val="28"/>
        </w:rPr>
        <w:t xml:space="preserve"> Nhãn hàng, biểu trưng nguy hiểm và báo hiệu nguy hiểm</w:t>
      </w:r>
      <w:bookmarkEnd w:id="1"/>
    </w:p>
    <w:p w14:paraId="733C326D"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 xml:space="preserve">1. Việc ghi nhãn hàng hóa nguy hiểm được thực hiện theo quy định của </w:t>
      </w:r>
      <w:bookmarkStart w:id="3" w:name="tvpllink_sybbqvhocm_1"/>
      <w:r w:rsidRPr="00244CAE">
        <w:rPr>
          <w:color w:val="000000"/>
          <w:sz w:val="28"/>
          <w:szCs w:val="28"/>
        </w:rPr>
        <w:t>Luật Hóa chất</w:t>
      </w:r>
      <w:bookmarkEnd w:id="3"/>
      <w:r w:rsidRPr="00244CAE">
        <w:rPr>
          <w:color w:val="000000"/>
          <w:sz w:val="28"/>
          <w:szCs w:val="28"/>
        </w:rPr>
        <w:t xml:space="preserve"> và quy định của pháp luật về nhãn hàng hóa.</w:t>
      </w:r>
    </w:p>
    <w:p w14:paraId="67678677"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 xml:space="preserve">2. Phía ngoài mỗi bao bì, thùng chứa hàng hóa nguy hiểm có dán biểu trưng nguy hiểm, báo hiệu nguy hiểm ở vị trí dễ quan sát. Kích thước, ký hiệu, màu sắc biểu trưng nguy hiểm theo mẫu quy định tại </w:t>
      </w:r>
      <w:bookmarkStart w:id="4" w:name="bieumau_pl_03"/>
      <w:r w:rsidRPr="00244CAE">
        <w:rPr>
          <w:color w:val="000000"/>
          <w:sz w:val="28"/>
          <w:szCs w:val="28"/>
        </w:rPr>
        <w:t>Phụ lục III</w:t>
      </w:r>
      <w:bookmarkEnd w:id="4"/>
      <w:r w:rsidRPr="00244CAE">
        <w:rPr>
          <w:color w:val="000000"/>
          <w:sz w:val="28"/>
          <w:szCs w:val="28"/>
        </w:rPr>
        <w:t xml:space="preserve"> kèm theo Nghị định này.</w:t>
      </w:r>
    </w:p>
    <w:p w14:paraId="099E81A3" w14:textId="77777777" w:rsidR="003861A1" w:rsidRPr="00244CAE" w:rsidRDefault="003861A1" w:rsidP="003861A1">
      <w:pPr>
        <w:pStyle w:val="NormalWeb"/>
        <w:widowControl w:val="0"/>
        <w:spacing w:before="120" w:beforeAutospacing="0" w:after="0" w:afterAutospacing="0"/>
        <w:ind w:firstLine="567"/>
        <w:jc w:val="both"/>
        <w:rPr>
          <w:color w:val="222222"/>
          <w:sz w:val="28"/>
          <w:szCs w:val="28"/>
        </w:rPr>
      </w:pPr>
      <w:r w:rsidRPr="00244CAE">
        <w:rPr>
          <w:color w:val="000000"/>
          <w:sz w:val="28"/>
          <w:szCs w:val="28"/>
        </w:rPr>
        <w:t xml:space="preserve">3. Báo hiệu nguy hiểm hình chữ nhật, kích thước và màu sắc theo mẫu quy định tại </w:t>
      </w:r>
      <w:bookmarkStart w:id="5" w:name="bieumau_pl_03_1"/>
      <w:r w:rsidRPr="00244CAE">
        <w:rPr>
          <w:color w:val="000000"/>
          <w:sz w:val="28"/>
          <w:szCs w:val="28"/>
        </w:rPr>
        <w:t>Phụ lục III</w:t>
      </w:r>
      <w:bookmarkEnd w:id="5"/>
      <w:r w:rsidRPr="00244CAE">
        <w:rPr>
          <w:color w:val="000000"/>
          <w:sz w:val="28"/>
          <w:szCs w:val="28"/>
        </w:rPr>
        <w:t xml:space="preserve"> kèm theo Nghị định này. Vị trí dán báo hiệu nguy hiểm ở bên dưới biểu trưng nguy hiểm.</w:t>
      </w:r>
    </w:p>
    <w:p w14:paraId="6C98B85D" w14:textId="77777777" w:rsidR="003861A1" w:rsidRDefault="003861A1" w:rsidP="00894FB1">
      <w:pPr>
        <w:spacing w:before="120" w:line="240" w:lineRule="auto"/>
        <w:ind w:firstLine="567"/>
        <w:jc w:val="both"/>
      </w:pPr>
    </w:p>
    <w:p w14:paraId="567A927C" w14:textId="77777777" w:rsidR="00122C9B" w:rsidRDefault="00122C9B"/>
    <w:sectPr w:rsidR="00122C9B">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D17A61"/>
    <w:multiLevelType w:val="hybridMultilevel"/>
    <w:tmpl w:val="63C4BAE4"/>
    <w:lvl w:ilvl="0" w:tplc="386C0568">
      <w:start w:val="1"/>
      <w:numFmt w:val="bullet"/>
      <w:lvlText w:val="●"/>
      <w:lvlJc w:val="left"/>
      <w:pPr>
        <w:ind w:left="720" w:hanging="360"/>
      </w:pPr>
    </w:lvl>
    <w:lvl w:ilvl="1" w:tplc="E104016A">
      <w:start w:val="1"/>
      <w:numFmt w:val="bullet"/>
      <w:lvlText w:val="○"/>
      <w:lvlJc w:val="left"/>
      <w:pPr>
        <w:ind w:left="1440" w:hanging="360"/>
      </w:pPr>
    </w:lvl>
    <w:lvl w:ilvl="2" w:tplc="BEC88A94">
      <w:start w:val="1"/>
      <w:numFmt w:val="bullet"/>
      <w:lvlText w:val="■"/>
      <w:lvlJc w:val="left"/>
      <w:pPr>
        <w:ind w:left="2160" w:hanging="360"/>
      </w:pPr>
    </w:lvl>
    <w:lvl w:ilvl="3" w:tplc="C02C0D9E">
      <w:start w:val="1"/>
      <w:numFmt w:val="bullet"/>
      <w:lvlText w:val="●"/>
      <w:lvlJc w:val="left"/>
      <w:pPr>
        <w:ind w:left="2880" w:hanging="360"/>
      </w:pPr>
    </w:lvl>
    <w:lvl w:ilvl="4" w:tplc="EA6E110E">
      <w:start w:val="1"/>
      <w:numFmt w:val="bullet"/>
      <w:lvlText w:val="○"/>
      <w:lvlJc w:val="left"/>
      <w:pPr>
        <w:ind w:left="3600" w:hanging="360"/>
      </w:pPr>
    </w:lvl>
    <w:lvl w:ilvl="5" w:tplc="BCD48B24">
      <w:start w:val="1"/>
      <w:numFmt w:val="bullet"/>
      <w:lvlText w:val="■"/>
      <w:lvlJc w:val="left"/>
      <w:pPr>
        <w:ind w:left="4320" w:hanging="360"/>
      </w:pPr>
    </w:lvl>
    <w:lvl w:ilvl="6" w:tplc="62DAD096">
      <w:start w:val="1"/>
      <w:numFmt w:val="bullet"/>
      <w:lvlText w:val="●"/>
      <w:lvlJc w:val="left"/>
      <w:pPr>
        <w:ind w:left="5040" w:hanging="360"/>
      </w:pPr>
    </w:lvl>
    <w:lvl w:ilvl="7" w:tplc="8C3690F8">
      <w:start w:val="1"/>
      <w:numFmt w:val="bullet"/>
      <w:lvlText w:val="●"/>
      <w:lvlJc w:val="left"/>
      <w:pPr>
        <w:ind w:left="5760" w:hanging="360"/>
      </w:pPr>
    </w:lvl>
    <w:lvl w:ilvl="8" w:tplc="E0A25B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CC"/>
    <w:rsid w:val="00122C9B"/>
    <w:rsid w:val="001F2985"/>
    <w:rsid w:val="003861A1"/>
    <w:rsid w:val="00604ECC"/>
    <w:rsid w:val="00894FB1"/>
    <w:rsid w:val="00B62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30FB"/>
  <w15:docId w15:val="{DD5E90C7-7FE5-4BA3-A90A-FD918EE75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qFormat/>
    <w:rsid w:val="003861A1"/>
    <w:rPr>
      <w:b/>
      <w:bCs/>
    </w:rPr>
  </w:style>
  <w:style w:type="paragraph" w:styleId="NormalWeb">
    <w:name w:val="Normal (Web)"/>
    <w:basedOn w:val="Normal"/>
    <w:rsid w:val="003861A1"/>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2026-05-09T03:40:00Z</dcterms:created>
  <dcterms:modified xsi:type="dcterms:W3CDTF">2026-05-09T09:41:00Z</dcterms:modified>
</cp:coreProperties>
</file>