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067" w:type="dxa"/>
        <w:tblInd w:w="142" w:type="dxa"/>
        <w:tblLayout w:type="fixed"/>
        <w:tblLook w:val="01E0" w:firstRow="1" w:lastRow="1" w:firstColumn="1" w:lastColumn="1" w:noHBand="0" w:noVBand="0"/>
      </w:tblPr>
      <w:tblGrid>
        <w:gridCol w:w="2972"/>
        <w:gridCol w:w="348"/>
        <w:gridCol w:w="5747"/>
      </w:tblGrid>
      <w:tr w:rsidR="009E081E" w:rsidRPr="00A1446C" w14:paraId="362C49C2" w14:textId="77777777" w:rsidTr="009E081E">
        <w:tc>
          <w:tcPr>
            <w:tcW w:w="2972" w:type="dxa"/>
          </w:tcPr>
          <w:p w14:paraId="25DC6028" w14:textId="77777777" w:rsidR="009E081E" w:rsidRPr="00A1446C" w:rsidRDefault="009E081E" w:rsidP="006B58B7">
            <w:pPr>
              <w:spacing w:after="0" w:line="240" w:lineRule="auto"/>
              <w:jc w:val="center"/>
              <w:rPr>
                <w:rFonts w:ascii="Times New Roman" w:hAnsi="Times New Roman" w:cs="Times New Roman"/>
                <w:spacing w:val="-6"/>
                <w:sz w:val="26"/>
                <w:szCs w:val="28"/>
                <w:lang w:val="vi-VN"/>
              </w:rPr>
            </w:pPr>
            <w:r>
              <w:rPr>
                <w:rFonts w:ascii="Times New Roman" w:hAnsi="Times New Roman" w:cs="Times New Roman"/>
                <w:spacing w:val="-6"/>
                <w:sz w:val="26"/>
                <w:szCs w:val="28"/>
                <w:lang w:val="vi-VN"/>
              </w:rPr>
              <w:t>UBND TỈNH LÀO CAI</w:t>
            </w:r>
          </w:p>
        </w:tc>
        <w:tc>
          <w:tcPr>
            <w:tcW w:w="348" w:type="dxa"/>
          </w:tcPr>
          <w:p w14:paraId="1261B201" w14:textId="77777777" w:rsidR="009E081E" w:rsidRPr="00A1446C" w:rsidRDefault="009E081E" w:rsidP="006B58B7">
            <w:pPr>
              <w:spacing w:after="0" w:line="240" w:lineRule="auto"/>
              <w:rPr>
                <w:rFonts w:ascii="Times New Roman" w:hAnsi="Times New Roman" w:cs="Times New Roman"/>
                <w:sz w:val="26"/>
                <w:szCs w:val="28"/>
              </w:rPr>
            </w:pPr>
          </w:p>
        </w:tc>
        <w:tc>
          <w:tcPr>
            <w:tcW w:w="5747" w:type="dxa"/>
          </w:tcPr>
          <w:p w14:paraId="48F6912D" w14:textId="77777777" w:rsidR="009E081E" w:rsidRPr="00A1446C" w:rsidRDefault="009E081E" w:rsidP="006B58B7">
            <w:pPr>
              <w:spacing w:after="0" w:line="240" w:lineRule="auto"/>
              <w:jc w:val="center"/>
              <w:rPr>
                <w:rFonts w:ascii="Times New Roman" w:hAnsi="Times New Roman" w:cs="Times New Roman"/>
                <w:b/>
                <w:sz w:val="26"/>
                <w:szCs w:val="28"/>
                <w:lang w:val="vi-VN"/>
              </w:rPr>
            </w:pPr>
            <w:r>
              <w:rPr>
                <w:rFonts w:ascii="Times New Roman" w:hAnsi="Times New Roman" w:cs="Times New Roman"/>
                <w:b/>
                <w:sz w:val="26"/>
                <w:szCs w:val="28"/>
                <w:lang w:val="vi-VN"/>
              </w:rPr>
              <w:t>CỘNG HÒA XÃ HỘI CHỦ NGHĨA VIỆT NAM</w:t>
            </w:r>
          </w:p>
        </w:tc>
      </w:tr>
      <w:tr w:rsidR="009E081E" w:rsidRPr="00A1446C" w14:paraId="7CA26C64" w14:textId="77777777" w:rsidTr="009E081E">
        <w:trPr>
          <w:trHeight w:val="230"/>
        </w:trPr>
        <w:tc>
          <w:tcPr>
            <w:tcW w:w="2972" w:type="dxa"/>
          </w:tcPr>
          <w:p w14:paraId="5C166C38" w14:textId="77777777" w:rsidR="009E081E" w:rsidRPr="00A1446C" w:rsidRDefault="009E081E" w:rsidP="006B58B7">
            <w:pPr>
              <w:spacing w:after="0" w:line="240" w:lineRule="auto"/>
              <w:jc w:val="center"/>
              <w:rPr>
                <w:rFonts w:ascii="Times New Roman" w:hAnsi="Times New Roman" w:cs="Times New Roman"/>
                <w:b/>
                <w:spacing w:val="-6"/>
                <w:sz w:val="28"/>
                <w:szCs w:val="28"/>
                <w:lang w:val="vi-VN"/>
              </w:rPr>
            </w:pPr>
            <w:r>
              <w:rPr>
                <w:rFonts w:ascii="Times New Roman" w:hAnsi="Times New Roman" w:cs="Times New Roman"/>
                <w:b/>
                <w:spacing w:val="-6"/>
                <w:sz w:val="26"/>
                <w:szCs w:val="28"/>
                <w:lang w:val="vi-VN"/>
              </w:rPr>
              <w:t>SỞ CÔNG THƯƠNG</w:t>
            </w:r>
          </w:p>
        </w:tc>
        <w:tc>
          <w:tcPr>
            <w:tcW w:w="348" w:type="dxa"/>
          </w:tcPr>
          <w:p w14:paraId="63428AE4" w14:textId="77777777" w:rsidR="009E081E" w:rsidRPr="00A1446C" w:rsidRDefault="009E081E" w:rsidP="006B58B7">
            <w:pPr>
              <w:spacing w:after="0" w:line="240" w:lineRule="auto"/>
              <w:rPr>
                <w:rFonts w:ascii="Times New Roman" w:hAnsi="Times New Roman" w:cs="Times New Roman"/>
                <w:sz w:val="28"/>
                <w:szCs w:val="28"/>
              </w:rPr>
            </w:pPr>
          </w:p>
        </w:tc>
        <w:tc>
          <w:tcPr>
            <w:tcW w:w="5747" w:type="dxa"/>
          </w:tcPr>
          <w:p w14:paraId="0AD731E9" w14:textId="77777777" w:rsidR="009E081E" w:rsidRPr="00A1446C" w:rsidRDefault="009E081E" w:rsidP="006B58B7">
            <w:pPr>
              <w:spacing w:after="0" w:line="240" w:lineRule="auto"/>
              <w:jc w:val="center"/>
              <w:rPr>
                <w:rFonts w:ascii="Times New Roman" w:hAnsi="Times New Roman" w:cs="Times New Roman"/>
                <w:b/>
                <w:sz w:val="28"/>
                <w:szCs w:val="28"/>
                <w:lang w:val="vi-VN"/>
              </w:rPr>
            </w:pPr>
            <w:r>
              <w:rPr>
                <w:rFonts w:ascii="Times New Roman" w:hAnsi="Times New Roman" w:cs="Times New Roman"/>
                <w:b/>
                <w:sz w:val="28"/>
                <w:szCs w:val="28"/>
                <w:lang w:val="vi-VN"/>
              </w:rPr>
              <w:t>Độc lập - Tự do - Hạnh phúc</w:t>
            </w:r>
          </w:p>
        </w:tc>
      </w:tr>
      <w:tr w:rsidR="009E081E" w:rsidRPr="00A1446C" w14:paraId="745ED31D" w14:textId="77777777" w:rsidTr="009E081E">
        <w:trPr>
          <w:trHeight w:val="452"/>
        </w:trPr>
        <w:tc>
          <w:tcPr>
            <w:tcW w:w="2972" w:type="dxa"/>
          </w:tcPr>
          <w:p w14:paraId="7E2533BB" w14:textId="77777777" w:rsidR="009E081E" w:rsidRPr="00A1446C" w:rsidRDefault="009E081E" w:rsidP="006B58B7">
            <w:pPr>
              <w:spacing w:before="200" w:after="180"/>
              <w:jc w:val="center"/>
              <w:rPr>
                <w:rFonts w:ascii="Times New Roman" w:hAnsi="Times New Roman" w:cs="Times New Roman"/>
                <w:b/>
                <w:noProof/>
                <w:sz w:val="28"/>
                <w:szCs w:val="28"/>
                <w:lang w:val="vi-VN"/>
              </w:rPr>
            </w:pPr>
            <w:r>
              <w:rPr>
                <w:rFonts w:ascii="Times New Roman" w:hAnsi="Times New Roman" w:cs="Times New Roman"/>
                <w:b/>
                <w:noProof/>
                <w:sz w:val="26"/>
                <w:szCs w:val="28"/>
              </w:rPr>
              <mc:AlternateContent>
                <mc:Choice Requires="wps">
                  <w:drawing>
                    <wp:anchor distT="0" distB="0" distL="114300" distR="114300" simplePos="0" relativeHeight="251659264" behindDoc="0" locked="0" layoutInCell="1" allowOverlap="1" wp14:anchorId="6F6D895E" wp14:editId="583BBF07">
                      <wp:simplePos x="0" y="0"/>
                      <wp:positionH relativeFrom="column">
                        <wp:posOffset>353695</wp:posOffset>
                      </wp:positionH>
                      <wp:positionV relativeFrom="paragraph">
                        <wp:posOffset>6350</wp:posOffset>
                      </wp:positionV>
                      <wp:extent cx="914400" cy="0"/>
                      <wp:effectExtent l="0" t="0" r="19050" b="19050"/>
                      <wp:wrapNone/>
                      <wp:docPr id="2"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1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6DA3207D" id="Line 6"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85pt,.5pt" to="99.85pt,.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eLHprEAIAACcEAAAOAAAAZHJzL2Uyb0RvYy54bWysU8GO2jAQvVfqP1i+QxIaKESEVZVAL7SL tNsPMLZDrDq2ZRsCqvrvHRuC2PZSVc3BGXtmnt/MGy+fzp1EJ26d0KrE2TjFiCuqmVCHEn973Yzm GDlPFCNSK17iC3f4afX+3bI3BZ/oVkvGLQIQ5YrelLj13hRJ4mjLO+LG2nAFzkbbjnjY2kPCLOkB vZPJJE1nSa8tM1ZT7hyc1lcnXkX8puHUPzeN4x7JEgM3H1cb131Yk9WSFAdLTCvojQb5BxYdEQou vUPVxBN0tOIPqE5Qq51u/JjqLtFNIyiPNUA1WfpbNS8tMTzWAs1x5t4m9/9g6dfTziLBSjzBSJEO JNoKxdEsdKY3roCASu1sqI2e1YvZavrdIaWrlqgDjwxfLwbSspCRvEkJG2cAf99/0QxiyNHr2KZz Y7sACQ1A56jG5a4GP3tE4XCR5XkKmtHBlZBiyDPW+c9cdygYJZZAOeKS09b5wIMUQ0i4RumNkDJq LRXqAXs6mcYEp6VgwRnCnD3sK2nRiYRpiV8sCjyPYVYfFYtgLSdsfbM9EfJqw+VSBTyoBOjcrOs4 /Fiki/V8Pc9H+WS2HuVpXY8+bap8NNtkH6f1h7qq6uxnoJblRSsY4yqwG0Yzy/9O+tsjuQ7VfTjv bUjeosd+AdnhH0lHKYN61znYa3bZ2UFimMYYfHs5Ydwf92A/vu/VLwAAAP//AwBQSwMEFAAGAAgA AAAhAJ6dEsLaAAAABgEAAA8AAABkcnMvZG93bnJldi54bWxMj81OwzAQhO9IvIO1SFwq6lBUoGmc CgG5cekP4rqNlyRqvE5jtw08PVsucJyd0ew32WJwrTpSHxrPBm7HCSji0tuGKwObdXHzCCpEZIut ZzLwRQEW+eVFhqn1J17ScRUrJSUcUjRQx9ilWoeyJodh7Dti8T597zCK7CttezxJuWv1JEnutcOG 5UONHT3XVO5WB2cgFO+0L75H5Sj5uKs8TfYvb69ozPXV8DQHFWmIf2E44ws65MK09Qe2QbUGptMH ScpdFp3t2Uz09lfrPNP/8fMfAAAA//8DAFBLAQItABQABgAIAAAAIQC2gziS/gAAAOEBAAATAAAA AAAAAAAAAAAAAAAAAABbQ29udGVudF9UeXBlc10ueG1sUEsBAi0AFAAGAAgAAAAhADj9If/WAAAA lAEAAAsAAAAAAAAAAAAAAAAALwEAAF9yZWxzLy5yZWxzUEsBAi0AFAAGAAgAAAAhAJ4semsQAgAA JwQAAA4AAAAAAAAAAAAAAAAALgIAAGRycy9lMm9Eb2MueG1sUEsBAi0AFAAGAAgAAAAhAJ6dEsLa AAAABgEAAA8AAAAAAAAAAAAAAAAAagQAAGRycy9kb3ducmV2LnhtbFBLBQYAAAAABAAEAPMAAABx BQAAAAA= "/>
                  </w:pict>
                </mc:Fallback>
              </mc:AlternateContent>
            </w:r>
            <w:r>
              <w:rPr>
                <w:rFonts w:ascii="Times New Roman" w:hAnsi="Times New Roman" w:cs="Times New Roman"/>
                <w:spacing w:val="-6"/>
                <w:sz w:val="26"/>
                <w:szCs w:val="28"/>
                <w:lang w:val="vi-VN"/>
              </w:rPr>
              <w:t>Số:               /</w:t>
            </w:r>
            <w:r>
              <w:rPr>
                <w:rFonts w:ascii="Times New Roman" w:hAnsi="Times New Roman" w:cs="Times New Roman"/>
                <w:sz w:val="26"/>
                <w:szCs w:val="28"/>
              </w:rPr>
              <w:t>BC-SCT</w:t>
            </w:r>
          </w:p>
        </w:tc>
        <w:tc>
          <w:tcPr>
            <w:tcW w:w="348" w:type="dxa"/>
          </w:tcPr>
          <w:p w14:paraId="743E936D" w14:textId="77777777" w:rsidR="009E081E" w:rsidRPr="00A1446C" w:rsidRDefault="009E081E" w:rsidP="006B58B7">
            <w:pPr>
              <w:spacing w:before="200" w:after="180"/>
              <w:rPr>
                <w:rFonts w:ascii="Times New Roman" w:hAnsi="Times New Roman" w:cs="Times New Roman"/>
                <w:sz w:val="28"/>
                <w:szCs w:val="28"/>
              </w:rPr>
            </w:pPr>
          </w:p>
        </w:tc>
        <w:tc>
          <w:tcPr>
            <w:tcW w:w="5747" w:type="dxa"/>
          </w:tcPr>
          <w:p w14:paraId="1FAABE9A" w14:textId="77777777" w:rsidR="009E081E" w:rsidRPr="004714EA" w:rsidRDefault="009E081E" w:rsidP="006B58B7">
            <w:pPr>
              <w:spacing w:before="200" w:after="180"/>
              <w:jc w:val="center"/>
              <w:rPr>
                <w:rFonts w:ascii="Times New Roman" w:hAnsi="Times New Roman" w:cs="Times New Roman"/>
                <w:sz w:val="28"/>
                <w:szCs w:val="28"/>
                <w:lang w:val="vi-VN"/>
              </w:rPr>
            </w:pPr>
            <w:r>
              <w:rPr>
                <w:rFonts w:ascii="Times New Roman" w:hAnsi="Times New Roman" w:cs="Times New Roman"/>
                <w:i/>
                <w:noProof/>
                <w:sz w:val="28"/>
                <w:szCs w:val="28"/>
              </w:rPr>
              <mc:AlternateContent>
                <mc:Choice Requires="wps">
                  <w:drawing>
                    <wp:anchor distT="0" distB="0" distL="114300" distR="114300" simplePos="0" relativeHeight="251660288" behindDoc="0" locked="0" layoutInCell="1" allowOverlap="1" wp14:anchorId="071C4E55" wp14:editId="63F5BDBC">
                      <wp:simplePos x="0" y="0"/>
                      <wp:positionH relativeFrom="column">
                        <wp:posOffset>697865</wp:posOffset>
                      </wp:positionH>
                      <wp:positionV relativeFrom="paragraph">
                        <wp:posOffset>37465</wp:posOffset>
                      </wp:positionV>
                      <wp:extent cx="2078355" cy="0"/>
                      <wp:effectExtent l="0" t="0" r="36195" b="19050"/>
                      <wp:wrapNone/>
                      <wp:docPr id="1" name="Lin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7835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3536E20B" id="Line 7" o:spid="_x0000_s1027"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4.95pt,2.95pt" to="218.6pt,2.9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NOdHREgIAACgEAAAOAAAAZHJzL2Uyb0RvYy54bWysU02P2yAQvVfqf0DcE9vZfFpxVpWd9JJ2 I+32BxDAMSoGBCROVPW/dyBxlG0vVVUf8MDMPN7MG5bP51aiE7dOaFXgbJhixBXVTKhDgb+9bQZz jJwnihGpFS/whTv8vPr4YdmZnI90oyXjFgGIcnlnCtx4b/IkcbThLXFDbbgCZ61tSzxs7SFhlnSA 3spklKbTpNOWGaspdw5Oq6sTryJ+XXPqX+racY9kgYGbj6uN6z6syWpJ8oMlphH0RoP8A4uWCAWX 3qEq4gk6WvEHVCuo1U7Xfkh1m+i6FpTHGqCaLP2tmteGGB5rgeY4c2+T+3+w9OtpZ5FgoB1GirQg 0VYojmahM51xOQSUamdDbfSsXs1W0+8OKV02RB14ZPh2MZCWhYzkXUrYOAP4++6LZhBDjl7HNp1r 2wZIaAA6RzUudzX42SMKh6N0Nn+aTDCivS8heZ9orPOfuW5RMAosgXMEJqet84EIyfuQcI/SGyFl FFsq1BV4MRlNYoLTUrDgDGHOHvaltOhEwrjEL1YFnscwq4+KRbCGE7a+2Z4IebXhcqkCHpQCdG7W dR5+LNLFer6ejwfj0XQ9GKdVNfi0KceD6SabTaqnqiyr7Geglo3zRjDGVWDXz2Y2/jvtb6/kOlX3 6by3IXmPHvsFZPt/JB21DPJdB2Gv2WVne41hHGPw7emEeX/cg/34wFe/AAAA//8DAFBLAwQUAAYA CAAAACEAUohBGNsAAAAHAQAADwAAAGRycy9kb3ducmV2LnhtbEyOwU7DMBBE70j8g7VIXKrWIYVC Q5wKAbn1QgFx3cZLEhGv09htA1/PwgVOq6cZzb58NbpOHWgIrWcDF7MEFHHlbcu1gZfncnoDKkRk i51nMvBJAVbF6UmOmfVHfqLDJtZKRjhkaKCJsc+0DlVDDsPM98SSvfvBYRQcam0HPMq463SaJAvt sGX50GBP9w1VH5u9MxDKV9qVX5NqkrzNa0/p7mH9iMacn413t6AijfGvDD/6og6FOG39nm1QnXCy XErVwJUcyS/n1ymo7S/rItf//YtvAAAA//8DAFBLAQItABQABgAIAAAAIQC2gziS/gAAAOEBAAAT AAAAAAAAAAAAAAAAAAAAAABbQ29udGVudF9UeXBlc10ueG1sUEsBAi0AFAAGAAgAAAAhADj9If/W AAAAlAEAAAsAAAAAAAAAAAAAAAAALwEAAF9yZWxzLy5yZWxzUEsBAi0AFAAGAAgAAAAhAM050dES AgAAKAQAAA4AAAAAAAAAAAAAAAAALgIAAGRycy9lMm9Eb2MueG1sUEsBAi0AFAAGAAgAAAAhAFKI QRjbAAAABwEAAA8AAAAAAAAAAAAAAAAAbAQAAGRycy9kb3ducmV2LnhtbFBLBQYAAAAABAAEAPMA AAB0BQAAAAA= "/>
                  </w:pict>
                </mc:Fallback>
              </mc:AlternateContent>
            </w:r>
            <w:r>
              <w:rPr>
                <w:rFonts w:ascii="Times New Roman" w:hAnsi="Times New Roman" w:cs="Times New Roman"/>
                <w:i/>
                <w:noProof/>
                <w:sz w:val="26"/>
                <w:szCs w:val="28"/>
              </w:rPr>
              <w:t xml:space="preserve">      Lào Cai, ngày        tháng 8 n</w:t>
            </w:r>
            <w:bookmarkStart w:id="0" w:name="_GoBack"/>
            <w:bookmarkEnd w:id="0"/>
            <w:r>
              <w:rPr>
                <w:rFonts w:ascii="Times New Roman" w:hAnsi="Times New Roman" w:cs="Times New Roman"/>
                <w:i/>
                <w:noProof/>
                <w:sz w:val="26"/>
                <w:szCs w:val="28"/>
              </w:rPr>
              <w:t>ăm 2026</w:t>
            </w:r>
          </w:p>
        </w:tc>
      </w:tr>
    </w:tbl>
    <w:p>
      <w:pPr>
        <w:spacing w:after="0" w:before="0" w:line="288"/>
        <w:jc w:val="center"/>
      </w:pPr>
      <w:r>
        <w:rPr>
          <w:rFonts w:ascii="Times New Roman" w:cs="Times New Roman" w:eastAsia="Times New Roman" w:hAnsi="Times New Roman"/>
          <w:b w:val="false"/>
          <w:bCs w:val="false"/>
          <w:i w:val="false"/>
          <w:iCs w:val="false"/>
          <w:sz w:val="28"/>
          <w:szCs w:val="28"/>
        </w:rPr>
        <w:t xml:space="preserve"/>
      </w:r>
    </w:p>
    <w:p>
      <w:pPr>
        <w:spacing w:after="0" w:before="0" w:line="288"/>
        <w:jc w:val="center"/>
      </w:pPr>
      <w:r>
        <w:rPr>
          <w:rFonts w:ascii="Times New Roman" w:cs="Times New Roman" w:eastAsia="Times New Roman" w:hAnsi="Times New Roman"/>
          <w:b/>
          <w:bCs/>
          <w:i w:val="false"/>
          <w:iCs w:val="false"/>
          <w:sz w:val="28"/>
          <w:szCs w:val="28"/>
        </w:rPr>
        <w:t xml:space="preserve">BÁO CÁO</w:t>
      </w:r>
    </w:p>
    <w:p>
      <w:pPr>
        <w:spacing w:after="200" w:before="0" w:line="288"/>
        <w:jc w:val="center"/>
      </w:pPr>
      <w:r>
        <w:rPr>
          <w:rFonts w:ascii="Times New Roman" w:cs="Times New Roman" w:eastAsia="Times New Roman" w:hAnsi="Times New Roman"/>
          <w:b/>
          <w:bCs/>
          <w:i w:val="false"/>
          <w:iCs w:val="false"/>
          <w:sz w:val="28"/>
          <w:szCs w:val="28"/>
        </w:rPr>
        <w:t xml:space="preserve">Tình hình, tiến độ phát triển cụm công nghiệp, khu công nghiệp trên địa bàn tỉnh (số liệu cập nhật đến ngày 07/8/2026)</w:t>
      </w:r>
    </w:p>
    <w:p>
      <w:pPr>
        <w:spacing w:after="200" w:before="0" w:line="288"/>
        <w:jc w:val="center"/>
      </w:pPr>
      <w:r>
        <w:rPr>
          <w:rFonts w:ascii="Times New Roman" w:cs="Times New Roman" w:eastAsia="Times New Roman" w:hAnsi="Times New Roman"/>
          <w:b w:val="false"/>
          <w:bCs w:val="false"/>
          <w:i w:val="false"/>
          <w:iCs w:val="false"/>
          <w:sz w:val="28"/>
          <w:szCs w:val="28"/>
        </w:rPr>
        <w:t xml:space="preserve">Kính gửi: Ủy ban nhân dân tỉnh Lào Cai.</w:t>
      </w:r>
    </w:p>
    <w:p>
      <w:pPr>
        <w:spacing w:after="120" w:before="0" w:line="288"/>
        <w:ind w:firstLine="566"/>
        <w:jc w:val="both"/>
      </w:pPr>
      <w:r>
        <w:rPr>
          <w:rFonts w:ascii="Times New Roman" w:cs="Times New Roman" w:eastAsia="Times New Roman" w:hAnsi="Times New Roman"/>
          <w:b w:val="false"/>
          <w:bCs w:val="false"/>
          <w:i w:val="false"/>
          <w:iCs w:val="false"/>
          <w:sz w:val="28"/>
          <w:szCs w:val="28"/>
        </w:rPr>
        <w:t xml:space="preserve">Thực hiện chức năng quản lý nhà nước về cụm công nghiệp (viết tắt là CCN) theo Nghị định số 32/2024/NĐ-CP ngày 15/3/2024 của Chính phủ (được sửa đổi, bổ sung tại Nghị định số 303/2026/NĐ-CP ngày 01/8/2026) và nhiệm vụ theo dõi, tổng hợp tình hình phát triển các khu công nghiệp (viết tắt là KCN) theo Nghị quyết số 34-NQ/TU ngày 27/12/2025 của Ban Thường vụ Tỉnh ủy, Sở Công Thương báo cáo UBND tỉnh tình hình, tiến độ đến hết ngày 07/8/2026 như sau:</w:t>
      </w:r>
    </w:p>
    <w:p>
      <w:pPr>
        <w:spacing w:after="120" w:before="120" w:line="288"/>
        <w:ind w:firstLine="566"/>
        <w:jc w:val="both"/>
      </w:pPr>
      <w:r>
        <w:rPr>
          <w:rFonts w:ascii="Times New Roman" w:cs="Times New Roman" w:eastAsia="Times New Roman" w:hAnsi="Times New Roman"/>
          <w:b/>
          <w:bCs/>
          <w:i w:val="false"/>
          <w:iCs w:val="false"/>
          <w:sz w:val="28"/>
          <w:szCs w:val="28"/>
        </w:rPr>
        <w:t xml:space="preserve">I. TÌNH HÌNH CHUNG</w:t>
      </w:r>
    </w:p>
    <w:p>
      <w:pPr>
        <w:spacing w:after="120" w:before="0" w:line="288"/>
        <w:ind w:firstLine="566"/>
        <w:jc w:val="both"/>
      </w:pPr>
      <w:r>
        <w:rPr>
          <w:rFonts w:ascii="Times New Roman" w:cs="Times New Roman" w:eastAsia="Times New Roman" w:hAnsi="Times New Roman"/>
          <w:b w:val="false"/>
          <w:bCs w:val="false"/>
          <w:i w:val="false"/>
          <w:iCs w:val="false"/>
          <w:sz w:val="28"/>
          <w:szCs w:val="28"/>
        </w:rPr>
        <w:t xml:space="preserve">Theo Quyết định số 525/QĐ-UBND ngày 25/02/2026 và Quyết định số 1382/QĐ-UBND ngày 23/4/2026 của UBND tỉnh, trên địa bàn tỉnh có 21 danh mục KCN (tổng diện tích quy hoạch 5.677,47 ha) và 56 danh mục CCN (tổng diện tích quy hoạch 3.052,81 ha). Kết quả thu hút đầu tư đến ngày 07/8/2026:</w:t>
      </w:r>
    </w:p>
    <w:p>
      <w:pPr>
        <w:spacing w:after="120" w:before="0" w:line="288"/>
        <w:ind w:firstLine="566"/>
        <w:jc w:val="both"/>
      </w:pPr>
      <w:r>
        <w:rPr>
          <w:rFonts w:ascii="Times New Roman" w:cs="Times New Roman" w:eastAsia="Times New Roman" w:hAnsi="Times New Roman"/>
          <w:b w:val="false"/>
          <w:bCs w:val="false"/>
          <w:i w:val="false"/>
          <w:iCs w:val="false"/>
          <w:sz w:val="28"/>
          <w:szCs w:val="28"/>
        </w:rPr>
        <w:t xml:space="preserve">- Về KCN: 05 KCN đã đi vào hoạt động (Phía Nam, Âu Lâu, Minh Quân, Bắc Duyên Hải, Tằng Loỏng); 01 KCN đang giải phóng mặt bằng, san gạt (Trấn Yên, đã san gạt khoảng 80 ha mặt bằng sạch); 01 KCN đang di dời (Đông Phố Mới); 05 KCN đã được chấp thuận chủ trương đầu tư đồng thời chấp thuận nhà đầu tư trong năm 2026 (Bản Qua, Võ Lao, Phú Xuân, Phú Xuân 1, Cam Đường) với tổng quy mô 1.255,29 ha, tổng vốn đăng ký 13.989 tỷ đồng; 09 KCN đang kêu gọi đầu tư với tổng vốn dự kiến khoảng 24.360 tỷ đồng.</w:t>
      </w:r>
    </w:p>
    <w:p>
      <w:pPr>
        <w:spacing w:after="120" w:before="0" w:line="288"/>
        <w:ind w:firstLine="566"/>
        <w:jc w:val="both"/>
      </w:pPr>
      <w:r>
        <w:rPr>
          <w:rFonts w:ascii="Times New Roman" w:cs="Times New Roman" w:eastAsia="Times New Roman" w:hAnsi="Times New Roman"/>
          <w:b w:val="false"/>
          <w:bCs w:val="false"/>
          <w:i w:val="false"/>
          <w:iCs w:val="false"/>
          <w:sz w:val="28"/>
          <w:szCs w:val="28"/>
        </w:rPr>
        <w:t xml:space="preserve">- Về CCN: 23/56 cụm đã có nhà đầu tư, gồm 07 cụm đã lựa chọn được chủ đầu tư là doanh nghiệp, đang giải phóng mặt bằng, đầu tư hạ tầng; 09 cụm đang trong quy trình thẩm định thành lập, lựa chọn chủ đầu tư; 07 cụm nhà đầu tư đang hoàn thiện hồ sơ đề nghị thành lập; 25 cụm đang thu hút, kêu gọi đầu tư. Tổng vốn đầu tư dự kiến của 37 cụm thành lập giai đoạn 2026 - 2030 khoảng 24.354 tỷ đồng.</w:t>
      </w:r>
    </w:p>
    <w:p>
      <w:pPr>
        <w:spacing w:after="120" w:before="120" w:line="288"/>
        <w:ind w:firstLine="566"/>
        <w:jc w:val="both"/>
      </w:pPr>
      <w:r>
        <w:rPr>
          <w:rFonts w:ascii="Times New Roman" w:cs="Times New Roman" w:eastAsia="Times New Roman" w:hAnsi="Times New Roman"/>
          <w:b/>
          <w:bCs/>
          <w:i w:val="false"/>
          <w:iCs w:val="false"/>
          <w:sz w:val="28"/>
          <w:szCs w:val="28"/>
        </w:rPr>
        <w:t xml:space="preserve">II. TIẾN ĐỘ THẨM ĐỊNH, THÀNH LẬP CÁC CỤM CÔNG NGHIỆP</w:t>
      </w:r>
    </w:p>
    <w:p>
      <w:pPr>
        <w:spacing w:after="120" w:before="0" w:line="288"/>
        <w:ind w:firstLine="566"/>
        <w:jc w:val="both"/>
      </w:pPr>
      <w:r>
        <w:rPr>
          <w:rFonts w:ascii="Times New Roman" w:cs="Times New Roman" w:eastAsia="Times New Roman" w:hAnsi="Times New Roman"/>
          <w:b w:val="false"/>
          <w:bCs w:val="false"/>
          <w:i w:val="false"/>
          <w:iCs w:val="false"/>
          <w:sz w:val="28"/>
          <w:szCs w:val="28"/>
        </w:rPr>
        <w:t xml:space="preserve">1. CCN Yên Hợp 2 (xã Xuân Ái, 75 ha): UBND tỉnh đã ban hành Quy định tiêu chí lựa chọn chủ đầu tư (Quyết định số 2501/QĐ-UBND ngày 21/7/2026); Sở đã triển khai lấy phiếu chấm điểm (Văn bản số 4554/SCT-CN ngày 29/7/2026); ngày 07/8/2026 Hội đồng đã phát hành Giấy mời số 4760/GM-HĐ họp, thảo luận, đánh giá chấm điểm lựa chọn chủ đầu tư. Sau khi có kết quả, Sở sẽ hoàn thiện hồ sơ, trình UBND tỉnh xem xét thành lập cụm.</w:t>
      </w:r>
    </w:p>
    <w:p>
      <w:pPr>
        <w:spacing w:after="120" w:before="0" w:line="288"/>
        <w:ind w:firstLine="566"/>
        <w:jc w:val="both"/>
      </w:pPr>
      <w:r>
        <w:rPr>
          <w:rFonts w:ascii="Times New Roman" w:cs="Times New Roman" w:eastAsia="Times New Roman" w:hAnsi="Times New Roman"/>
          <w:b w:val="false"/>
          <w:bCs w:val="false"/>
          <w:i w:val="false"/>
          <w:iCs w:val="false"/>
          <w:sz w:val="28"/>
          <w:szCs w:val="28"/>
        </w:rPr>
        <w:t xml:space="preserve">2. CCN Tân Nguyên (xã Bảo Ái, 55 ha): UBND tỉnh đã thành lập Hội đồng và Tổ giúp việc (Quyết định số 2549/QĐ-UBND ngày 23/7/2026); Sở đã nhận đủ ý kiến các thành viên Hội đồng vào Dự thảo Quy định tiêu chí và ban hành Báo cáo tiếp thu số 4764/BC-SCT ngày 07/8/2026; đang hoàn thiện Dự thảo trình UBND tỉnh ban hành Quy định tiêu chí để tổ chức chấm điểm, lựa chọn chủ đầu tư.</w:t>
      </w:r>
    </w:p>
    <w:p>
      <w:pPr>
        <w:spacing w:after="120" w:before="0" w:line="288"/>
        <w:ind w:firstLine="566"/>
        <w:jc w:val="both"/>
      </w:pPr>
      <w:r>
        <w:rPr>
          <w:rFonts w:ascii="Times New Roman" w:cs="Times New Roman" w:eastAsia="Times New Roman" w:hAnsi="Times New Roman"/>
          <w:b w:val="false"/>
          <w:bCs w:val="false"/>
          <w:i w:val="false"/>
          <w:iCs w:val="false"/>
          <w:sz w:val="28"/>
          <w:szCs w:val="28"/>
        </w:rPr>
        <w:t xml:space="preserve">3. CCN Mông Sơn (xã Bảo Ái, 50 ha): UBND tỉnh đã thành lập Hội đồng và Tổ giúp việc tại Quyết định số 2736/QĐ-UBND ngày 07/8/2026; UBND xã Bảo Ái đã giải trình, bổ sung hoàn thiện hồ sơ (Văn bản số 1203/CV-UBND ngày 30/7/2026). Sở đang xây dựng Dự thảo Quy định tiêu chí chấm điểm để lấy ý kiến, trình UBND tỉnh ban hành.</w:t>
      </w:r>
    </w:p>
    <w:p>
      <w:pPr>
        <w:spacing w:after="120" w:before="0" w:line="288"/>
        <w:ind w:firstLine="566"/>
        <w:jc w:val="both"/>
      </w:pPr>
      <w:r>
        <w:rPr>
          <w:rFonts w:ascii="Times New Roman" w:cs="Times New Roman" w:eastAsia="Times New Roman" w:hAnsi="Times New Roman"/>
          <w:b w:val="false"/>
          <w:bCs w:val="false"/>
          <w:i w:val="false"/>
          <w:iCs w:val="false"/>
          <w:sz w:val="28"/>
          <w:szCs w:val="28"/>
        </w:rPr>
        <w:t xml:space="preserve">4. CCN Châu Quế (xã Châu Quế, 75 ha): UBND tỉnh đã thành lập Hội đồng và Tổ giúp việc tại Quyết định số 2565/QĐ-UBND ngày 25/7/2026; UBND xã đã giải trình, hoàn thiện hồ sơ kèm đề xuất điều chỉnh cụm (Văn bản số 466/CV-UBNDCQ ngày 20/7/2026). Sở đang xây dựng Dự thảo Quy định tiêu chí chấm điểm; đồng thời rà soát đề xuất điều chỉnh cụm và sự phù hợp với Quy hoạch chung xã Châu Quế.</w:t>
      </w:r>
    </w:p>
    <w:p>
      <w:pPr>
        <w:spacing w:after="120" w:before="0" w:line="288"/>
        <w:ind w:firstLine="566"/>
        <w:jc w:val="both"/>
      </w:pPr>
      <w:r>
        <w:rPr>
          <w:rFonts w:ascii="Times New Roman" w:cs="Times New Roman" w:eastAsia="Times New Roman" w:hAnsi="Times New Roman"/>
          <w:b w:val="false"/>
          <w:bCs w:val="false"/>
          <w:i w:val="false"/>
          <w:iCs w:val="false"/>
          <w:sz w:val="28"/>
          <w:szCs w:val="28"/>
        </w:rPr>
        <w:t xml:space="preserve">5. CCN Hưng Khánh (xã Hưng Khánh, 20 ha): Sở đã lấy ý kiến thẩm định hồ sơ thành lập (Văn bản số 4535/SCT-CN ngày 29/7/2026); đến 07/8/2026 đã có ý kiến của 04 cơ quan (Sở Khoa học và Công nghệ, Công an tỉnh, Sở Nông nghiệp và Môi trường, Sở Xây dựng); đang đôn đốc các cơ quan còn lại, tổng hợp, hướng dẫn xã hoàn thiện hồ sơ.</w:t>
      </w:r>
    </w:p>
    <w:p>
      <w:pPr>
        <w:spacing w:after="120" w:before="0" w:line="288"/>
        <w:ind w:firstLine="566"/>
        <w:jc w:val="both"/>
      </w:pPr>
      <w:r>
        <w:rPr>
          <w:rFonts w:ascii="Times New Roman" w:cs="Times New Roman" w:eastAsia="Times New Roman" w:hAnsi="Times New Roman"/>
          <w:b w:val="false"/>
          <w:bCs w:val="false"/>
          <w:i w:val="false"/>
          <w:iCs w:val="false"/>
          <w:sz w:val="28"/>
          <w:szCs w:val="28"/>
        </w:rPr>
        <w:t xml:space="preserve">6. CCN Cam Đường 1 (phường Cam Đường, 40 ha): đã có Thông báo tiếp nhận hồ sơ (số 711/TB-UBND ngày 22/7/2026) và Thông báo công khai kết quả tiếp nhận hồ sơ của đơn vị đề nghị làm chủ đầu tư (số 831/TB-UBND ngày 07/8/2026); Sở đang rà soát hồ sơ để lấy ý kiến thẩm định các cơ quan.</w:t>
      </w:r>
    </w:p>
    <w:p>
      <w:pPr>
        <w:spacing w:after="120" w:before="0" w:line="288"/>
        <w:ind w:firstLine="566"/>
        <w:jc w:val="both"/>
      </w:pPr>
      <w:r>
        <w:rPr>
          <w:rFonts w:ascii="Times New Roman" w:cs="Times New Roman" w:eastAsia="Times New Roman" w:hAnsi="Times New Roman"/>
          <w:b w:val="false"/>
          <w:bCs w:val="false"/>
          <w:i w:val="false"/>
          <w:iCs w:val="false"/>
          <w:sz w:val="28"/>
          <w:szCs w:val="28"/>
        </w:rPr>
        <w:t xml:space="preserve">7. CCN Báo Đáp (xã Trấn Yên, 60 ha): đã có ý kiến thẩm định của 05 cơ quan; Sở đang đôn đốc cơ quan còn lại, tổng hợp và hướng dẫn xã hoàn thiện hồ sơ.</w:t>
      </w:r>
    </w:p>
    <w:p>
      <w:pPr>
        <w:spacing w:after="120" w:before="0" w:line="288"/>
        <w:ind w:firstLine="566"/>
        <w:jc w:val="both"/>
      </w:pPr>
      <w:r>
        <w:rPr>
          <w:rFonts w:ascii="Times New Roman" w:cs="Times New Roman" w:eastAsia="Times New Roman" w:hAnsi="Times New Roman"/>
          <w:b w:val="false"/>
          <w:bCs w:val="false"/>
          <w:i w:val="false"/>
          <w:iCs w:val="false"/>
          <w:sz w:val="28"/>
          <w:szCs w:val="28"/>
        </w:rPr>
        <w:t xml:space="preserve">8. CCN Bắc Văn Yên (xã Đông Cuông, 55 ha): Sở đã lấy ý kiến thẩm định tại Văn bản số 4102/SCT-CN ngày 10/7/2026; mới có 02 cơ quan cho ý kiến; Sở đang ban hành văn bản đôn đốc các sở, ngành còn lại.</w:t>
      </w:r>
    </w:p>
    <w:p>
      <w:pPr>
        <w:spacing w:after="120" w:before="0" w:line="288"/>
        <w:ind w:firstLine="566"/>
        <w:jc w:val="both"/>
      </w:pPr>
      <w:r>
        <w:rPr>
          <w:rFonts w:ascii="Times New Roman" w:cs="Times New Roman" w:eastAsia="Times New Roman" w:hAnsi="Times New Roman"/>
          <w:b w:val="false"/>
          <w:bCs w:val="false"/>
          <w:i w:val="false"/>
          <w:iCs w:val="false"/>
          <w:sz w:val="28"/>
          <w:szCs w:val="28"/>
        </w:rPr>
        <w:t xml:space="preserve">9. CCN Đông An (xã Đông Cuông, 50 ha): UBND xã đã có Tờ trình đề nghị thành lập số 180/TTr-UBND ngày 16/7/2026; Sở đã tham gia ý kiến Báo cáo đề xuất chủ trương đầu tư hạ tầng kỹ thuật (Văn bản số 4193/SCT-CN ngày 14/7/2026) và đang rà soát hồ sơ để ban hành văn bản lấy ý kiến thẩm định.</w:t>
      </w:r>
    </w:p>
    <w:p>
      <w:pPr>
        <w:spacing w:after="120" w:before="0" w:line="288"/>
        <w:ind w:firstLine="566"/>
        <w:jc w:val="both"/>
      </w:pPr>
      <w:r>
        <w:rPr>
          <w:rFonts w:ascii="Times New Roman" w:cs="Times New Roman" w:eastAsia="Times New Roman" w:hAnsi="Times New Roman"/>
          <w:b w:val="false"/>
          <w:bCs w:val="false"/>
          <w:i w:val="false"/>
          <w:iCs w:val="false"/>
          <w:sz w:val="28"/>
          <w:szCs w:val="28"/>
        </w:rPr>
        <w:t xml:space="preserve">10. CCN Khánh Yên Thượng (xã Văn Bàn, 17,17 ha): đang thẩm định Báo cáo đề xuất chủ trương đầu tư hạ tầng kỹ thuật; Sở đã tham gia ý kiến tại Văn bản số 4451/SCT-CN ngày 24/7/2026; sau khi báo cáo được phê duyệt sẽ hướng dẫn xã lập hồ sơ đề nghị thành lập cụm.</w:t>
      </w:r>
    </w:p>
    <w:p>
      <w:pPr>
        <w:spacing w:after="120" w:before="0" w:line="288"/>
        <w:ind w:firstLine="566"/>
        <w:jc w:val="both"/>
      </w:pPr>
      <w:r>
        <w:rPr>
          <w:rFonts w:ascii="Times New Roman" w:cs="Times New Roman" w:eastAsia="Times New Roman" w:hAnsi="Times New Roman"/>
          <w:b w:val="false"/>
          <w:bCs w:val="false"/>
          <w:i w:val="false"/>
          <w:iCs w:val="false"/>
          <w:sz w:val="28"/>
          <w:szCs w:val="28"/>
        </w:rPr>
        <w:t xml:space="preserve">11. CCN Bảo Minh (phường Âu Lâu, 60 ha; chủ đầu tư Công ty CP Đầu tư Trung Chính Bảo Minh, tổng mức đầu tư 500 tỷ đồng): đã thành lập tại Quyết định số 581/QĐ-UBND ngày 05/3/2026, chấp thuận chủ trương đầu tư tại Quyết định số 1397/QĐ-UBND ngày 25/4/2026; chủ đầu tư đang lập, trình duyệt Quy hoạch chi tiết 1/500 và thủ tục chuyển mục đích sử dụng 12,87 ha đất rừng sản xuất.</w:t>
      </w:r>
    </w:p>
    <w:p>
      <w:pPr>
        <w:spacing w:after="120" w:before="0" w:line="288"/>
        <w:ind w:firstLine="566"/>
        <w:jc w:val="both"/>
      </w:pPr>
      <w:r>
        <w:rPr>
          <w:rFonts w:ascii="Times New Roman" w:cs="Times New Roman" w:eastAsia="Times New Roman" w:hAnsi="Times New Roman"/>
          <w:b w:val="false"/>
          <w:bCs w:val="false"/>
          <w:i w:val="false"/>
          <w:iCs w:val="false"/>
          <w:sz w:val="28"/>
          <w:szCs w:val="28"/>
        </w:rPr>
        <w:t xml:space="preserve">12. Các cụm đang chuẩn bị hồ sơ: CCN Phú Thịnh 6 (UBND phường Văn Phú tiếp tục báo cáo vướng mắc trong tiếp nhận hồ sơ tại Báo cáo số 443/BC-UBND ngày 04/8/2026 - Sở đang hướng dẫn tháo gỡ, vận dụng quy định mới tại Nghị định số 303/2026/NĐ-CP); CCN Phú Thịnh 4 (đang thống nhất phương án đầu tư hạ tầng gắn với di dời CCN Đầm Hồng); CCN An Thịnh, CCN Gia Hội, CCN Bản Phiệt 1 (nhà đầu tư đang hoàn thiện hồ sơ, thủ tục quy hoạch); CCN Tân Hợp (đang thẩm định chủ trương đầu tư dự án Nâng cấp tuyến đường vào khu quy hoạch cụm); CCN Yên Hợp (xã đề nghị lập Báo cáo đề xuất chủ trương đầu tư Khu tái định cư hạ tầng kỹ thuật - Sở đã có ý kiến tại Văn bản số 4542/SCT-CN ngày 29/7/2026).</w:t>
      </w:r>
    </w:p>
    <w:p>
      <w:pPr>
        <w:spacing w:after="120" w:before="120" w:line="288"/>
        <w:ind w:firstLine="566"/>
        <w:jc w:val="both"/>
      </w:pPr>
      <w:r>
        <w:rPr>
          <w:rFonts w:ascii="Times New Roman" w:cs="Times New Roman" w:eastAsia="Times New Roman" w:hAnsi="Times New Roman"/>
          <w:b/>
          <w:bCs/>
          <w:i w:val="false"/>
          <w:iCs w:val="false"/>
          <w:sz w:val="28"/>
          <w:szCs w:val="28"/>
        </w:rPr>
        <w:t xml:space="preserve">III. TÌNH HÌNH CÁC KHU CÔNG NGHIỆP</w:t>
      </w:r>
    </w:p>
    <w:p>
      <w:pPr>
        <w:spacing w:after="120" w:before="0" w:line="288"/>
        <w:ind w:firstLine="566"/>
        <w:jc w:val="both"/>
      </w:pPr>
      <w:r>
        <w:rPr>
          <w:rFonts w:ascii="Times New Roman" w:cs="Times New Roman" w:eastAsia="Times New Roman" w:hAnsi="Times New Roman"/>
          <w:b w:val="false"/>
          <w:bCs w:val="false"/>
          <w:i w:val="false"/>
          <w:iCs w:val="false"/>
          <w:sz w:val="28"/>
          <w:szCs w:val="28"/>
        </w:rPr>
        <w:t xml:space="preserve">1. KCN Phú Xuân (300 ha) và KCN Phú Xuân 1 (200 ha), xã Gia Phú: Ban Quản lý Khu kinh tế tỉnh đã phê duyệt Điều chỉnh cục bộ Quy hoạch phân khu tại Quyết định số 129/QĐ-BQL và số 130/QĐ-BQL cùng ngày 06/8/2026, với các nội dung chính: nhà máy xử lý nước thải tập trung chung 02 khu công suất 45.000 m</w:t>
      </w:r>
      <w:r>
        <w:rPr>
          <w:rFonts w:ascii="Times New Roman" w:cs="Times New Roman" w:eastAsia="Times New Roman" w:hAnsi="Times New Roman"/>
          <w:b w:val="false"/>
          <w:bCs w:val="false"/>
          <w:i w:val="false"/>
          <w:iCs w:val="false"/>
          <w:sz w:val="28"/>
          <w:szCs w:val="28"/>
          <w:vertAlign w:val="superscript"/>
        </w:rPr>
        <w:t>3</w:t>
      </w:r>
      <w:r>
        <w:rPr>
          <w:rFonts w:ascii="Times New Roman" w:cs="Times New Roman" w:eastAsia="Times New Roman" w:hAnsi="Times New Roman"/>
          <w:b w:val="false"/>
          <w:bCs w:val="false"/>
          <w:i w:val="false"/>
          <w:iCs w:val="false"/>
          <w:sz w:val="28"/>
          <w:szCs w:val="28"/>
        </w:rPr>
        <w:t xml:space="preserve">/ngđ đặt tại KCN Phú Xuân, đạt cột A QCVN 40:2025/BTNMT; nhà máy nước 70.000 m</w:t>
      </w:r>
      <w:r>
        <w:rPr>
          <w:rFonts w:ascii="Times New Roman" w:cs="Times New Roman" w:eastAsia="Times New Roman" w:hAnsi="Times New Roman"/>
          <w:b w:val="false"/>
          <w:bCs w:val="false"/>
          <w:i w:val="false"/>
          <w:iCs w:val="false"/>
          <w:sz w:val="28"/>
          <w:szCs w:val="28"/>
          <w:vertAlign w:val="superscript"/>
        </w:rPr>
        <w:t>3</w:t>
      </w:r>
      <w:r>
        <w:rPr>
          <w:rFonts w:ascii="Times New Roman" w:cs="Times New Roman" w:eastAsia="Times New Roman" w:hAnsi="Times New Roman"/>
          <w:b w:val="false"/>
          <w:bCs w:val="false"/>
          <w:i w:val="false"/>
          <w:iCs w:val="false"/>
          <w:sz w:val="28"/>
          <w:szCs w:val="28"/>
        </w:rPr>
        <w:t xml:space="preserve">/ngđ đặt tại KCN Phú Xuân 1 cấp cho cả 02 khu và dân cư lân cận; gộp còn 01 trạm biến áp 110kV (2x63MVA) dùng chung - phù hợp phương án cấp điện Sở đã báo cáo tại Văn bản số 4607/SCT-NL ngày 31/7/2026. Sở đang theo dõi việc công bố quy hoạch, cắm mốc giới và đôn đốc thủ tục tái định cư, giải phóng mặt bằng sau điều chỉnh.</w:t>
      </w:r>
    </w:p>
    <w:p>
      <w:pPr>
        <w:spacing w:after="120" w:before="0" w:line="288"/>
        <w:ind w:firstLine="566"/>
        <w:jc w:val="both"/>
      </w:pPr>
      <w:r>
        <w:rPr>
          <w:rFonts w:ascii="Times New Roman" w:cs="Times New Roman" w:eastAsia="Times New Roman" w:hAnsi="Times New Roman"/>
          <w:b w:val="false"/>
          <w:bCs w:val="false"/>
          <w:i w:val="false"/>
          <w:iCs w:val="false"/>
          <w:sz w:val="28"/>
          <w:szCs w:val="28"/>
        </w:rPr>
        <w:t xml:space="preserve">2. KCN Bản Qua (76,39 ha) và KCN Võ Lao (482,6 ha): các nhà đầu tư đang phối hợp UBND xã thực hiện giải phóng mặt bằng; Sở đang thực hiện nhiệm vụ được phân công của Ban Chỉ đạo phát triển hai khu (Thông báo số 124/TB-BCĐ ngày 27/7/2026).</w:t>
      </w:r>
    </w:p>
    <w:p>
      <w:pPr>
        <w:spacing w:after="120" w:before="0" w:line="288"/>
        <w:ind w:firstLine="566"/>
        <w:jc w:val="both"/>
      </w:pPr>
      <w:r>
        <w:rPr>
          <w:rFonts w:ascii="Times New Roman" w:cs="Times New Roman" w:eastAsia="Times New Roman" w:hAnsi="Times New Roman"/>
          <w:b w:val="false"/>
          <w:bCs w:val="false"/>
          <w:i w:val="false"/>
          <w:iCs w:val="false"/>
          <w:sz w:val="28"/>
          <w:szCs w:val="28"/>
        </w:rPr>
        <w:t xml:space="preserve">3. KCN Cam Đường (200 ha; Quyết định số 2548/QĐ-UBND ngày 23/7/2026): Ban Quản lý Khu kinh tế đã hướng dẫn nhà đầu tư thủ tục sau chấp thuận chủ trương đầu tư; Sở đang theo dõi các thủ tục quy hoạch, đất đai, môi trường.</w:t>
      </w:r>
    </w:p>
    <w:p>
      <w:pPr>
        <w:spacing w:after="120" w:before="0" w:line="288"/>
        <w:ind w:firstLine="566"/>
        <w:jc w:val="both"/>
      </w:pPr>
      <w:r>
        <w:rPr>
          <w:rFonts w:ascii="Times New Roman" w:cs="Times New Roman" w:eastAsia="Times New Roman" w:hAnsi="Times New Roman"/>
          <w:b w:val="false"/>
          <w:bCs w:val="false"/>
          <w:i w:val="false"/>
          <w:iCs w:val="false"/>
          <w:sz w:val="28"/>
          <w:szCs w:val="28"/>
        </w:rPr>
        <w:t xml:space="preserve">4. KCN Phía Nam (400 ha, đang hoạt động): Sở đang tham gia ý kiến các hồ sơ điều chỉnh cục bộ Quy hoạch phân khu Khu A, Quy hoạch chi tiết 1/500 Nhà máy chế biến thép Lộc Linh, Quy hoạch tổng mặt bằng Nhà máy chế biến gỗ Kim Gia; đồng thời phối hợp thẩm định dự án Đường nối đường Âu Cơ với Quốc lộ 2D và KCN phía Nam.</w:t>
      </w:r>
    </w:p>
    <w:p>
      <w:pPr>
        <w:spacing w:after="120" w:before="0" w:line="288"/>
        <w:ind w:firstLine="566"/>
        <w:jc w:val="both"/>
      </w:pPr>
      <w:r>
        <w:rPr>
          <w:rFonts w:ascii="Times New Roman" w:cs="Times New Roman" w:eastAsia="Times New Roman" w:hAnsi="Times New Roman"/>
          <w:b w:val="false"/>
          <w:bCs w:val="false"/>
          <w:i w:val="false"/>
          <w:iCs w:val="false"/>
          <w:sz w:val="28"/>
          <w:szCs w:val="28"/>
        </w:rPr>
        <w:t xml:space="preserve">5. KCN Tằng Loỏng (1.100 ha, đang hoạt động): Sở đã tham gia ý kiến hồ sơ Quy hoạch chung xã Tằng Loỏng (Văn bản số 4631/SCT-KH ngày 03/8/2026) và hồ sơ điều chỉnh dự án Nhà máy sản xuất bao bì thùng phuy sắt mạ kẽm đựng phốt pho xuất khẩu (Văn bản số 4639/SCT-KH ngày 03/8/2026); tiếp tục theo dõi việc xử lý bãi thải gyps và thủ tục thuê đất của 04 đơn vị.</w:t>
      </w:r>
    </w:p>
    <w:p>
      <w:pPr>
        <w:spacing w:after="120" w:before="0" w:line="288"/>
        <w:ind w:firstLine="566"/>
        <w:jc w:val="both"/>
      </w:pPr>
      <w:r>
        <w:rPr>
          <w:rFonts w:ascii="Times New Roman" w:cs="Times New Roman" w:eastAsia="Times New Roman" w:hAnsi="Times New Roman"/>
          <w:b w:val="false"/>
          <w:bCs w:val="false"/>
          <w:i w:val="false"/>
          <w:iCs w:val="false"/>
          <w:sz w:val="28"/>
          <w:szCs w:val="28"/>
        </w:rPr>
        <w:t xml:space="preserve">6. KCN Trấn Yên (254,59 ha): đang giải phóng mặt bằng, san gạt (khoảng 80 ha mặt bằng sạch) - là nguồn tạo mặt bằng sạch lớn nhất năm 2026 theo Nghị quyết số 34-NQ/TU. KCN Đông Phố Mới (100 ha): đang thực hiện phương án di dời do nằm trong phạm vi dự án đường sắt Lào Cai - Hà Nội - Hải Phòng.</w:t>
      </w:r>
    </w:p>
    <w:p>
      <w:pPr>
        <w:spacing w:after="120" w:before="0" w:line="288"/>
        <w:ind w:firstLine="566"/>
        <w:jc w:val="both"/>
      </w:pPr>
      <w:r>
        <w:rPr>
          <w:rFonts w:ascii="Times New Roman" w:cs="Times New Roman" w:eastAsia="Times New Roman" w:hAnsi="Times New Roman"/>
          <w:b w:val="false"/>
          <w:bCs w:val="false"/>
          <w:i w:val="false"/>
          <w:iCs w:val="false"/>
          <w:sz w:val="28"/>
          <w:szCs w:val="28"/>
        </w:rPr>
        <w:t xml:space="preserve">7. Các KCN còn lại đang lập quy hoạch phân khu, kêu gọi đầu tư (Thống Nhất, Cốc Mỳ - Trịnh Tường, Bát Xát, Y Can, Đông An, Thịnh Hưng, Lục Yên, Việt Hồng 1, Việt Hồng 2): Sở phối hợp Ban Quản lý Khu kinh tế tỉnh, Ban Quản lý các Khu công nghiệp tỉnh theo dõi, tổng hợp tiến độ và chuẩn bị nội dung phục vụ cuộc họp của UBND tỉnh về tình hình triển khai các KCN (Giấy mời số 410/GM-UBND ngày 04/8/2026).</w:t>
      </w:r>
    </w:p>
    <w:p>
      <w:pPr>
        <w:spacing w:after="120" w:before="120" w:line="288"/>
        <w:ind w:firstLine="566"/>
        <w:jc w:val="both"/>
      </w:pPr>
      <w:r>
        <w:rPr>
          <w:rFonts w:ascii="Times New Roman" w:cs="Times New Roman" w:eastAsia="Times New Roman" w:hAnsi="Times New Roman"/>
          <w:b/>
          <w:bCs/>
          <w:i w:val="false"/>
          <w:iCs w:val="false"/>
          <w:sz w:val="28"/>
          <w:szCs w:val="28"/>
        </w:rPr>
        <w:t xml:space="preserve">IV. HOẠT ĐỘNG 07 CỤM CÔNG NGHIỆP DO DOANH NGHIỆP LÀM CHỦ ĐẦU TƯ HẠ TẦNG</w:t>
      </w:r>
    </w:p>
    <w:p>
      <w:pPr>
        <w:spacing w:after="120" w:before="0" w:line="288"/>
        <w:ind w:firstLine="566"/>
        <w:jc w:val="both"/>
      </w:pPr>
      <w:r>
        <w:rPr>
          <w:rFonts w:ascii="Times New Roman" w:cs="Times New Roman" w:eastAsia="Times New Roman" w:hAnsi="Times New Roman"/>
          <w:b w:val="false"/>
          <w:bCs w:val="false"/>
          <w:i w:val="false"/>
          <w:iCs w:val="false"/>
          <w:sz w:val="28"/>
          <w:szCs w:val="28"/>
        </w:rPr>
        <w:t xml:space="preserve">07 cụm (Minh Quân, Phú Thịnh 1, Phú Thịnh 2, Phú Thịnh 3, Y Can, Thống Nhất 1, Bảo Minh) đang trong giai đoạn giải phóng mặt bằng, đầu tư hạ tầng, chưa thu hút được dự án thứ cấp. Một số nội dung đáng chú ý:</w:t>
      </w:r>
    </w:p>
    <w:p>
      <w:pPr>
        <w:spacing w:after="120" w:before="0" w:line="288"/>
        <w:ind w:firstLine="566"/>
        <w:jc w:val="both"/>
      </w:pPr>
      <w:r>
        <w:rPr>
          <w:rFonts w:ascii="Times New Roman" w:cs="Times New Roman" w:eastAsia="Times New Roman" w:hAnsi="Times New Roman"/>
          <w:b w:val="false"/>
          <w:bCs w:val="false"/>
          <w:i w:val="false"/>
          <w:iCs w:val="false"/>
          <w:sz w:val="28"/>
          <w:szCs w:val="28"/>
        </w:rPr>
        <w:t xml:space="preserve">- CCN Minh Quân: UBND tỉnh đã điều chỉnh Quyết định thành lập tại Quyết định số 2586/QĐ-UBND ngày 28/7/2026 (chủ đầu tư Công ty TNHH MTV Hạ tầng công nghiệp Bảo Hưng); Sở đang đôn đốc chủ đầu tư thực hiện giai đoạn 1 (thuê đất 5,0 ha, san tạo mặt bằng, xây nhà điều hành) trong quý III/2026.</w:t>
      </w:r>
    </w:p>
    <w:p>
      <w:pPr>
        <w:spacing w:after="120" w:before="0" w:line="288"/>
        <w:ind w:firstLine="566"/>
        <w:jc w:val="both"/>
      </w:pPr>
      <w:r>
        <w:rPr>
          <w:rFonts w:ascii="Times New Roman" w:cs="Times New Roman" w:eastAsia="Times New Roman" w:hAnsi="Times New Roman"/>
          <w:b w:val="false"/>
          <w:bCs w:val="false"/>
          <w:i w:val="false"/>
          <w:iCs w:val="false"/>
          <w:sz w:val="28"/>
          <w:szCs w:val="28"/>
        </w:rPr>
        <w:t xml:space="preserve">- CCN Phú Thịnh 1: Sở Nông nghiệp và Môi trường đã thành lập Hội đồng thẩm định cấp Giấy phép môi trường dự án hạ tầng kỹ thuật cụm (Quyết định số 678/QĐ-SNNMT ngày 06/8/2026); cùng với các CCN Phú Thịnh 2, Phú Thịnh 3 (đã khởi công ngày 16/7/2026) đang được đôn đốc đẩy nhanh giải phóng mặt bằng, san gạt; còn vướng chồng lấn ranh giới với Công ty CP Chè Văn Hưng.</w:t>
      </w:r>
    </w:p>
    <w:p>
      <w:pPr>
        <w:spacing w:after="120" w:before="0" w:line="288"/>
        <w:ind w:firstLine="566"/>
        <w:jc w:val="both"/>
      </w:pPr>
      <w:r>
        <w:rPr>
          <w:rFonts w:ascii="Times New Roman" w:cs="Times New Roman" w:eastAsia="Times New Roman" w:hAnsi="Times New Roman"/>
          <w:b w:val="false"/>
          <w:bCs w:val="false"/>
          <w:i w:val="false"/>
          <w:iCs w:val="false"/>
          <w:sz w:val="28"/>
          <w:szCs w:val="28"/>
        </w:rPr>
        <w:t xml:space="preserve">- CCN Thống Nhất 1 (74,95 ha; tổng mức đầu tư 860 tỷ đồng; khởi công ngày 07/5/2026; giải phóng mặt bằng đạt 100%): chủ đầu tư đang thi công hạ tầng, san gạt và xúc tiến thu hút nhà đầu tư thứ cấp; hạ tầng kết nối ngoài hàng rào (tuyến từ nút giao IC18, tuyến nối Quốc lộ 4E) còn chậm.</w:t>
      </w:r>
    </w:p>
    <w:p>
      <w:pPr>
        <w:spacing w:after="120" w:before="0" w:line="288"/>
        <w:ind w:firstLine="566"/>
        <w:jc w:val="both"/>
      </w:pPr>
      <w:r>
        <w:rPr>
          <w:rFonts w:ascii="Times New Roman" w:cs="Times New Roman" w:eastAsia="Times New Roman" w:hAnsi="Times New Roman"/>
          <w:b w:val="false"/>
          <w:bCs w:val="false"/>
          <w:i w:val="false"/>
          <w:iCs w:val="false"/>
          <w:sz w:val="28"/>
          <w:szCs w:val="28"/>
        </w:rPr>
        <w:t xml:space="preserve">- CCN Y Can: chủ đầu tư đang hoàn thiện Quy hoạch chi tiết 1/500 và hồ sơ điều chỉnh dự án; UBND xã Quy Mông đang phối hợp đẩy nhanh giải phóng mặt bằng.</w:t>
      </w:r>
    </w:p>
    <w:p>
      <w:pPr>
        <w:spacing w:after="120" w:before="120" w:line="288"/>
        <w:ind w:firstLine="566"/>
        <w:jc w:val="both"/>
      </w:pPr>
      <w:r>
        <w:rPr>
          <w:rFonts w:ascii="Times New Roman" w:cs="Times New Roman" w:eastAsia="Times New Roman" w:hAnsi="Times New Roman"/>
          <w:b/>
          <w:bCs/>
          <w:i w:val="false"/>
          <w:iCs w:val="false"/>
          <w:sz w:val="28"/>
          <w:szCs w:val="28"/>
        </w:rPr>
        <w:t xml:space="preserve">V. NHIỆM VỤ TRỌNG TÂM TRONG THỜI GIAN TỚI</w:t>
      </w:r>
    </w:p>
    <w:p>
      <w:pPr>
        <w:spacing w:after="120" w:before="0" w:line="288"/>
        <w:ind w:firstLine="566"/>
        <w:jc w:val="both"/>
      </w:pPr>
      <w:r>
        <w:rPr>
          <w:rFonts w:ascii="Times New Roman" w:cs="Times New Roman" w:eastAsia="Times New Roman" w:hAnsi="Times New Roman"/>
          <w:b w:val="false"/>
          <w:bCs w:val="false"/>
          <w:i w:val="false"/>
          <w:iCs w:val="false"/>
          <w:sz w:val="28"/>
          <w:szCs w:val="28"/>
        </w:rPr>
        <w:t xml:space="preserve">Sở Công Thương tập trung: tổ chức họp Hội đồng chấm điểm, lựa chọn chủ đầu tư CCN Yên Hợp 2 và hoàn thiện hồ sơ trình UBND tỉnh thành lập cụm; trình ban hành Quy định tiêu chí chấm điểm các CCN Tân Nguyên, Mông Sơn, Châu Quế; hoàn thành thẩm định hồ sơ thành lập các CCN Hưng Khánh, Báo Đáp, Bắc Văn Yên, Đông An, Cam Đường 1; triển khai Nghị định số 303/2026/NĐ-CP (Sở đã có Văn bản số 4679/SCT-CN ngày 04/8/2026), rà soát hồ sơ đang xử lý và tham mưu sửa đổi Quyết định số 16/2026/QĐ-UBND; đôn đốc tiến độ giải phóng mặt bằng, đầu tư hạ tầng 07 cụm do doanh nghiệp làm chủ đầu tư và tổng hợp số liệu báo cáo Nghị quyết số 34-NQ/TU hằng tháng.</w:t>
      </w:r>
    </w:p>
    <w:p>
      <w:pPr>
        <w:spacing w:after="120" w:before="120" w:line="288"/>
        <w:ind w:firstLine="566"/>
        <w:jc w:val="both"/>
      </w:pPr>
      <w:r>
        <w:rPr>
          <w:rFonts w:ascii="Times New Roman" w:cs="Times New Roman" w:eastAsia="Times New Roman" w:hAnsi="Times New Roman"/>
          <w:b/>
          <w:bCs/>
          <w:i w:val="false"/>
          <w:iCs w:val="false"/>
          <w:sz w:val="28"/>
          <w:szCs w:val="28"/>
        </w:rPr>
        <w:t xml:space="preserve">VI. ĐỀ XUẤT, KIẾN NGHỊ</w:t>
      </w:r>
    </w:p>
    <w:p>
      <w:pPr>
        <w:spacing w:after="120" w:before="0" w:line="288"/>
        <w:ind w:firstLine="566"/>
        <w:jc w:val="both"/>
      </w:pPr>
      <w:r>
        <w:rPr>
          <w:rFonts w:ascii="Times New Roman" w:cs="Times New Roman" w:eastAsia="Times New Roman" w:hAnsi="Times New Roman"/>
          <w:b w:val="false"/>
          <w:bCs w:val="false"/>
          <w:i w:val="false"/>
          <w:iCs w:val="false"/>
          <w:sz w:val="28"/>
          <w:szCs w:val="28"/>
        </w:rPr>
        <w:t xml:space="preserve">Để bảo đảm tiến độ thành lập các CCN và triển khai các KCN, Sở Công Thương kính đề nghị UBND tỉnh:</w:t>
      </w:r>
    </w:p>
    <w:p>
      <w:pPr>
        <w:spacing w:after="120" w:before="0" w:line="288"/>
        <w:ind w:firstLine="566"/>
        <w:jc w:val="both"/>
      </w:pPr>
      <w:r>
        <w:rPr>
          <w:rFonts w:ascii="Times New Roman" w:cs="Times New Roman" w:eastAsia="Times New Roman" w:hAnsi="Times New Roman"/>
          <w:b w:val="false"/>
          <w:bCs w:val="false"/>
          <w:i w:val="false"/>
          <w:iCs w:val="false"/>
          <w:sz w:val="28"/>
          <w:szCs w:val="28"/>
        </w:rPr>
        <w:t xml:space="preserve">1. Xem xét, sớm ban hành Quy định tiêu chí đánh giá lựa chọn chủ đầu tư CCN Tân Nguyên ngay sau khi Sở hoàn thiện, trình Dự thảo (Sở đã tiếp thu đầy đủ ý kiến các thành viên Hội đồng tại Báo cáo số 4764/BC-SCT ngày 07/8/2026); tiếp tục xem xét ban hành đối với các CCN Mông Sơn, Châu Quế khi Sở trình.</w:t>
      </w:r>
    </w:p>
    <w:p>
      <w:pPr>
        <w:spacing w:after="120" w:before="0" w:line="288"/>
        <w:ind w:firstLine="566"/>
        <w:jc w:val="both"/>
      </w:pPr>
      <w:r>
        <w:rPr>
          <w:rFonts w:ascii="Times New Roman" w:cs="Times New Roman" w:eastAsia="Times New Roman" w:hAnsi="Times New Roman"/>
          <w:b w:val="false"/>
          <w:bCs w:val="false"/>
          <w:i w:val="false"/>
          <w:iCs w:val="false"/>
          <w:sz w:val="28"/>
          <w:szCs w:val="28"/>
        </w:rPr>
        <w:t xml:space="preserve">2. Chỉ đạo các sở, ngành khẩn trương tham gia ý kiến thẩm định hồ sơ thành lập các CCN Bắc Văn Yên, Báo Đáp, Hưng Khánh bảo đảm thời hạn theo quy định.</w:t>
      </w:r>
    </w:p>
    <w:p>
      <w:pPr>
        <w:spacing w:after="120" w:before="0" w:line="288"/>
        <w:ind w:firstLine="566"/>
        <w:jc w:val="both"/>
      </w:pPr>
      <w:r>
        <w:rPr>
          <w:rFonts w:ascii="Times New Roman" w:cs="Times New Roman" w:eastAsia="Times New Roman" w:hAnsi="Times New Roman"/>
          <w:b w:val="false"/>
          <w:bCs w:val="false"/>
          <w:i w:val="false"/>
          <w:iCs w:val="false"/>
          <w:sz w:val="28"/>
          <w:szCs w:val="28"/>
        </w:rPr>
        <w:t xml:space="preserve">3. Chỉ đạo đẩy nhanh tiến độ các công trình giao thông kết nối phục vụ thu hút đầu tư: tuyến đường từ nút giao IC18 đến CCN Thống Nhất 1; tuyến đường nối Quốc lộ 4E vào cụm; tuyến đường trục chính vào các CCN Phú Thịnh; dự án Nâng cấp tuyến đường vào khu quy hoạch CCN Tân Hợp.</w:t>
      </w:r>
    </w:p>
    <w:p>
      <w:pPr>
        <w:spacing w:after="120" w:before="0" w:line="288"/>
        <w:ind w:firstLine="566"/>
        <w:jc w:val="both"/>
      </w:pPr>
      <w:r>
        <w:rPr>
          <w:rFonts w:ascii="Times New Roman" w:cs="Times New Roman" w:eastAsia="Times New Roman" w:hAnsi="Times New Roman"/>
          <w:b w:val="false"/>
          <w:bCs w:val="false"/>
          <w:i w:val="false"/>
          <w:iCs w:val="false"/>
          <w:sz w:val="28"/>
          <w:szCs w:val="28"/>
        </w:rPr>
        <w:t xml:space="preserve">4. Chỉ đạo Sở Nông nghiệp và Môi trường chủ trì xử lý dứt điểm chồng lấn ranh giới các CCN Phú Thịnh 1, Phú Thịnh 2, Phú Thịnh 3 với vùng nguyên liệu của Công ty CP Chè Văn Hưng; đẩy nhanh thủ tục chuyển mục đích sử dụng đất rừng sản xuất của CCN Bảo Minh.</w:t>
      </w:r>
    </w:p>
    <w:p>
      <w:pPr>
        <w:spacing w:after="120" w:before="0" w:line="288"/>
        <w:ind w:firstLine="566"/>
        <w:jc w:val="both"/>
      </w:pPr>
      <w:r>
        <w:rPr>
          <w:rFonts w:ascii="Times New Roman" w:cs="Times New Roman" w:eastAsia="Times New Roman" w:hAnsi="Times New Roman"/>
          <w:b w:val="false"/>
          <w:bCs w:val="false"/>
          <w:i w:val="false"/>
          <w:iCs w:val="false"/>
          <w:sz w:val="28"/>
          <w:szCs w:val="28"/>
        </w:rPr>
        <w:t xml:space="preserve">5. Chỉ đạo Ban Quản lý Khu kinh tế tỉnh, Ban Quản lý các Khu công nghiệp tỉnh cung cấp định kỳ số liệu tỷ lệ lấp đầy, dự án thứ cấp, vốn đăng ký, lao động và hệ thống xử lý nước thải tập trung của từng KCN để phục vụ công tác theo dõi, tổng hợp, báo cáo.</w:t>
      </w:r>
    </w:p>
    <w:p>
      <w:pPr>
        <w:spacing w:after="200" w:before="0" w:line="288"/>
        <w:ind w:firstLine="566"/>
        <w:jc w:val="both"/>
      </w:pPr>
      <w:r>
        <w:rPr>
          <w:rFonts w:ascii="Times New Roman" w:cs="Times New Roman" w:eastAsia="Times New Roman" w:hAnsi="Times New Roman"/>
          <w:b w:val="false"/>
          <w:bCs w:val="false"/>
          <w:i w:val="false"/>
          <w:iCs w:val="false"/>
          <w:sz w:val="28"/>
          <w:szCs w:val="28"/>
        </w:rPr>
        <w:t xml:space="preserve">Trên đây là báo cáo tình hình, tiến độ phát triển cụm công nghiệp, khu công nghiệp trên địa bàn tỉnh; Sở Công Thương kính báo cáo UBND tỉnh xem xét, chỉ đạo./.</w:t>
      </w:r>
    </w:p>
    <w:tbl>
      <w:tblPr>
        <w:tblW w:w="8927" w:type="dxa"/>
        <w:tblLook w:val="0000" w:firstRow="0" w:lastRow="0" w:firstColumn="0" w:lastColumn="0" w:noHBand="0" w:noVBand="0"/>
      </w:tblPr>
      <w:tblGrid>
        <w:gridCol w:w="3261"/>
        <w:gridCol w:w="2404"/>
        <w:gridCol w:w="3262"/>
      </w:tblGrid>
      <w:tr w:rsidR="0091299F" w:rsidRPr="00A1446C" w14:paraId="52C58802" w14:textId="77777777" w:rsidTr="003520B1">
        <w:tc>
          <w:tcPr>
            <w:tcW w:w="3261" w:type="dxa"/>
          </w:tcPr>
          <w:p w14:paraId="5A1D0F57" w14:textId="77777777" w:rsidR="0091299F" w:rsidRPr="00C843B8" w:rsidRDefault="0091299F">
            <w:pPr>
              <w:spacing w:after="0" w:line="240" w:lineRule="auto"/>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Nơi nhận:</w:t>
            </w:r>
          </w:p>
          <w:p w14:paraId="27E265BB" w14:textId="77777777" w:rsidR="0091299F" w:rsidRPr="00C843B8" w:rsidRDefault="0091299F">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Như trên;</w:t>
            </w:r>
          </w:p>
          <w:p w14:paraId="33658AB4" w14:textId="77343379" w:rsidR="0091299F" w:rsidRDefault="0091299F">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TT. Tỉnh ủy (b/c);</w:t>
            </w:r>
          </w:p>
          <w:p w14:paraId="28A7A318" w14:textId="4A213B03" w:rsidR="003520B1" w:rsidRPr="00C843B8" w:rsidRDefault="003520B1">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Ban Quản lý Khu kinh tế tỉnh, Ban Quản lý các Khu công nghiệp tỉnh (p/h);</w:t>
            </w:r>
          </w:p>
          <w:p w14:paraId="5986F813" w14:textId="35F96337" w:rsidR="0091299F" w:rsidRPr="00A1446C" w:rsidRDefault="0091299F">
            <w:pPr>
              <w:spacing w:after="0" w:line="240" w:lineRule="auto"/>
              <w:rPr>
                <w:rFonts w:ascii="Times New Roman" w:eastAsia="Times New Roman" w:hAnsi="Times New Roman" w:cs="Times New Roman"/>
                <w:color w:val="000000"/>
                <w:sz w:val="28"/>
                <w:szCs w:val="28"/>
              </w:rPr>
            </w:pPr>
            <w:r>
              <w:rPr>
                <w:rFonts w:ascii="Times New Roman" w:eastAsia="Times New Roman" w:hAnsi="Times New Roman" w:cs="Times New Roman"/>
                <w:color w:val="000000"/>
              </w:rPr>
              <w:t xml:space="preserve">- Ban Giám đốc Sở;</w:t>
            </w:r>
          </w:p>
          <w:p w14:paraId="385E30DF" w14:textId="77777777" w:rsidR="0091299F" w:rsidRPr="00A1446C" w:rsidRDefault="0091299F">
            <w:pPr>
              <w:spacing w:after="0" w:line="240" w:lineRule="auto"/>
              <w:rPr>
                <w:rFonts w:ascii="Times New Roman" w:eastAsia="Times New Roman" w:hAnsi="Times New Roman" w:cs="Times New Roman"/>
                <w:color w:val="000000"/>
                <w:sz w:val="28"/>
                <w:szCs w:val="28"/>
              </w:rPr>
            </w:pPr>
            <w:r>
              <w:rPr>
                <w:rFonts w:ascii="Times New Roman" w:eastAsia="Times New Roman" w:hAnsi="Times New Roman" w:cs="Times New Roman"/>
                <w:color w:val="000000"/>
              </w:rPr>
              <w:t>- Lưu: VT, CN</w:t>
            </w:r>
            <w:r>
              <w:rPr>
                <w:rFonts w:ascii="Times New Roman" w:eastAsia="Times New Roman" w:hAnsi="Times New Roman" w:cs="Times New Roman"/>
                <w:color w:val="000000"/>
                <w:vertAlign w:val="subscript"/>
              </w:rPr>
              <w:t>(Trung).</w:t>
            </w:r>
          </w:p>
        </w:tc>
        <w:tc>
          <w:tcPr>
            <w:tcW w:w="2404" w:type="dxa"/>
          </w:tcPr>
          <w:p w14:paraId="29E7E531" w14:textId="77777777" w:rsidR="0091299F" w:rsidRPr="00A1446C" w:rsidRDefault="0091299F">
            <w:pPr>
              <w:spacing w:after="0" w:line="240" w:lineRule="auto"/>
              <w:jc w:val="center"/>
              <w:rPr>
                <w:rFonts w:ascii="Times New Roman" w:eastAsia="Times New Roman" w:hAnsi="Times New Roman" w:cs="Times New Roman"/>
                <w:b/>
                <w:bCs/>
                <w:color w:val="000000"/>
                <w:sz w:val="28"/>
                <w:szCs w:val="28"/>
              </w:rPr>
            </w:pPr>
          </w:p>
        </w:tc>
        <w:tc>
          <w:tcPr>
            <w:tcW w:w="3262" w:type="dxa"/>
          </w:tcPr>
          <w:p w14:paraId="40505F0B" w14:textId="77777777" w:rsidR="0091299F" w:rsidRPr="00A1446C" w:rsidRDefault="0091299F" w:rsidP="0091299F">
            <w:pPr>
              <w:spacing w:after="0" w:line="240" w:lineRule="auto"/>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KT. GIÁM ĐỐC</w:t>
            </w:r>
          </w:p>
          <w:p w14:paraId="665B0575" w14:textId="77777777" w:rsidR="0091299F" w:rsidRPr="00A1446C" w:rsidRDefault="0091299F" w:rsidP="0091299F">
            <w:pPr>
              <w:spacing w:after="0" w:line="240" w:lineRule="auto"/>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PHÓ GIÁM ĐỐC</w:t>
            </w:r>
          </w:p>
          <w:p w14:paraId="4CED38E3" w14:textId="77777777" w:rsidR="0091299F" w:rsidRPr="00A1446C" w:rsidRDefault="0091299F" w:rsidP="0091299F">
            <w:pPr>
              <w:spacing w:after="0" w:line="240" w:lineRule="auto"/>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w:t>
            </w:r>
          </w:p>
          <w:p w14:paraId="43AC3F12" w14:textId="77777777" w:rsidR="0091299F" w:rsidRDefault="0091299F" w:rsidP="0091299F">
            <w:pPr>
              <w:spacing w:after="0" w:line="240" w:lineRule="auto"/>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w:t>
            </w:r>
          </w:p>
          <w:p w14:paraId="41FC70E0" w14:textId="77777777" w:rsidR="0091299F" w:rsidRDefault="0091299F" w:rsidP="0091299F">
            <w:pPr>
              <w:spacing w:after="0" w:line="240" w:lineRule="auto"/>
              <w:jc w:val="center"/>
              <w:rPr>
                <w:rFonts w:ascii="Times New Roman" w:eastAsia="Times New Roman" w:hAnsi="Times New Roman" w:cs="Times New Roman"/>
                <w:color w:val="000000"/>
                <w:sz w:val="28"/>
                <w:szCs w:val="28"/>
              </w:rPr>
            </w:pPr>
          </w:p>
          <w:p w14:paraId="0C832B54" w14:textId="77777777" w:rsidR="0091299F" w:rsidRDefault="0091299F" w:rsidP="0091299F">
            <w:pPr>
              <w:spacing w:after="0" w:line="240" w:lineRule="auto"/>
              <w:jc w:val="center"/>
              <w:rPr>
                <w:rFonts w:ascii="Times New Roman" w:eastAsia="Times New Roman" w:hAnsi="Times New Roman" w:cs="Times New Roman"/>
                <w:color w:val="000000"/>
                <w:sz w:val="28"/>
                <w:szCs w:val="28"/>
              </w:rPr>
            </w:pPr>
          </w:p>
          <w:p w14:paraId="1F21E2D9" w14:textId="77777777" w:rsidR="0091299F" w:rsidRPr="00A1446C" w:rsidRDefault="0091299F" w:rsidP="0091299F">
            <w:pPr>
              <w:spacing w:after="0" w:line="240" w:lineRule="auto"/>
              <w:jc w:val="center"/>
              <w:rPr>
                <w:rFonts w:ascii="Times New Roman" w:eastAsia="Times New Roman" w:hAnsi="Times New Roman" w:cs="Times New Roman"/>
                <w:color w:val="000000"/>
                <w:sz w:val="28"/>
                <w:szCs w:val="28"/>
              </w:rPr>
            </w:pPr>
          </w:p>
          <w:p w14:paraId="7208748C" w14:textId="77777777" w:rsidR="0091299F" w:rsidRPr="00A1446C" w:rsidRDefault="0091299F" w:rsidP="0091299F">
            <w:pPr>
              <w:spacing w:after="0" w:line="240" w:lineRule="auto"/>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w:t>
            </w:r>
          </w:p>
          <w:p w14:paraId="496C1745" w14:textId="77777777" w:rsidR="0091299F" w:rsidRPr="00C1576A" w:rsidRDefault="0091299F" w:rsidP="0091299F">
            <w:pPr>
              <w:spacing w:after="0" w:line="240" w:lineRule="auto"/>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Nguyễn Đình Chiến</w:t>
            </w:r>
          </w:p>
        </w:tc>
      </w:tr>
    </w:tbl>
    <w:p w14:paraId="5BA490F4" w14:textId="77777777" w:rsidR="00163B95" w:rsidRDefault="00163B95"/>
    <w:sectPr w:rsidR="00163B95" w:rsidSect="0091299F">
      <w:headerReference w:type="default" r:id="rId6"/>
      <w:pgSz w:w="11907" w:h="16840" w:code="9"/>
      <w:pgMar w:top="1134" w:right="1134" w:bottom="1134" w:left="1701"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BE7F77A" w14:textId="77777777" w:rsidR="007B5634" w:rsidRDefault="007B5634" w:rsidP="00A1446C">
      <w:pPr>
        <w:spacing w:after="0" w:line="240" w:lineRule="auto"/>
      </w:pPr>
      <w:r>
        <w:separator/>
      </w:r>
    </w:p>
  </w:endnote>
  <w:endnote w:type="continuationSeparator" w:id="0">
    <w:p w14:paraId="1712A945" w14:textId="77777777" w:rsidR="007B5634" w:rsidRDefault="007B5634" w:rsidP="00A144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036FB88" w14:textId="77777777" w:rsidR="007B5634" w:rsidRDefault="007B5634" w:rsidP="00A1446C">
      <w:pPr>
        <w:spacing w:after="0" w:line="240" w:lineRule="auto"/>
      </w:pPr>
      <w:r>
        <w:separator/>
      </w:r>
    </w:p>
  </w:footnote>
  <w:footnote w:type="continuationSeparator" w:id="0">
    <w:p w14:paraId="3E338FBD" w14:textId="77777777" w:rsidR="007B5634" w:rsidRDefault="007B5634" w:rsidP="00A144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84007578"/>
      <w:docPartObj>
        <w:docPartGallery w:val="Page Numbers (Top of Page)"/>
        <w:docPartUnique/>
      </w:docPartObj>
    </w:sdtPr>
    <w:sdtEndPr>
      <w:rPr>
        <w:rFonts w:ascii="Times New Roman" w:hAnsi="Times New Roman" w:cs="Times New Roman"/>
        <w:noProof/>
        <w:sz w:val="28"/>
        <w:szCs w:val="28"/>
      </w:rPr>
    </w:sdtEndPr>
    <w:sdtContent>
      <w:p w14:paraId="27318DD1" w14:textId="4F49D05D" w:rsidR="00A1446C" w:rsidRPr="00A1446C" w:rsidRDefault="00A1446C">
        <w:pPr>
          <w:pStyle w:val="Header"/>
          <w:jc w:val="center"/>
          <w:rPr>
            <w:rFonts w:ascii="Times New Roman" w:hAnsi="Times New Roman" w:cs="Times New Roman"/>
            <w:sz w:val="28"/>
            <w:szCs w:val="28"/>
          </w:rPr>
        </w:pPr>
        <w:r w:rsidRPr="00A1446C">
          <w:rPr>
            <w:rFonts w:ascii="Times New Roman" w:hAnsi="Times New Roman" w:cs="Times New Roman"/>
            <w:sz w:val="28"/>
            <w:szCs w:val="28"/>
          </w:rPr>
          <w:fldChar w:fldCharType="begin"/>
        </w:r>
        <w:r w:rsidRPr="00A1446C">
          <w:rPr>
            <w:rFonts w:ascii="Times New Roman" w:hAnsi="Times New Roman" w:cs="Times New Roman"/>
            <w:sz w:val="28"/>
            <w:szCs w:val="28"/>
          </w:rPr>
          <w:instrText xml:space="preserve"> PAGE   \* MERGEFORMAT </w:instrText>
        </w:r>
        <w:r w:rsidRPr="00A1446C">
          <w:rPr>
            <w:rFonts w:ascii="Times New Roman" w:hAnsi="Times New Roman" w:cs="Times New Roman"/>
            <w:sz w:val="28"/>
            <w:szCs w:val="28"/>
          </w:rPr>
          <w:fldChar w:fldCharType="separate"/>
        </w:r>
        <w:r w:rsidR="004714EA">
          <w:rPr>
            <w:rFonts w:ascii="Times New Roman" w:hAnsi="Times New Roman" w:cs="Times New Roman"/>
            <w:noProof/>
            <w:sz w:val="28"/>
            <w:szCs w:val="28"/>
          </w:rPr>
          <w:t>2</w:t>
        </w:r>
        <w:r w:rsidRPr="00A1446C">
          <w:rPr>
            <w:rFonts w:ascii="Times New Roman" w:hAnsi="Times New Roman" w:cs="Times New Roman"/>
            <w:noProof/>
            <w:sz w:val="28"/>
            <w:szCs w:val="28"/>
          </w:rPr>
          <w:fldChar w:fldCharType="end"/>
        </w:r>
      </w:p>
    </w:sdtContent>
  </w:sdt>
  <w:p w14:paraId="331A424D" w14:textId="77777777" w:rsidR="00A1446C" w:rsidRDefault="00A1446C">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savePreviewPicture/>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A38FB"/>
    <w:rsid w:val="0000058E"/>
    <w:rsid w:val="000F195B"/>
    <w:rsid w:val="0014106E"/>
    <w:rsid w:val="00163B95"/>
    <w:rsid w:val="00182F4D"/>
    <w:rsid w:val="002362C0"/>
    <w:rsid w:val="00284012"/>
    <w:rsid w:val="00290570"/>
    <w:rsid w:val="00343FD8"/>
    <w:rsid w:val="003520B1"/>
    <w:rsid w:val="003A63E5"/>
    <w:rsid w:val="003D364B"/>
    <w:rsid w:val="003F28CC"/>
    <w:rsid w:val="00450544"/>
    <w:rsid w:val="004714EA"/>
    <w:rsid w:val="005D728C"/>
    <w:rsid w:val="00636F63"/>
    <w:rsid w:val="006F6610"/>
    <w:rsid w:val="00734768"/>
    <w:rsid w:val="007B5634"/>
    <w:rsid w:val="007D0C12"/>
    <w:rsid w:val="007D7DE8"/>
    <w:rsid w:val="007F258A"/>
    <w:rsid w:val="007F2C08"/>
    <w:rsid w:val="00805437"/>
    <w:rsid w:val="00885AF1"/>
    <w:rsid w:val="008D4101"/>
    <w:rsid w:val="0091299F"/>
    <w:rsid w:val="009E081E"/>
    <w:rsid w:val="009E2B3D"/>
    <w:rsid w:val="009F0424"/>
    <w:rsid w:val="00A1446C"/>
    <w:rsid w:val="00B15683"/>
    <w:rsid w:val="00BA0B70"/>
    <w:rsid w:val="00BD0944"/>
    <w:rsid w:val="00C1576A"/>
    <w:rsid w:val="00C843B8"/>
    <w:rsid w:val="00C876CB"/>
    <w:rsid w:val="00D558AF"/>
    <w:rsid w:val="00DA38FB"/>
    <w:rsid w:val="00DB6D06"/>
    <w:rsid w:val="00DF224C"/>
    <w:rsid w:val="00E16249"/>
    <w:rsid w:val="00E3596C"/>
    <w:rsid w:val="00E96C30"/>
    <w:rsid w:val="00EE2B02"/>
    <w:rsid w:val="00F01EA7"/>
    <w:rsid w:val="00F172CA"/>
    <w:rsid w:val="00F349E4"/>
    <w:rsid w:val="00FA007F"/>
    <w:rsid w:val="00FE12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BD0D855"/>
  <w15:docId w15:val="{3AC7136B-317D-444C-875F-9B19563205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basedOn w:val="DefaultParagraphFont"/>
    <w:rsid w:val="00DA38FB"/>
    <w:rPr>
      <w:rFonts w:ascii="Times New Roman" w:hAnsi="Times New Roman" w:hint="default"/>
      <w:b/>
      <w:bCs/>
      <w:i w:val="0"/>
      <w:iCs w:val="0"/>
      <w:color w:val="000000"/>
      <w:sz w:val="30"/>
      <w:szCs w:val="30"/>
    </w:rPr>
  </w:style>
  <w:style w:type="character" w:customStyle="1" w:styleId="fontstyle21">
    <w:name w:val="fontstyle21"/>
    <w:basedOn w:val="DefaultParagraphFont"/>
    <w:rsid w:val="00DA38FB"/>
    <w:rPr>
      <w:rFonts w:ascii="Times New Roman" w:hAnsi="Times New Roman" w:hint="default"/>
      <w:b w:val="0"/>
      <w:bCs w:val="0"/>
      <w:i w:val="0"/>
      <w:iCs w:val="0"/>
      <w:color w:val="000000"/>
      <w:sz w:val="30"/>
      <w:szCs w:val="30"/>
    </w:rPr>
  </w:style>
  <w:style w:type="character" w:customStyle="1" w:styleId="fontstyle31">
    <w:name w:val="fontstyle31"/>
    <w:basedOn w:val="DefaultParagraphFont"/>
    <w:rsid w:val="00DA38FB"/>
    <w:rPr>
      <w:rFonts w:ascii="Times New Roman" w:hAnsi="Times New Roman" w:hint="default"/>
      <w:b w:val="0"/>
      <w:bCs w:val="0"/>
      <w:i/>
      <w:iCs/>
      <w:color w:val="000000"/>
      <w:sz w:val="30"/>
      <w:szCs w:val="30"/>
    </w:rPr>
  </w:style>
  <w:style w:type="paragraph" w:styleId="ListParagraph">
    <w:name w:val="List Paragraph"/>
    <w:basedOn w:val="Normal"/>
    <w:uiPriority w:val="34"/>
    <w:qFormat/>
    <w:rsid w:val="00DA38FB"/>
    <w:pPr>
      <w:ind w:left="720"/>
      <w:contextualSpacing/>
    </w:pPr>
  </w:style>
  <w:style w:type="paragraph" w:styleId="BalloonText">
    <w:name w:val="Balloon Text"/>
    <w:basedOn w:val="Normal"/>
    <w:link w:val="BalloonTextChar"/>
    <w:uiPriority w:val="99"/>
    <w:semiHidden/>
    <w:unhideWhenUsed/>
    <w:rsid w:val="003D364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D364B"/>
    <w:rPr>
      <w:rFonts w:ascii="Segoe UI" w:hAnsi="Segoe UI" w:cs="Segoe UI"/>
      <w:sz w:val="18"/>
      <w:szCs w:val="18"/>
    </w:rPr>
  </w:style>
  <w:style w:type="table" w:styleId="TableGrid">
    <w:name w:val="Table Grid"/>
    <w:basedOn w:val="TableNormal"/>
    <w:uiPriority w:val="59"/>
    <w:rsid w:val="00A144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1446C"/>
    <w:pPr>
      <w:tabs>
        <w:tab w:val="center" w:pos="4680"/>
        <w:tab w:val="right" w:pos="9360"/>
      </w:tabs>
      <w:spacing w:after="0" w:line="240" w:lineRule="auto"/>
    </w:pPr>
  </w:style>
  <w:style w:type="character" w:customStyle="1" w:styleId="HeaderChar">
    <w:name w:val="Header Char"/>
    <w:basedOn w:val="DefaultParagraphFont"/>
    <w:link w:val="Header"/>
    <w:uiPriority w:val="99"/>
    <w:rsid w:val="00A1446C"/>
  </w:style>
  <w:style w:type="paragraph" w:styleId="Footer">
    <w:name w:val="footer"/>
    <w:basedOn w:val="Normal"/>
    <w:link w:val="FooterChar"/>
    <w:uiPriority w:val="99"/>
    <w:unhideWhenUsed/>
    <w:rsid w:val="00A1446C"/>
    <w:pPr>
      <w:tabs>
        <w:tab w:val="center" w:pos="4680"/>
        <w:tab w:val="right" w:pos="9360"/>
      </w:tabs>
      <w:spacing w:after="0" w:line="240" w:lineRule="auto"/>
    </w:pPr>
  </w:style>
  <w:style w:type="character" w:customStyle="1" w:styleId="FooterChar">
    <w:name w:val="Footer Char"/>
    <w:basedOn w:val="DefaultParagraphFont"/>
    <w:link w:val="Footer"/>
    <w:uiPriority w:val="99"/>
    <w:rsid w:val="00A1446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41828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117</TotalTime>
  <Pages>3</Pages>
  <Words>823</Words>
  <Characters>4694</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ADMIN</cp:lastModifiedBy>
  <cp:revision>26</cp:revision>
  <cp:lastPrinted>2022-06-16T01:59:00Z</cp:lastPrinted>
  <dcterms:created xsi:type="dcterms:W3CDTF">2022-06-13T04:03:00Z</dcterms:created>
  <dcterms:modified xsi:type="dcterms:W3CDTF">2026-07-24T12:41:00Z</dcterms:modified>
</cp:coreProperties>
</file>