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4A0" w:firstRow="1" w:lastRow="0" w:firstColumn="1" w:lastColumn="0" w:noHBand="0" w:noVBand="1"/>
      </w:tblPr>
      <w:tblGrid>
        <w:gridCol w:w="9180"/>
        <w:gridCol w:w="221"/>
      </w:tblGrid>
      <w:tr w:rsidR="009378FA" w:rsidRPr="001B3C6A" w14:paraId="7C6574FB" w14:textId="77777777" w:rsidTr="00003B17">
        <w:trPr>
          <w:jc w:val="center"/>
        </w:trPr>
        <w:tc>
          <w:tcPr>
            <w:tcW w:w="4759" w:type="dxa"/>
          </w:tcPr>
          <w:tbl>
            <w:tblPr>
              <w:tblW w:w="9749" w:type="dxa"/>
              <w:tblLook w:val="01E0" w:firstRow="1" w:lastRow="1" w:firstColumn="1" w:lastColumn="1" w:noHBand="0" w:noVBand="0"/>
            </w:tblPr>
            <w:tblGrid>
              <w:gridCol w:w="3010"/>
              <w:gridCol w:w="6739"/>
            </w:tblGrid>
            <w:tr w:rsidR="001B3C6A" w:rsidRPr="001B3C6A" w14:paraId="39E8BCBC" w14:textId="77777777" w:rsidTr="00280FDD">
              <w:trPr>
                <w:trHeight w:val="721"/>
              </w:trPr>
              <w:tc>
                <w:tcPr>
                  <w:tcW w:w="3010" w:type="dxa"/>
                </w:tcPr>
                <w:p w14:paraId="45487F24" w14:textId="77777777" w:rsidR="00003B17" w:rsidRPr="001B3C6A" w:rsidRDefault="00003B17" w:rsidP="00003B17">
                  <w:pPr>
                    <w:spacing w:after="0" w:line="240" w:lineRule="auto"/>
                    <w:jc w:val="center"/>
                    <w:rPr>
                      <w:bCs/>
                      <w:szCs w:val="28"/>
                    </w:rPr>
                  </w:pPr>
                  <w:r w:rsidRPr="001B3C6A">
                    <w:rPr>
                      <w:bCs/>
                      <w:szCs w:val="28"/>
                    </w:rPr>
                    <w:t>SỞ CÔNG THƯƠNG</w:t>
                  </w:r>
                </w:p>
                <w:p w14:paraId="094264FE" w14:textId="77777777" w:rsidR="00003B17" w:rsidRPr="001B3C6A" w:rsidRDefault="00003B17" w:rsidP="00003B17">
                  <w:pPr>
                    <w:spacing w:after="0" w:line="240" w:lineRule="auto"/>
                    <w:jc w:val="center"/>
                    <w:rPr>
                      <w:b/>
                      <w:bCs/>
                      <w:szCs w:val="28"/>
                    </w:rPr>
                  </w:pPr>
                  <w:r w:rsidRPr="001B3C6A">
                    <w:rPr>
                      <w:b/>
                      <w:bCs/>
                      <w:szCs w:val="28"/>
                    </w:rPr>
                    <w:t>PHÒNG QLCN</w:t>
                  </w:r>
                </w:p>
                <w:p w14:paraId="532920BD" w14:textId="77777777" w:rsidR="00003B17" w:rsidRPr="001B3C6A" w:rsidRDefault="00003B17" w:rsidP="00003B17">
                  <w:pPr>
                    <w:spacing w:after="0" w:line="240" w:lineRule="auto"/>
                    <w:jc w:val="center"/>
                    <w:rPr>
                      <w:b/>
                      <w:szCs w:val="28"/>
                    </w:rPr>
                  </w:pPr>
                  <w:r w:rsidRPr="001B3C6A">
                    <w:rPr>
                      <w:b/>
                      <w:noProof/>
                      <w:szCs w:val="28"/>
                    </w:rPr>
                    <mc:AlternateContent>
                      <mc:Choice Requires="wps">
                        <w:drawing>
                          <wp:anchor distT="0" distB="0" distL="114300" distR="114300" simplePos="0" relativeHeight="251656192" behindDoc="0" locked="0" layoutInCell="1" allowOverlap="1" wp14:anchorId="309D51C3" wp14:editId="60F0FE5E">
                            <wp:simplePos x="0" y="0"/>
                            <wp:positionH relativeFrom="column">
                              <wp:posOffset>404231</wp:posOffset>
                            </wp:positionH>
                            <wp:positionV relativeFrom="paragraph">
                              <wp:posOffset>29845</wp:posOffset>
                            </wp:positionV>
                            <wp:extent cx="949960" cy="0"/>
                            <wp:effectExtent l="0" t="0" r="0" b="0"/>
                            <wp:wrapNone/>
                            <wp:docPr id="169206503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9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6741CEBF"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5pt,2.35pt" to="106.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"/>
                        </w:pict>
                      </mc:Fallback>
                    </mc:AlternateContent>
                  </w:r>
                </w:p>
                <w:p w14:paraId="6BD9E2E6" w14:textId="77777777" w:rsidR="00003B17" w:rsidRPr="006D4CBB" w:rsidRDefault="00003B17" w:rsidP="00003B17">
                  <w:pPr>
                    <w:spacing w:after="0" w:line="240" w:lineRule="auto"/>
                    <w:jc w:val="center"/>
                    <w:rPr>
                      <w:spacing w:val="-6"/>
                      <w:sz w:val="22"/>
                    </w:rPr>
                  </w:pPr>
                </w:p>
              </w:tc>
              <w:tc>
                <w:tcPr>
                  <w:tcW w:w="6739" w:type="dxa"/>
                </w:tcPr>
                <w:p w14:paraId="20E29581" w14:textId="77777777" w:rsidR="00003B17" w:rsidRPr="001B3C6A" w:rsidRDefault="00003B17" w:rsidP="00003B17">
                  <w:pPr>
                    <w:spacing w:after="0" w:line="240" w:lineRule="auto"/>
                    <w:jc w:val="center"/>
                    <w:rPr>
                      <w:rFonts w:ascii="Times New Roman Bold" w:hAnsi="Times New Roman Bold"/>
                      <w:b/>
                      <w:spacing w:val="-6"/>
                      <w:szCs w:val="28"/>
                    </w:rPr>
                  </w:pPr>
                  <w:r w:rsidRPr="001B3C6A">
                    <w:rPr>
                      <w:rFonts w:ascii="Times New Roman Bold" w:hAnsi="Times New Roman Bold"/>
                      <w:b/>
                      <w:spacing w:val="-6"/>
                      <w:szCs w:val="28"/>
                    </w:rPr>
                    <w:t xml:space="preserve">CỘNG HÒA XÃ HỘI CHỦ NGHĨA VIỆT </w:t>
                  </w:r>
                  <w:smartTag w:uri="urn:schemas-microsoft-com:office:smarttags" w:element="country-region">
                    <w:smartTag w:uri="urn:schemas-microsoft-com:office:smarttags" w:element="place">
                      <w:r w:rsidRPr="001B3C6A">
                        <w:rPr>
                          <w:rFonts w:ascii="Times New Roman Bold" w:hAnsi="Times New Roman Bold"/>
                          <w:b/>
                          <w:spacing w:val="-6"/>
                          <w:szCs w:val="28"/>
                        </w:rPr>
                        <w:t>NAM</w:t>
                      </w:r>
                    </w:smartTag>
                  </w:smartTag>
                </w:p>
                <w:p w14:paraId="2F8E4AC2" w14:textId="77777777" w:rsidR="00003B17" w:rsidRPr="001B3C6A" w:rsidRDefault="00003B17" w:rsidP="00003B17">
                  <w:pPr>
                    <w:spacing w:after="0" w:line="240" w:lineRule="auto"/>
                    <w:jc w:val="center"/>
                    <w:rPr>
                      <w:b/>
                      <w:szCs w:val="28"/>
                    </w:rPr>
                  </w:pPr>
                  <w:r w:rsidRPr="001B3C6A">
                    <w:rPr>
                      <w:b/>
                      <w:szCs w:val="28"/>
                    </w:rPr>
                    <w:t>Độc lập – Tự do – Hạnh phúc</w:t>
                  </w:r>
                </w:p>
                <w:p w14:paraId="00D6C69A" w14:textId="77777777" w:rsidR="00003B17" w:rsidRPr="001B3C6A" w:rsidRDefault="00003B17" w:rsidP="00003B17">
                  <w:pPr>
                    <w:spacing w:after="0" w:line="240" w:lineRule="auto"/>
                    <w:jc w:val="center"/>
                    <w:rPr>
                      <w:b/>
                      <w:szCs w:val="28"/>
                    </w:rPr>
                  </w:pPr>
                  <w:r w:rsidRPr="001B3C6A">
                    <w:rPr>
                      <w:b/>
                      <w:noProof/>
                      <w:szCs w:val="28"/>
                    </w:rPr>
                    <mc:AlternateContent>
                      <mc:Choice Requires="wps">
                        <w:drawing>
                          <wp:anchor distT="0" distB="0" distL="114300" distR="114300" simplePos="0" relativeHeight="251661312" behindDoc="0" locked="0" layoutInCell="1" allowOverlap="1" wp14:anchorId="76BACFE6" wp14:editId="35A30B48">
                            <wp:simplePos x="0" y="0"/>
                            <wp:positionH relativeFrom="column">
                              <wp:posOffset>1434836</wp:posOffset>
                            </wp:positionH>
                            <wp:positionV relativeFrom="paragraph">
                              <wp:posOffset>60325</wp:posOffset>
                            </wp:positionV>
                            <wp:extent cx="1187450" cy="0"/>
                            <wp:effectExtent l="0" t="0" r="0" b="0"/>
                            <wp:wrapNone/>
                            <wp:docPr id="107353038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7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39B7BDA3"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pt,4.75pt" to="206.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"/>
                        </w:pict>
                      </mc:Fallback>
                    </mc:AlternateContent>
                  </w:r>
                </w:p>
                <w:p w14:paraId="4A8DB86B" w14:textId="77777777" w:rsidR="00003B17" w:rsidRPr="001B3C6A" w:rsidRDefault="00003B17" w:rsidP="00003B17">
                  <w:pPr>
                    <w:spacing w:after="0" w:line="240" w:lineRule="auto"/>
                    <w:jc w:val="center"/>
                    <w:rPr>
                      <w:i/>
                      <w:sz w:val="14"/>
                      <w:szCs w:val="14"/>
                    </w:rPr>
                  </w:pPr>
                </w:p>
              </w:tc>
            </w:tr>
          </w:tbl>
          <w:p w14:paraId="5E36236F" w14:textId="69EAB60F" w:rsidR="00E633FF" w:rsidRPr="001B3C6A" w:rsidRDefault="00E633FF">
            <w:pPr>
              <w:jc w:val="center"/>
            </w:pPr>
          </w:p>
        </w:tc>
        <w:tc>
          <w:tcPr>
            <w:tcW w:w="4759" w:type="dxa"/>
          </w:tcPr>
          <w:p w14:paraId="64C88A10" w14:textId="6D121634" w:rsidR="00E633FF" w:rsidRPr="001B3C6A" w:rsidRDefault="00E633FF">
            <w:pPr>
              <w:jc w:val="center"/>
            </w:pPr>
          </w:p>
        </w:tc>
      </w:tr>
    </w:tbl>
    <w:p w14:paraId="1C163BCA" w14:textId="77777777" w:rsidR="00E633FF" w:rsidRPr="001B3C6A" w:rsidRDefault="0004230E">
      <w:pPr>
        <w:spacing w:after="60" w:line="240" w:lineRule="auto"/>
        <w:jc w:val="center"/>
      </w:pPr>
      <w:r w:rsidRPr="001B3C6A">
        <w:rPr>
          <w:b/>
        </w:rPr>
        <w:t>PHIẾU TRÌNH GIẢI QUYẾT CÔNG VIỆC</w:t>
      </w:r>
    </w:p>
    <w:p w14:paraId="4BC742F1" w14:textId="77777777" w:rsidR="001B3C6A" w:rsidRPr="00717B28" w:rsidRDefault="001B3C6A">
      <w:pPr>
        <w:spacing w:after="60" w:line="240" w:lineRule="auto"/>
        <w:jc w:val="center"/>
        <w:rPr>
          <w:b/>
          <w:sz w:val="2"/>
          <w:szCs w:val="2"/>
        </w:rPr>
      </w:pPr>
    </w:p>
    <w:p w14:paraId="1C00702E" w14:textId="2E7F36F4" w:rsidR="00E633FF" w:rsidRPr="001B3C6A" w:rsidRDefault="00412B84">
      <w:pPr>
        <w:spacing w:after="60" w:line="240" w:lineRule="auto"/>
        <w:jc w:val="center"/>
      </w:pPr>
      <w:r>
        <w:rPr>
          <w:b/>
          <w:bCs/>
          <w:spacing w:val="-6"/>
        </w:rPr>
        <w:t>Kính gửi: Đồng chí Hoàng Văn Thuân, Phó Giám đốc Sở Công Thương.</w:t>
      </w:r>
    </w:p>
    <w:p w14:paraId="62169D3E" w14:textId="77777777" w:rsidR="002E2F7A" w:rsidRPr="00717B28" w:rsidRDefault="002E2F7A" w:rsidP="002E2F7A">
      <w:pPr>
        <w:spacing w:before="120" w:after="40" w:line="240" w:lineRule="auto"/>
        <w:ind w:firstLine="720"/>
        <w:jc w:val="both"/>
        <w:rPr>
          <w:b/>
          <w:sz w:val="8"/>
          <w:szCs w:val="4"/>
        </w:rPr>
      </w:pPr>
    </w:p>
    <w:p w14:paraId="57DC463D" w14:textId="7894087D" w:rsidR="00E633FF" w:rsidRPr="001B3C6A" w:rsidRDefault="0004230E" w:rsidP="009378FA">
      <w:pPr>
        <w:spacing w:before="80" w:after="60" w:line="252" w:lineRule="auto"/>
        <w:ind w:firstLine="720"/>
        <w:jc w:val="both"/>
      </w:pPr>
      <w:r w:rsidRPr="001B3C6A">
        <w:rPr>
          <w:b/>
          <w:bCs/>
        </w:rPr>
        <w:t>I. VỀ NỘI DUNG TRÌNH DUYỆT CỦA ĐƠN VỊ</w:t>
      </w:r>
    </w:p>
    <w:p w14:paraId="387F6E79" w14:textId="364BC032" w:rsidR="00E633FF" w:rsidRPr="0004230E" w:rsidRDefault="0004230E" w:rsidP="00717B28">
      <w:pPr>
        <w:spacing w:before="80" w:after="60" w:line="240" w:lineRule="auto"/>
        <w:ind w:firstLine="720"/>
        <w:jc w:val="both"/>
        <w:rPr>
          <w:bCs/>
        </w:rPr>
      </w:pPr>
      <w:r w:rsidRPr="001B3C6A">
        <w:t>1. Cơ quan trình duyệt: Phòng Quản lý công nghiệp.</w:t>
      </w:r>
    </w:p>
    <w:p w14:paraId="474DFA95" w14:textId="77777777" w:rsidR="00E633FF" w:rsidRPr="0004230E" w:rsidRDefault="0004230E" w:rsidP="00717B28">
      <w:pPr>
        <w:spacing w:before="80" w:after="60" w:line="240" w:lineRule="auto"/>
        <w:ind w:firstLine="720"/>
        <w:jc w:val="both"/>
        <w:rPr>
          <w:bCs/>
        </w:rPr>
      </w:pPr>
      <w:r w:rsidRPr="001B3C6A">
        <w:rPr>
          <w:b w:val="0"/>
          <w:color w:val="000000"/>
        </w:rPr>
        <w:t>2. Vấn đề trình: Về việc ký ban hành Giấy phép sử dụng vật liệu nổ công nghiệp (VLNCN) cấp lại cho Công ty TNHH MTV Duy Cương để thi công hầm dẫn nước và giếng điều áp thuộc dự án mở rộng nâng công suất thủy điện Suối Chăn 2, xã Võ Lao, xã Văn Bàn, tỉnh Lào Cai.</w:t>
      </w:r>
    </w:p>
    <w:p w14:paraId="38F05FB2" w14:textId="35F99A53" w:rsidR="002E2F7A" w:rsidRPr="001B3C6A" w:rsidRDefault="0004230E" w:rsidP="00717B28">
      <w:pPr>
        <w:spacing w:before="80" w:after="60" w:line="240" w:lineRule="auto"/>
        <w:ind w:firstLine="720"/>
        <w:jc w:val="both"/>
      </w:pPr>
      <w:r w:rsidRPr="001B3C6A">
        <w:t>3. Hồ sơ, văn bản có liên quan:</w:t>
      </w:r>
    </w:p>
    <w:p w14:paraId="73E5E06B" w14:textId="0FDF2985" w:rsidR="00E41090" w:rsidRDefault="00E41090" w:rsidP="00717B28">
      <w:pPr>
        <w:spacing w:before="80" w:after="60" w:line="240" w:lineRule="auto"/>
        <w:ind w:firstLine="720"/>
        <w:jc w:val="both"/>
      </w:pPr>
      <w:r>
        <w:rPr>
          <w:b w:val="0"/>
          <w:color w:val="000000"/>
        </w:rPr>
        <w:t>- Luật Quản lý, sử dụng vũ khí, vật liệu nổ và công cụ hỗ trợ ngày 29/6/2024 (Điều 38, Điều 39); Nghị định số 181/2024/NĐ-CP ngày 31/12/2024 của Chính phủ; Thông tư số 23/2024/TT-BCT ngày 07/11/2024 và Thông tư số 26/2026/TT-BCT ngày 20/5/2026 của Bộ trưởng Bộ Công Thương;</w:t>
      </w:r>
    </w:p>
    <w:p w14:paraId="1592F8ED" w14:textId="77777777" w:rsidR="00E41090" w:rsidRDefault="00E41090" w:rsidP="00717B28">
      <w:pPr>
        <w:spacing w:before="80" w:after="60" w:line="240" w:lineRule="auto"/>
        <w:ind w:firstLine="720"/>
        <w:jc w:val="both"/>
      </w:pPr>
      <w:r>
        <w:rPr>
          <w:b w:val="0"/>
          <w:color w:val="000000"/>
        </w:rPr>
        <w:t>- Quyết định số 2867/QĐ-UBND ngày 17/8/2026 của UBND tỉnh Lào Cai về việc ủy quyền cho Giám đốc Sở Công Thương thực hiện một số nhiệm vụ, quyền hạn của UBND tỉnh trong lĩnh vực VLNCN trên địa bàn tỉnh (hiệu lực từ ngày 20/8/2026);</w:t>
      </w:r>
    </w:p>
    <w:p w14:paraId="42646AEC" w14:textId="77777777" w:rsidR="00E41090" w:rsidRDefault="00E41090" w:rsidP="00717B28">
      <w:pPr>
        <w:spacing w:before="80" w:after="60" w:line="240" w:lineRule="auto"/>
        <w:ind w:firstLine="720"/>
        <w:jc w:val="both"/>
      </w:pPr>
      <w:r>
        <w:rPr>
          <w:b w:val="0"/>
          <w:color w:val="000000"/>
        </w:rPr>
        <w:t xml:space="preserve">- Pháp lý dự án: Quyết định chấp thuận chủ trương đầu tư đồng thời chấp thuận nhà đầu tư số 1559/QĐ-UBND ngày 24/6/2024 của UBND tỉnh Lào Cai; Công văn số 7017/STC-TĐ ngày 04/9/2026 của Sở Tài chính; Hợp đồng số 02/2025/HĐXD/VIDIFI-DC ngày 04/7/2025 giữa Công ty CP đầu tư năng lượng VIDIFI và Công ty TNHH MTV Duy Cương; Phụ lục hợp đồng số 05 ngày 17/8/2026;</w:t>
      </w:r>
    </w:p>
    <w:p w14:paraId="2166BCDF" w14:textId="77777777" w:rsidR="00E41090" w:rsidRDefault="00E41090" w:rsidP="00717B28">
      <w:pPr>
        <w:spacing w:before="80" w:after="60" w:line="240" w:lineRule="auto"/>
        <w:ind w:firstLine="720"/>
        <w:jc w:val="both"/>
      </w:pPr>
      <w:r>
        <w:rPr>
          <w:b w:val="0"/>
          <w:color w:val="000000"/>
        </w:rPr>
        <w:t xml:space="preserve">- Giấy phép sử dụng VLNCN số 914/GP-UBND ngày 26/8/2025 của Chủ tịch UBND tỉnh Lào Cai;</w:t>
      </w:r>
    </w:p>
    <w:p w14:paraId="7D688861" w14:textId="1691C621" w:rsidR="00E41090" w:rsidRDefault="00E41090" w:rsidP="00717B28">
      <w:pPr>
        <w:spacing w:before="80" w:after="60" w:line="240" w:lineRule="auto"/>
        <w:ind w:firstLine="720"/>
        <w:jc w:val="both"/>
      </w:pPr>
      <w:r>
        <w:rPr>
          <w:b w:val="0"/>
          <w:color w:val="000000"/>
        </w:rPr>
        <w:t xml:space="preserve">- Hồ sơ đề nghị cấp lại Giấy phép của Công ty TNHH MTV Duy Cương: Giấy đề nghị số 159/CV-DC ngày 15/9/2026; Báo cáo tình hình sử dụng VLNCN số 308/BC-DC ngày 30/8/2026; Biên bản nghiệm thu khối lượng hoàn thành số 01/NTKLHT ngày 25/8/2026; Phương án nổ mìn số 01/2026/PANM-DC ngày 10/9/2026; Giấy chứng nhận đủ điều kiện về an ninh, trật tự số 126.01/GCN-CĐ2 ngày 07/9/2026 của Công an tỉnh Lào Cai;</w:t>
      </w:r>
    </w:p>
    <w:p w14:paraId="2E44FB7B" w14:textId="77777777" w:rsidR="00E41090" w:rsidRDefault="00E41090" w:rsidP="00717B28">
      <w:pPr>
        <w:spacing w:before="80" w:after="60" w:line="240" w:lineRule="auto"/>
        <w:ind w:firstLine="720"/>
        <w:jc w:val="both"/>
      </w:pPr>
      <w:r>
        <w:rPr>
          <w:b w:val="0"/>
          <w:color w:val="000000"/>
        </w:rPr>
        <w:t>- Dự thảo Giấy phép sử dụng VLNCN của Sở Công Thương.</w:t>
      </w:r>
    </w:p>
    <w:p w14:paraId="27707C78" w14:textId="77777777" w:rsidR="002E2F7A" w:rsidRPr="001B3C6A" w:rsidRDefault="0004230E" w:rsidP="00717B28">
      <w:pPr>
        <w:spacing w:before="80" w:after="60" w:line="240" w:lineRule="auto"/>
        <w:ind w:firstLine="720"/>
        <w:jc w:val="both"/>
      </w:pPr>
      <w:r w:rsidRPr="001B3C6A">
        <w:t>4. Nội dung trình:</w:t>
      </w:r>
    </w:p>
    <w:p w14:paraId="335A72B2" w14:textId="77777777" w:rsidR="0022446C" w:rsidRDefault="001D5487" w:rsidP="00717B28">
      <w:pPr>
        <w:spacing w:before="80" w:after="60" w:line="240" w:lineRule="auto"/>
        <w:ind w:firstLine="720"/>
        <w:jc w:val="both"/>
      </w:pPr>
      <w:r w:rsidRPr="00255D19">
        <w:rPr>
          <w:b w:val="0"/>
          <w:color w:val="000000"/>
        </w:rPr>
        <w:t>Ngày 15/9/2026, Công ty TNHH MTV Duy Cương có hồ sơ đề nghị cấp lại Giấy phép sử dụng VLNCN để tiếp tục thi công hầm dẫn nước và giếng điều áp thuộc dự án mở rộng nâng công suất thủy điện Suối Chăn 2.</w:t>
      </w:r>
    </w:p>
    <w:p w14:paraId="1E54872C" w14:textId="2FEED920" w:rsidR="00ED08F7" w:rsidRPr="00255D19" w:rsidRDefault="001D5487" w:rsidP="00717B28">
      <w:pPr>
        <w:spacing w:before="80" w:after="60" w:line="240" w:lineRule="auto"/>
        <w:ind w:firstLine="720"/>
        <w:jc w:val="both"/>
      </w:pPr>
      <w:r w:rsidRPr="00255D19">
        <w:rPr>
          <w:b w:val="0"/>
          <w:color w:val="000000"/>
        </w:rPr>
        <w:t xml:space="preserve">Khối lượng đề nghị sử dụng: thuốc nổ các loại 24.018 kg; kíp nổ các loại 20.015 cái; dây nổ chịu nước 13.229 m; thời hạn đề nghị kể từ ngày ký đến hết ngày 31/12/2026.</w:t>
      </w:r>
    </w:p>
    <w:p w14:paraId="2163D8D1" w14:textId="24BAFF89" w:rsidR="00ED08F7" w:rsidRPr="00255D19" w:rsidRDefault="00E54079" w:rsidP="00717B28">
      <w:pPr>
        <w:spacing w:before="80" w:after="60" w:line="240" w:lineRule="auto"/>
        <w:ind w:firstLine="720"/>
        <w:jc w:val="both"/>
      </w:pPr>
      <w:r>
        <w:rPr>
          <w:b w:val="0"/>
          <w:color w:val="000000"/>
        </w:rPr>
        <w:t xml:space="preserve">- </w:t>
      </w:r>
      <w:r>
        <w:rPr>
          <w:b w:val="0"/>
          <w:color w:val="000000"/>
        </w:rPr>
        <w:t>Về thẩm quyền: Từ ngày 20/8/2026, Giám đốc Sở Công Thương cấp, cấp lại Giấy phép sử dụng VLNCN trên địa bàn tỉnh theo ủy quyền tại Quyết định số 2867/QĐ-UBND ngày 17/8/2026 của UBND tỉnh, sử dụng hình thức văn bản và con dấu của Sở Công Thương.</w:t>
      </w:r>
    </w:p>
    <w:p w14:paraId="0E819FDF" w14:textId="34E9F83F" w:rsidR="00ED08F7" w:rsidRPr="00255D19" w:rsidRDefault="00E54079" w:rsidP="00717B28">
      <w:pPr>
        <w:spacing w:before="80" w:after="60" w:line="240" w:lineRule="auto"/>
        <w:ind w:firstLine="720"/>
        <w:jc w:val="both"/>
      </w:pPr>
      <w:r>
        <w:rPr>
          <w:b w:val="0"/>
          <w:color w:val="000000"/>
        </w:rPr>
        <w:t xml:space="preserve">- Về Giấy phép đã cấp: Giấy phép sử dụng VLNCN số 914/GP-UBND ngày 26/8/2025 của Chủ tịch UBND tỉnh cho phép Công ty sử dụng VLNCN thi công hầm dẫn nước và giếng điều áp thuộc dự án mở rộng nâng công suất thủy điện Suối Chăn 2, xã Võ Lao, xã Văn Bàn, với chủng loại, số lượng: thuốc nổ các loại (thuốc nổ Amonit AD1; Anfo; nhũ tương chuyên dụng trong hầm lò, lộ thiên) 85.423 kg; kíp nổ các loại (kíp nổ điện vi sai, kíp nổ điện số 8) 78.291 cái; dây nổ chịu nước 51.265 m; Giấy phép có giá trị đến hết ngày 30/8/2026. Theo Báo cáo số 308/BC-DC, trong thời hạn Giấy phép, Công ty đã sử dụng 40.554,6 kg thuốc nổ, 33.898 cái kíp nổ và 17.600 m dây nổ chịu nước; số lượng chưa sử dụng là 44.868,4 kg thuốc nổ, 44.393 cái kíp nổ và 33.665 m dây nổ chịu nước, là phần Công ty chưa mua theo hộ chiếu nổ mìn; đến ngày 30/8/2026, Công ty không còn tồn chứa VLNCN tại kho VLNCN tại công trình.</w:t>
      </w:r>
    </w:p>
    <w:p w14:paraId="0E819FDF" w14:textId="34E9F83F" w:rsidR="00ED08F7" w:rsidRPr="00255D19" w:rsidRDefault="00E54079" w:rsidP="00717B28">
      <w:pPr>
        <w:spacing w:before="80" w:after="60" w:line="240" w:lineRule="auto"/>
        <w:ind w:firstLine="720"/>
        <w:jc w:val="both"/>
      </w:pPr>
      <w:r>
        <w:rPr>
          <w:b w:val="0"/>
          <w:color w:val="000000"/>
        </w:rPr>
        <w:t xml:space="preserve">- Về khối lượng đá đã khoan, nổ mìn: Theo Biên bản nghiệm thu khối lượng hoàn thành số 01/NTKLHT ngày 25/8/2026 giữa Công ty CP đầu tư năng lượng VIDIFI và Công ty TNHH MTV Duy Cương, tổng khối lượng phá đá theo hợp đồng là 27.489,8 </w:t>
      </w:r>
      <w:r>
        <w:rPr>
          <w:b w:val="0"/>
          <w:color w:val="000000"/>
        </w:rPr>
        <w:t xml:space="preserve">m</w:t>
      </w:r>
      <w:r>
        <w:rPr>
          <w:b w:val="0"/>
          <w:color w:val="000000"/>
          <w:vertAlign w:val="superscript"/>
        </w:rPr>
        <w:t xml:space="preserve">3</w:t>
      </w:r>
      <w:r>
        <w:rPr>
          <w:b w:val="0"/>
          <w:color w:val="000000"/>
        </w:rPr>
        <w:t xml:space="preserve"> (đào hầm 27.363,8 </w:t>
      </w:r>
      <w:r>
        <w:rPr>
          <w:b w:val="0"/>
          <w:color w:val="000000"/>
        </w:rPr>
        <w:t xml:space="preserve">m</w:t>
      </w:r>
      <w:r>
        <w:rPr>
          <w:b w:val="0"/>
          <w:color w:val="000000"/>
          <w:vertAlign w:val="superscript"/>
        </w:rPr>
        <w:t xml:space="preserve">3</w:t>
      </w:r>
      <w:r>
        <w:rPr>
          <w:b w:val="0"/>
          <w:color w:val="000000"/>
        </w:rPr>
        <w:t xml:space="preserve">, đào hở 126 </w:t>
      </w:r>
      <w:r>
        <w:rPr>
          <w:b w:val="0"/>
          <w:color w:val="000000"/>
        </w:rPr>
        <w:t xml:space="preserve">m</w:t>
      </w:r>
      <w:r>
        <w:rPr>
          <w:b w:val="0"/>
          <w:color w:val="000000"/>
          <w:vertAlign w:val="superscript"/>
        </w:rPr>
        <w:t xml:space="preserve">3</w:t>
      </w:r>
      <w:r>
        <w:rPr>
          <w:b w:val="0"/>
          <w:color w:val="000000"/>
        </w:rPr>
        <w:t xml:space="preserve">); đã hoàn thành 18.251,8 </w:t>
      </w:r>
      <w:r>
        <w:rPr>
          <w:b w:val="0"/>
          <w:color w:val="000000"/>
        </w:rPr>
        <w:t xml:space="preserve">m</w:t>
      </w:r>
      <w:r>
        <w:rPr>
          <w:b w:val="0"/>
          <w:color w:val="000000"/>
          <w:vertAlign w:val="superscript"/>
        </w:rPr>
        <w:t xml:space="preserve">3</w:t>
      </w:r>
      <w:r>
        <w:rPr>
          <w:b w:val="0"/>
          <w:color w:val="000000"/>
        </w:rPr>
        <w:t xml:space="preserve">; còn lại 9.238 </w:t>
      </w:r>
      <w:r>
        <w:rPr>
          <w:b w:val="0"/>
          <w:color w:val="000000"/>
        </w:rPr>
        <w:t xml:space="preserve">m</w:t>
      </w:r>
      <w:r>
        <w:rPr>
          <w:b w:val="0"/>
          <w:color w:val="000000"/>
          <w:vertAlign w:val="superscript"/>
        </w:rPr>
        <w:t xml:space="preserve">3</w:t>
      </w:r>
      <w:r>
        <w:rPr>
          <w:b w:val="0"/>
          <w:color w:val="000000"/>
        </w:rPr>
        <w:t xml:space="preserve">, là khối lượng phá đá đào hầm thuộc hạng mục hầm dẫn nước.</w:t>
      </w:r>
    </w:p>
    <w:p w14:paraId="3118D780" w14:textId="77777777" w:rsidR="00FE6948" w:rsidRDefault="00FE6948" w:rsidP="00717B28">
      <w:pPr>
        <w:spacing w:before="80" w:after="60" w:line="240" w:lineRule="auto"/>
        <w:ind w:firstLine="720"/>
        <w:jc w:val="both"/>
      </w:pPr>
      <w:r>
        <w:rPr>
          <w:b w:val="0"/>
          <w:color w:val="000000"/>
        </w:rPr>
        <w:t xml:space="preserve">- Về tiến độ dự án và thời gian thực hiện hợp đồng: Khoản 8 Điều 1 Quyết định số 1559/QĐ-UBND quy định tiến độ thực hiện dự án phần điều chỉnh, bổ sung: hoàn thành thi công các hạng mục (nhà máy thủy điện, kênh xả, đường hầm dẫn nước, giếng điều áp, đường ống áp lực, lắp đặt thiết bị cơ khí thủy lực, điện trong và ngoài nhà máy…) tháng 9/2026; hoàn thành, phát điện tháng 12/2026. Công ty CP đầu tư năng lượng VIDIFI có Công văn số 74/CV-CT ngày 03/9/2026 xin ý kiến Sở Tài chính việc gia hạn Giấy phép sử dụng VLNCN để thi công hạng mục hầm dẫn nước đến ngày 31/12/2026 có thuộc trường hợp phải điều chỉnh chủ trương đầu tư, điều chỉnh tiến độ thực hiện dự án hoặc tiến độ hạng mục công trình hay không. Tại Công văn số 7017/STC-TĐ ngày 04/9/2026, Sở Tài chính trả lời: nhà đầu tư chậm tiến độ thi công các hạng mục (không hoàn thành theo tiến độ được duyệt tháng 9/2026) nhưng không chậm tiến độ hoàn thành, phát điện được duyệt tháng 12/2026; đối chiếu Điều 33 Luật Đầu tư năm 2026, nhà đầu tư không phải thực hiện thủ tục điều chỉnh chấp thuận chủ trương đầu tư dự án; trường hợp không thể hoàn thành dự án trong tháng 12/2026, nhà đầu tư phải thực hiện thủ tục điều chỉnh chấp thuận chủ trương đầu tư trước thời điểm hết hạn tiến độ. Phụ lục hợp đồng số 05 ngày 17/8/2026 điều chỉnh thời gian hoàn thành hợp đồng chậm nhất là ngày 31/12/2026, lý do phát sinh khối lượng gia cố tạm xử lý đoạn hầm đứt gãy hướng thượng lưu.</w:t>
      </w:r>
    </w:p>
    <w:p w14:paraId="0E819FDF" w14:textId="34E9F83F" w:rsidR="00ED08F7" w:rsidRPr="00255D19" w:rsidRDefault="00E54079" w:rsidP="00717B28">
      <w:pPr>
        <w:spacing w:before="80" w:after="60" w:line="240" w:lineRule="auto"/>
        <w:ind w:firstLine="720"/>
        <w:jc w:val="both"/>
      </w:pPr>
      <w:r>
        <w:rPr>
          <w:b w:val="0"/>
          <w:color w:val="000000"/>
        </w:rPr>
        <w:t xml:space="preserve">- Về căn cứ cấp lại: Giấy phép số 914/GP-UBND hết hiệu lực ngày 30/8/2026 khi công trình chưa thi công xong; thời hạn đề nghị đến hết ngày 31/12/2026 trùng với thời gian hoàn thành hợp đồng tại Phụ lục hợp đồng số 05 và nằm trong tiến độ hoàn thành, phát điện tháng 12/2026 tại Quyết định số 1559/QĐ-UBND; địa điểm, chủng loại VLNCN và các điều kiện sử dụng không thay đổi so với Giấy phép đã cấp. Trường hợp này thuộc diện cấp lại Giấy phép theo khoản 2 Điều 39 Luật Quản lý, sử dụng vũ khí, vật liệu nổ và công cụ hỗ trợ.</w:t>
      </w:r>
    </w:p>
    <w:p w14:paraId="1DDEEE9A" w14:textId="73B76144" w:rsidR="00ED08F7" w:rsidRPr="00255D19" w:rsidRDefault="00E54079" w:rsidP="00717B28">
      <w:pPr>
        <w:spacing w:before="80" w:after="60" w:line="240" w:lineRule="auto"/>
        <w:ind w:firstLine="720"/>
        <w:jc w:val="both"/>
      </w:pPr>
      <w:r>
        <w:rPr>
          <w:b w:val="0"/>
          <w:color w:val="000000"/>
        </w:rPr>
        <w:t>- Về kết quả thẩm định: Hồ sơ có đủ tài liệu theo quy định đối với thủ tục cấp lại; Công ty có Giấy chứng nhận đủ điều kiện về an ninh, trật tự số 126.01/GCN-CĐ2 do Công an tỉnh Lào Cai cấp ngày 07/9/2026, có giá trị sử dụng đến hết ngày 31/12/2026, phạm vi kinh doanh ngành, nghề có sử dụng VLNCN và tiền chất thuốc nổ để thi công dự án Thủy điện Suối Chăn 2 thuộc xã Võ Lao và xã Văn Bàn, tỉnh Lào Cai; trong thời hạn Giấy phép đã cấp, Công ty nổ mìn theo hộ chiếu được người chỉ huy nổ mìn lập và người quản lý VLNCN phê duyệt, bố trí đủ người quản lý, chỉ huy nổ mìn và những người liên quan đã được cấp Giấy chứng nhận huấn luyện kỹ thuật an toàn VLNCN còn hiệu lực, không để xảy ra mất mát, sự cố, tai nạn và không bị xử phạt vi phạm hành chính trong lĩnh vực VLNCN.</w:t>
      </w:r>
    </w:p>
    <w:p w14:paraId="199979E7" w14:textId="2991E0EF" w:rsidR="00FE6948" w:rsidRDefault="00E54079" w:rsidP="00406387">
      <w:pPr>
        <w:spacing w:before="80" w:after="60" w:line="240" w:lineRule="auto"/>
        <w:ind w:firstLine="720"/>
        <w:jc w:val="both"/>
      </w:pPr>
      <w:r>
        <w:rPr>
          <w:b w:val="0"/>
          <w:color w:val="000000"/>
        </w:rPr>
        <w:t xml:space="preserve">- Về khối lượng VLNCN: Khối lượng Công ty đề nghị được tính tại Phương án nổ mìn số 01/2026/PANM-DC cho 9.238 </w:t>
      </w:r>
      <w:r>
        <w:rPr>
          <w:b w:val="0"/>
          <w:color w:val="000000"/>
        </w:rPr>
        <w:t xml:space="preserve">m</w:t>
      </w:r>
      <w:r>
        <w:rPr>
          <w:b w:val="0"/>
          <w:color w:val="000000"/>
          <w:vertAlign w:val="superscript"/>
        </w:rPr>
        <w:t xml:space="preserve">3</w:t>
      </w:r>
      <w:r>
        <w:rPr>
          <w:b w:val="0"/>
          <w:color w:val="000000"/>
        </w:rPr>
        <w:t xml:space="preserve"> đá còn lại: thuốc nổ 24.018 kg (chỉ tiêu thuốc nổ 2,6 kg/</w:t>
      </w:r>
      <w:r>
        <w:rPr>
          <w:b w:val="0"/>
          <w:color w:val="000000"/>
        </w:rPr>
        <w:t xml:space="preserve">m</w:t>
      </w:r>
      <w:r>
        <w:rPr>
          <w:b w:val="0"/>
          <w:color w:val="000000"/>
          <w:vertAlign w:val="superscript"/>
        </w:rPr>
        <w:t xml:space="preserve">3</w:t>
      </w:r>
      <w:r>
        <w:rPr>
          <w:b w:val="0"/>
          <w:color w:val="000000"/>
        </w:rPr>
        <w:t xml:space="preserve">); kíp nổ 20.015 cái (01 kíp cho mỗi lỗ khoan, lượng thuốc nổ bình quân 1,2 kg/lỗ); dây nổ chịu nước 13.229 m. Khối lượng đề nghị thấp hơn số lượng chưa sử dụng của Giấy phép số 914/GP-UBND; tổng khối lượng đã sử dụng và đề nghị cấp lại là 64.572,6 kg thuốc nổ, 53.913 cái kíp nổ và 30.829 m dây nổ chịu nước, không vượt số lượng đã cấp tại Giấy phép số 914/GP-UBND. Dự thảo Giấy phép ghi theo khối lượng Công ty đề nghị và ghi rõ thuộc số lượng còn lại chưa sử dụng hết theo Giấy phép số 914/GP-UBND.</w:t>
      </w:r>
    </w:p>
    <w:p w14:paraId="3118D780" w14:textId="77777777" w:rsidR="00FE6948" w:rsidRDefault="00FE6948" w:rsidP="00717B28">
      <w:pPr>
        <w:spacing w:before="80" w:after="60" w:line="240" w:lineRule="auto"/>
        <w:ind w:firstLine="720"/>
        <w:jc w:val="both"/>
      </w:pPr>
      <w:r>
        <w:rPr>
          <w:b w:val="0"/>
          <w:color w:val="000000"/>
        </w:rPr>
        <w:t>- Về một số sai khác nhỏ trong hồ sơ của Công ty (Sở Công Thương tự xử lý khi thẩm định, không yêu cầu Công ty nộp lại hồ sơ): Giấy đề nghị và Báo cáo ghi Phụ lục hợp đồng số 05 ngày 17/8/2025 và Giấy phép số 914/GP-UBND ngày 26/8/2026; đối chiếu bản gốc, Phụ lục hợp đồng số 05 ký ngày 17/8/2026 và Giấy phép số 914/GP-UBND ký ngày 26/8/2025; dự thảo Giấy phép và Phiếu trình ghi theo bản gốc.</w:t>
      </w:r>
    </w:p>
    <w:p w14:paraId="3118D780" w14:textId="77777777" w:rsidR="00FE6948" w:rsidRDefault="00FE6948" w:rsidP="00717B28">
      <w:pPr>
        <w:spacing w:before="80" w:after="60" w:line="240" w:lineRule="auto"/>
        <w:ind w:firstLine="720"/>
        <w:jc w:val="both"/>
      </w:pPr>
      <w:r>
        <w:rPr>
          <w:b w:val="0"/>
          <w:color w:val="000000"/>
        </w:rPr>
        <w:t xml:space="preserve">- Về chủng loại VLNCN: Khối lượng còn lại phục vụ thi công hầm dẫn nước nên dự thảo Giấy phép giữ nguyên chủng loại đã ghi tại Giấy phép số 914/GP-UBND, gồm thuốc nổ Amonit AD1, thuốc nổ Anfo và thuốc nổ nhũ tương chuyên dụng trong hầm lò, lộ thiên, theo nguyên tắc cấp lại không thay đổi điều kiện sử dụng.</w:t>
      </w:r>
    </w:p>
    <w:p w14:paraId="65B243E2" w14:textId="77777777" w:rsidR="00ED08F7" w:rsidRPr="00255D19" w:rsidRDefault="001D5487" w:rsidP="00717B28">
      <w:pPr>
        <w:spacing w:before="80" w:after="60" w:line="240" w:lineRule="auto"/>
        <w:ind w:firstLine="720"/>
        <w:jc w:val="both"/>
      </w:pPr>
      <w:r w:rsidRPr="00255D19">
        <w:rPr>
          <w:b w:val="0"/>
          <w:color w:val="000000"/>
        </w:rPr>
        <w:t>Hồ sơ bảo đảm đủ điều kiện theo quy định tại Điều 38, Điều 39 Luật Quản lý, sử dụng vũ khí, vật liệu nổ và công cụ hỗ trợ. Phòng Quản lý công nghiệp kính trình đồng chí Phó Giám đốc Sở xem xét, ký ban hành Giấy phép sử dụng VLNCN cấp lại cho Công ty TNHH MTV Duy Cương (dự thảo kèm theo).</w:t>
      </w:r>
    </w:p>
    <w:p w14:paraId="02E31E88" w14:textId="77777777" w:rsidR="002E2F7A" w:rsidRPr="001B3C6A" w:rsidRDefault="0004230E" w:rsidP="00717B28">
      <w:pPr>
        <w:spacing w:before="80" w:after="60" w:line="240" w:lineRule="auto"/>
        <w:ind w:firstLine="720"/>
        <w:jc w:val="both"/>
      </w:pPr>
      <w:r w:rsidRPr="001B3C6A">
        <w:rPr>
          <w:b/>
          <w:bCs/>
        </w:rPr>
        <w:t>II. Ý KIẾN CỦA TRƯỞNG PHÒNG QUẢN LÝ CÔNG NGHIỆP</w:t>
      </w:r>
    </w:p>
    <w:p w14:paraId="626AE292" w14:textId="021FB538" w:rsidR="001303FE" w:rsidRDefault="001D5487" w:rsidP="00717B28">
      <w:pPr>
        <w:spacing w:before="80" w:after="60" w:line="240" w:lineRule="auto"/>
        <w:ind w:firstLine="720"/>
        <w:jc w:val="both"/>
        <w:rPr>
          <w:color w:val="FF0000"/>
        </w:rPr>
      </w:pPr>
      <w:r w:rsidRPr="00255D19">
        <w:rPr>
          <w:b w:val="0"/>
          <w:color w:val="000000"/>
        </w:rPr>
        <w:t xml:space="preserve">Nội dung trình của chuyên viên bám sát quy định tại Điều 38, Điều 39 Luật Quản lý, sử dụng vũ khí, vật liệu nổ và công cụ hỗ trợ, Thông tư số 23/2024/TT-BCT (sửa đổi tại Thông tư số 26/2026/TT-BCT) và phạm vi ủy quyền tại Quyết định số 2867/QĐ-UBND; hồ sơ đầy đủ theo thủ tục cấp lại; khối lượng VLNCN ghi tại dự thảo Giấy phép được tính theo khối lượng đá còn lại phải khoan, nổ mìn, thấp hơn số lượng còn lại chưa sử dụng theo Báo cáo tình hình sử dụng VLNCN; thời hạn Giấy phép phù hợp với thời gian thực hiện hợp đồng tại Phụ lục hợp đồng số 05 và tiến độ hoàn thành, phát điện của dự án theo ý kiến của Sở Tài chính tại Công văn số 7017/STC-TĐ.</w:t>
      </w:r>
    </w:p>
    <w:p w14:paraId="30283E5C" w14:textId="3982E8A9" w:rsidR="00ED08F7" w:rsidRPr="00255D19" w:rsidRDefault="001D5487" w:rsidP="00717B28">
      <w:pPr>
        <w:spacing w:before="80" w:after="60" w:line="240" w:lineRule="auto"/>
        <w:ind w:firstLine="720"/>
        <w:jc w:val="both"/>
      </w:pPr>
      <w:r w:rsidRPr="00255D19">
        <w:rPr>
          <w:b w:val="0"/>
          <w:color w:val="000000"/>
        </w:rPr>
        <w:t>Phòng Quản lý công nghiệp thống nhất với kết quả thẩm định của chuyên viên; kính đề nghị đồng chí Phó Giám đốc Sở xem xét, ký ban hành Giấy phép sử dụng VLNCN (dự thảo kèm theo)./.</w:t>
      </w:r>
    </w:p>
    <w:p w14:paraId="3C078AB4" w14:textId="77777777" w:rsidR="00012B35" w:rsidRPr="00255D19" w:rsidRDefault="00012B35">
      <w:pPr>
        <w:spacing w:after="0" w:line="240" w:lineRule="auto"/>
        <w:jc w:val="both"/>
        <w:rPr>
          <w:sz w:val="16"/>
          <w:szCs w:val="12"/>
        </w:rPr>
      </w:pPr>
    </w:p>
    <w:tbl>
      <w:tblPr>
        <w:tblW w:w="0" w:type="auto"/>
        <w:jc w:val="center"/>
        <w:tblLook w:val="04A0" w:firstRow="1" w:lastRow="0" w:firstColumn="1" w:lastColumn="0" w:noHBand="0" w:noVBand="1"/>
      </w:tblPr>
      <w:tblGrid>
        <w:gridCol w:w="4701"/>
        <w:gridCol w:w="4700"/>
      </w:tblGrid>
      <w:tr w:rsidR="009378FA" w:rsidRPr="00255D19" w14:paraId="50DEB663" w14:textId="77777777" w:rsidTr="0076145C">
        <w:trPr>
          <w:cantSplit/>
          <w:jc w:val="center"/>
        </w:trPr>
        <w:tc>
          <w:tcPr>
            <w:tcW w:w="4759" w:type="dxa"/>
          </w:tcPr>
          <w:p w14:paraId="045EE15C" w14:textId="4C2CD48D" w:rsidR="00E633FF" w:rsidRPr="00255D19" w:rsidRDefault="0004230E">
            <w:pPr>
              <w:spacing w:after="0"/>
              <w:jc w:val="center"/>
              <w:rPr>
                <w:i/>
                <w:iCs/>
              </w:rPr>
            </w:pPr>
            <w:r w:rsidRPr="00255D19">
              <w:rPr>
                <w:b w:val="0"/>
                <w:i/>
                <w:iCs/>
                <w:color w:val="000000"/>
              </w:rPr>
              <w:t>Ngày      tháng 9 năm 2026</w:t>
            </w:r>
          </w:p>
          <w:p w14:paraId="46F83374" w14:textId="77777777" w:rsidR="00E633FF" w:rsidRPr="00EC2B77" w:rsidRDefault="0004230E">
            <w:pPr>
              <w:spacing w:after="0"/>
              <w:jc w:val="center"/>
              <w:rPr>
                <w:sz w:val="26"/>
              </w:rPr>
            </w:pPr>
            <w:r w:rsidRPr="00EC2B77">
              <w:rPr>
                <w:b/>
                <w:bCs/>
                <w:sz w:val="26"/>
              </w:rPr>
              <w:t>TRƯỞNG PHÒNG</w:t>
            </w:r>
          </w:p>
          <w:p w14:paraId="3ADAC959" w14:textId="77777777" w:rsidR="00E633FF" w:rsidRPr="00255D19" w:rsidRDefault="00E633FF">
            <w:pPr>
              <w:spacing w:after="0"/>
            </w:pPr>
          </w:p>
          <w:p w14:paraId="75FEC3E2" w14:textId="266F4AA8" w:rsidR="00E633FF" w:rsidRDefault="00E633FF">
            <w:pPr>
              <w:spacing w:after="0"/>
              <w:rPr>
                <w:sz w:val="40"/>
                <w:szCs w:val="32"/>
              </w:rPr>
            </w:pPr>
          </w:p>
          <w:p w14:paraId="168FDF5B" w14:textId="77777777" w:rsidR="00EC2B77" w:rsidRPr="00255D19" w:rsidRDefault="00EC2B77">
            <w:pPr>
              <w:spacing w:after="0"/>
              <w:rPr>
                <w:sz w:val="40"/>
                <w:szCs w:val="32"/>
              </w:rPr>
            </w:pPr>
          </w:p>
          <w:p w14:paraId="51F93E2A" w14:textId="77777777" w:rsidR="00E633FF" w:rsidRDefault="0004230E">
            <w:pPr>
              <w:spacing w:after="0"/>
              <w:jc w:val="center"/>
              <w:rPr>
                <w:b/>
                <w:bCs/>
              </w:rPr>
            </w:pPr>
            <w:r w:rsidRPr="00255D19">
              <w:rPr>
                <w:b/>
                <w:bCs/>
              </w:rPr>
              <w:t>Nguyễn Hữu Long</w:t>
            </w:r>
          </w:p>
          <w:p w14:paraId="292DD65B" w14:textId="5FD6E417" w:rsidR="0076145C" w:rsidRPr="00255D19" w:rsidRDefault="0076145C">
            <w:pPr>
              <w:spacing w:after="0"/>
              <w:jc w:val="center"/>
            </w:pPr>
          </w:p>
        </w:tc>
        <w:tc>
          <w:tcPr>
            <w:tcW w:w="4759" w:type="dxa"/>
          </w:tcPr>
          <w:p w14:paraId="5E853008" w14:textId="0701B4D7" w:rsidR="00E633FF" w:rsidRPr="00255D19" w:rsidRDefault="00EC2B77">
            <w:pPr>
              <w:spacing w:after="0"/>
              <w:jc w:val="center"/>
              <w:rPr>
                <w:i/>
                <w:iCs/>
              </w:rPr>
            </w:pPr>
            <w:r>
              <w:rPr>
                <w:b w:val="0"/>
                <w:i/>
                <w:iCs/>
                <w:color w:val="000000"/>
              </w:rPr>
              <w:t>Ngày      tháng 9 năm 2026</w:t>
            </w:r>
          </w:p>
          <w:p w14:paraId="36908DFB" w14:textId="77777777" w:rsidR="00E633FF" w:rsidRPr="00EC2B77" w:rsidRDefault="0004230E">
            <w:pPr>
              <w:spacing w:after="0"/>
              <w:jc w:val="center"/>
              <w:rPr>
                <w:sz w:val="26"/>
              </w:rPr>
            </w:pPr>
            <w:r w:rsidRPr="00EC2B77">
              <w:rPr>
                <w:b/>
                <w:bCs/>
                <w:sz w:val="26"/>
              </w:rPr>
              <w:t>CHUYÊN VIÊN THAM MƯU</w:t>
            </w:r>
          </w:p>
          <w:p w14:paraId="62A39F50" w14:textId="77777777" w:rsidR="00E633FF" w:rsidRPr="00255D19" w:rsidRDefault="00E633FF">
            <w:pPr>
              <w:spacing w:after="0"/>
            </w:pPr>
          </w:p>
          <w:p w14:paraId="516DD24F" w14:textId="294B8C77" w:rsidR="00E633FF" w:rsidRDefault="00E633FF">
            <w:pPr>
              <w:spacing w:after="0"/>
              <w:rPr>
                <w:sz w:val="40"/>
                <w:szCs w:val="36"/>
              </w:rPr>
            </w:pPr>
          </w:p>
          <w:p w14:paraId="52587437" w14:textId="77777777" w:rsidR="00EC2B77" w:rsidRPr="00255D19" w:rsidRDefault="00EC2B77">
            <w:pPr>
              <w:spacing w:after="0"/>
              <w:rPr>
                <w:sz w:val="40"/>
                <w:szCs w:val="36"/>
              </w:rPr>
            </w:pPr>
          </w:p>
          <w:p w14:paraId="7D2A0A6B" w14:textId="77777777" w:rsidR="00E633FF" w:rsidRPr="00255D19" w:rsidRDefault="0004230E">
            <w:pPr>
              <w:spacing w:after="0"/>
              <w:jc w:val="center"/>
            </w:pPr>
            <w:r w:rsidRPr="00255D19">
              <w:rPr>
                <w:b/>
                <w:bCs/>
              </w:rPr>
              <w:t>Trần Đăng Khôi</w:t>
            </w:r>
          </w:p>
        </w:tc>
      </w:tr>
      <w:tr w:rsidR="0076145C" w:rsidRPr="00255D19" w14:paraId="66AF5463" w14:textId="77777777" w:rsidTr="0076145C">
        <w:trPr>
          <w:cantSplit/>
          <w:jc w:val="center"/>
        </w:trPr>
        <w:tc>
          <w:tcPr>
            <w:tcW w:w="4759" w:type="dxa"/>
          </w:tcPr>
          <w:p w14:paraId="4EA5EDC3" w14:textId="77777777" w:rsidR="0076145C" w:rsidRDefault="0076145C" w:rsidP="0076145C">
            <w:pPr>
              <w:widowControl w:val="0"/>
              <w:spacing w:after="0" w:line="240" w:lineRule="auto"/>
              <w:jc w:val="center"/>
              <w:rPr>
                <w:b/>
                <w:bCs/>
                <w:sz w:val="26"/>
              </w:rPr>
            </w:pPr>
          </w:p>
          <w:p w14:paraId="4E9F2E73" w14:textId="77777777" w:rsidR="0076145C" w:rsidRDefault="0076145C" w:rsidP="0076145C">
            <w:pPr>
              <w:widowControl w:val="0"/>
              <w:spacing w:after="0" w:line="240" w:lineRule="auto"/>
              <w:jc w:val="center"/>
              <w:rPr>
                <w:b/>
                <w:bCs/>
                <w:sz w:val="26"/>
              </w:rPr>
            </w:pPr>
          </w:p>
          <w:p w14:paraId="4BC5DF19" w14:textId="77777777" w:rsidR="0076145C" w:rsidRDefault="0076145C" w:rsidP="0076145C">
            <w:pPr>
              <w:widowControl w:val="0"/>
              <w:spacing w:after="0" w:line="240" w:lineRule="auto"/>
              <w:jc w:val="center"/>
              <w:rPr>
                <w:b/>
                <w:bCs/>
                <w:sz w:val="26"/>
              </w:rPr>
            </w:pPr>
          </w:p>
          <w:p w14:paraId="010C9C73" w14:textId="77777777" w:rsidR="0076145C" w:rsidRDefault="0076145C" w:rsidP="0076145C">
            <w:pPr>
              <w:widowControl w:val="0"/>
              <w:spacing w:after="0" w:line="240" w:lineRule="auto"/>
              <w:jc w:val="center"/>
              <w:rPr>
                <w:iCs/>
              </w:rPr>
            </w:pPr>
          </w:p>
          <w:p w14:paraId="5BDA9D80" w14:textId="77777777" w:rsidR="0076145C" w:rsidRDefault="0076145C" w:rsidP="0076145C">
            <w:pPr>
              <w:widowControl w:val="0"/>
              <w:spacing w:after="0" w:line="240" w:lineRule="auto"/>
              <w:jc w:val="center"/>
              <w:rPr>
                <w:iCs/>
              </w:rPr>
            </w:pPr>
          </w:p>
        </w:tc>
        <w:tc>
          <w:tcPr>
            <w:tcW w:w="4759" w:type="dxa"/>
          </w:tcPr>
          <w:p w14:paraId="6AA21292" w14:textId="77777777" w:rsidR="0076145C" w:rsidRDefault="0076145C">
            <w:pPr>
              <w:spacing w:after="0"/>
              <w:jc w:val="center"/>
              <w:rPr>
                <w:i/>
                <w:iCs/>
              </w:rPr>
            </w:pPr>
          </w:p>
        </w:tc>
      </w:tr>
    </w:tbl>
    <w:p w14:paraId="6C2FE4BE" w14:textId="77777777" w:rsidR="00177277" w:rsidRDefault="00177277"/>
    <w:sectPr w:rsidR="00177277" w:rsidSect="009378FA">
      <w:pgSz w:w="11907" w:h="16840" w:code="9"/>
      <w:pgMar w:top="1134" w:right="102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Euclid Symbol"/>
    <w:panose1 w:val="05050102010706020507"/>
    <w:charset w:val="02"/>
    <w:family w:val="roman"/>
    <w:notTrueType/>
    <w:pitch w:val="default"/>
    <w:sig w:usb0="00000000" w:usb1="10000000" w:usb2="00000000" w:usb3="00000000" w:csb0="80000000" w:csb1="00000000"/>
  </w:font>
  <w:font w:name="Times New Roman">
    <w:panose1 w:val="02020603050405020304"/>
    <w:charset w:val="A3"/>
    <w:family w:val="roman"/>
    <w:pitch w:val="variable"/>
    <w:sig w:usb0="20002A87" w:usb1="80000000" w:usb2="00000008" w:usb3="00000000" w:csb0="000001FF" w:csb1="00000000"/>
  </w:font>
  <w:font w:name="Cambria">
    <w:panose1 w:val="02040503050406030204"/>
    <w:charset w:val="A3"/>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A3"/>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imes New Roman Bold">
    <w:altName w:val="Dutch801 XBd BT"/>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B97775C"/>
    <w:multiLevelType w:val="hybridMultilevel"/>
    <w:tmpl w:val="E3EA2F6A"/>
    <w:lvl w:ilvl="0" w:tplc="FF3EB14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3B17"/>
    <w:rsid w:val="00005816"/>
    <w:rsid w:val="00012B35"/>
    <w:rsid w:val="00034616"/>
    <w:rsid w:val="0004230E"/>
    <w:rsid w:val="00045986"/>
    <w:rsid w:val="0006063C"/>
    <w:rsid w:val="0007779B"/>
    <w:rsid w:val="0009750A"/>
    <w:rsid w:val="000A20EE"/>
    <w:rsid w:val="0010301B"/>
    <w:rsid w:val="00120B79"/>
    <w:rsid w:val="001303FE"/>
    <w:rsid w:val="0015074B"/>
    <w:rsid w:val="001675FD"/>
    <w:rsid w:val="00177277"/>
    <w:rsid w:val="0018663F"/>
    <w:rsid w:val="001A2A56"/>
    <w:rsid w:val="001A5527"/>
    <w:rsid w:val="001B3C6A"/>
    <w:rsid w:val="001D5487"/>
    <w:rsid w:val="0022446C"/>
    <w:rsid w:val="00232A7F"/>
    <w:rsid w:val="0024516A"/>
    <w:rsid w:val="002452A8"/>
    <w:rsid w:val="00255D19"/>
    <w:rsid w:val="00272F86"/>
    <w:rsid w:val="002752FC"/>
    <w:rsid w:val="002759A7"/>
    <w:rsid w:val="00280FDD"/>
    <w:rsid w:val="00292418"/>
    <w:rsid w:val="0029639D"/>
    <w:rsid w:val="002A539D"/>
    <w:rsid w:val="002E2F7A"/>
    <w:rsid w:val="00305E17"/>
    <w:rsid w:val="00326F90"/>
    <w:rsid w:val="0034749B"/>
    <w:rsid w:val="003A141D"/>
    <w:rsid w:val="003B142F"/>
    <w:rsid w:val="003C1B59"/>
    <w:rsid w:val="00406387"/>
    <w:rsid w:val="00412B84"/>
    <w:rsid w:val="00415E27"/>
    <w:rsid w:val="00481EF8"/>
    <w:rsid w:val="004A6B49"/>
    <w:rsid w:val="004B36C3"/>
    <w:rsid w:val="004F47AC"/>
    <w:rsid w:val="00504B10"/>
    <w:rsid w:val="005347BD"/>
    <w:rsid w:val="005370B6"/>
    <w:rsid w:val="005433AE"/>
    <w:rsid w:val="005571A1"/>
    <w:rsid w:val="00563BD9"/>
    <w:rsid w:val="005B39E6"/>
    <w:rsid w:val="005E25E5"/>
    <w:rsid w:val="005F084F"/>
    <w:rsid w:val="006157EB"/>
    <w:rsid w:val="00693DCE"/>
    <w:rsid w:val="006B6F87"/>
    <w:rsid w:val="006D4CBB"/>
    <w:rsid w:val="00717B28"/>
    <w:rsid w:val="00726C70"/>
    <w:rsid w:val="0076145C"/>
    <w:rsid w:val="00784223"/>
    <w:rsid w:val="007903F2"/>
    <w:rsid w:val="00791C2B"/>
    <w:rsid w:val="007B5786"/>
    <w:rsid w:val="007F732D"/>
    <w:rsid w:val="008053A6"/>
    <w:rsid w:val="00812A74"/>
    <w:rsid w:val="00834331"/>
    <w:rsid w:val="00870AA1"/>
    <w:rsid w:val="008C6091"/>
    <w:rsid w:val="008C6C84"/>
    <w:rsid w:val="008D5EA3"/>
    <w:rsid w:val="0092585C"/>
    <w:rsid w:val="009378FA"/>
    <w:rsid w:val="0094541F"/>
    <w:rsid w:val="009A6044"/>
    <w:rsid w:val="009C329B"/>
    <w:rsid w:val="009D142A"/>
    <w:rsid w:val="009E676F"/>
    <w:rsid w:val="009F327E"/>
    <w:rsid w:val="00A27619"/>
    <w:rsid w:val="00A31EE7"/>
    <w:rsid w:val="00A43D98"/>
    <w:rsid w:val="00A4484E"/>
    <w:rsid w:val="00A87615"/>
    <w:rsid w:val="00A9217B"/>
    <w:rsid w:val="00AA1D8D"/>
    <w:rsid w:val="00AB5885"/>
    <w:rsid w:val="00AF2B2E"/>
    <w:rsid w:val="00B47730"/>
    <w:rsid w:val="00B5057D"/>
    <w:rsid w:val="00B513C8"/>
    <w:rsid w:val="00B77BDA"/>
    <w:rsid w:val="00B92B85"/>
    <w:rsid w:val="00B951C3"/>
    <w:rsid w:val="00B96B6B"/>
    <w:rsid w:val="00BB33DA"/>
    <w:rsid w:val="00BF67DE"/>
    <w:rsid w:val="00C03D35"/>
    <w:rsid w:val="00C50742"/>
    <w:rsid w:val="00C602E5"/>
    <w:rsid w:val="00C97972"/>
    <w:rsid w:val="00CB0664"/>
    <w:rsid w:val="00CD08B4"/>
    <w:rsid w:val="00CF4B3C"/>
    <w:rsid w:val="00D00D9A"/>
    <w:rsid w:val="00D26A68"/>
    <w:rsid w:val="00D73EAF"/>
    <w:rsid w:val="00D77F1F"/>
    <w:rsid w:val="00D8595F"/>
    <w:rsid w:val="00DB7772"/>
    <w:rsid w:val="00DD0A26"/>
    <w:rsid w:val="00DE4293"/>
    <w:rsid w:val="00E23D10"/>
    <w:rsid w:val="00E41090"/>
    <w:rsid w:val="00E54079"/>
    <w:rsid w:val="00E633FF"/>
    <w:rsid w:val="00E71F95"/>
    <w:rsid w:val="00E9086E"/>
    <w:rsid w:val="00EA0579"/>
    <w:rsid w:val="00EA58D5"/>
    <w:rsid w:val="00EC2B77"/>
    <w:rsid w:val="00EC752A"/>
    <w:rsid w:val="00ED08F7"/>
    <w:rsid w:val="00ED26CC"/>
    <w:rsid w:val="00F1434E"/>
    <w:rsid w:val="00F30764"/>
    <w:rsid w:val="00F55540"/>
    <w:rsid w:val="00FA6ADE"/>
    <w:rsid w:val="00FC693F"/>
    <w:rsid w:val="00FD00F8"/>
    <w:rsid w:val="00FE6350"/>
    <w:rsid w:val="00FE6948"/>
    <w:rsid w:val="00FF2E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C9F6F35"/>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42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42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02591-79E0-48A2-87DC-2EAE4CA74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48</cp:revision>
  <cp:lastPrinted>2026-06-09T10:02:00Z</cp:lastPrinted>
  <dcterms:created xsi:type="dcterms:W3CDTF">2026-06-23T00:58:00Z</dcterms:created>
  <dcterms:modified xsi:type="dcterms:W3CDTF">2026-08-24T16:06:00Z</dcterms:modified>
  <cp:category/>
</cp:coreProperties>
</file>