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120"/>
        <w:jc w:val="center"/>
      </w:pPr>
      <w:r>
        <w:rPr>
          <w:rFonts w:ascii="Times New Roman" w:hAnsi="Times New Roman" w:cs="Times New Roman"/>
          <w:b/>
          <w:i w:val="0"/>
          <w:sz w:val="30"/>
        </w:rPr>
        <w:t>BÀI PHÁT BIỂU</w:t>
      </w:r>
    </w:p>
    <w:p>
      <w:pPr>
        <w:spacing w:line="240" w:lineRule="auto" w:before="120" w:after="120"/>
        <w:jc w:val="center"/>
      </w:pPr>
      <w:r>
        <w:rPr>
          <w:rFonts w:ascii="Times New Roman" w:hAnsi="Times New Roman" w:cs="Times New Roman"/>
          <w:b/>
          <w:i w:val="0"/>
          <w:sz w:val="30"/>
        </w:rPr>
        <w:t>tại cuộc họp giao ban tháng 9 năm 2026 của Sở Công Thương</w:t>
      </w:r>
    </w:p>
    <w:p>
      <w:pPr>
        <w:spacing w:line="240" w:lineRule="auto" w:before="120" w:after="120"/>
      </w:pPr>
    </w:p>
    <w:p>
      <w:pPr>
        <w:spacing w:line="240" w:lineRule="auto" w:before="120" w:after="120"/>
        <w:ind w:firstLine="720"/>
        <w:jc w:val="both"/>
      </w:pPr>
      <w:r>
        <w:rPr>
          <w:rFonts w:ascii="Times New Roman" w:hAnsi="Times New Roman" w:cs="Times New Roman"/>
          <w:b/>
          <w:i w:val="0"/>
          <w:sz w:val="30"/>
        </w:rPr>
        <w:t>Kính thưa:</w:t>
      </w:r>
    </w:p>
    <w:p>
      <w:pPr>
        <w:spacing w:line="240" w:lineRule="auto" w:before="120" w:after="120"/>
        <w:ind w:left="720"/>
        <w:jc w:val="both"/>
      </w:pPr>
      <w:r>
        <w:rPr>
          <w:rFonts w:ascii="Times New Roman" w:hAnsi="Times New Roman" w:cs="Times New Roman"/>
          <w:b w:val="0"/>
          <w:i/>
          <w:sz w:val="30"/>
        </w:rPr>
        <w:t>Đồng chí Giám đốc Sở chủ trì cuộc họp,</w:t>
      </w:r>
    </w:p>
    <w:p>
      <w:pPr>
        <w:spacing w:line="240" w:lineRule="auto" w:before="120" w:after="120"/>
        <w:ind w:left="720"/>
        <w:jc w:val="both"/>
      </w:pPr>
      <w:r>
        <w:rPr>
          <w:rFonts w:ascii="Times New Roman" w:hAnsi="Times New Roman" w:cs="Times New Roman"/>
          <w:b w:val="0"/>
          <w:i/>
          <w:sz w:val="30"/>
        </w:rPr>
        <w:t>Các đồng chí Phó Giám đốc Sở,</w:t>
      </w:r>
    </w:p>
    <w:p>
      <w:pPr>
        <w:spacing w:line="240" w:lineRule="auto" w:before="120" w:after="120"/>
        <w:ind w:left="720"/>
        <w:jc w:val="both"/>
      </w:pPr>
      <w:r>
        <w:rPr>
          <w:rFonts w:ascii="Times New Roman" w:hAnsi="Times New Roman" w:cs="Times New Roman"/>
          <w:b w:val="0"/>
          <w:i/>
          <w:sz w:val="30"/>
        </w:rPr>
        <w:t>Thưa toàn thể các đồng chí dự họp!</w:t>
      </w:r>
    </w:p>
    <w:p>
      <w:pPr>
        <w:spacing w:line="240" w:lineRule="auto" w:before="120" w:after="120"/>
        <w:ind w:firstLine="720"/>
        <w:jc w:val="both"/>
      </w:pPr>
      <w:r>
        <w:rPr>
          <w:rFonts w:ascii="Times New Roman" w:hAnsi="Times New Roman" w:cs="Times New Roman"/>
          <w:b w:val="0"/>
          <w:i w:val="0"/>
          <w:sz w:val="30"/>
        </w:rPr>
        <w:t>Thay mặt Phòng Quản lý Công nghiệp, tôi xin báo cáo với Lãnh đạo Sở và cuộc họp ba nội dung: kết quả công tác tháng 8, đầu tháng 9 đặt trong kết quả chung 9 tháng đầu năm 2026 theo từng lĩnh vực; nhiệm vụ trọng tâm tháng 9 và 3 tháng cuối năm; một số khó khăn và đề xuất với Lãnh đạo Sở.</w:t>
      </w:r>
    </w:p>
    <w:p>
      <w:pPr>
        <w:spacing w:line="240" w:lineRule="auto" w:before="120" w:after="120"/>
        <w:jc w:val="both"/>
      </w:pPr>
      <w:r>
        <w:rPr>
          <w:rFonts w:ascii="Times New Roman" w:hAnsi="Times New Roman" w:cs="Times New Roman"/>
          <w:b/>
          <w:i/>
          <w:sz w:val="30"/>
        </w:rPr>
        <w:t>Kính thưa các đồng chí!</w:t>
      </w:r>
    </w:p>
    <w:p>
      <w:pPr>
        <w:spacing w:line="240" w:lineRule="auto" w:before="120" w:after="120"/>
        <w:ind w:firstLine="720"/>
        <w:jc w:val="both"/>
      </w:pPr>
      <w:r>
        <w:rPr>
          <w:rFonts w:ascii="Times New Roman" w:hAnsi="Times New Roman" w:cs="Times New Roman"/>
          <w:b/>
          <w:i w:val="0"/>
          <w:sz w:val="30"/>
        </w:rPr>
        <w:t>1. Về kết quả công tác theo từng lĩnh vực</w:t>
      </w:r>
    </w:p>
    <w:p>
      <w:pPr>
        <w:spacing w:line="240" w:lineRule="auto" w:before="120" w:after="120"/>
        <w:ind w:firstLine="720"/>
        <w:jc w:val="both"/>
      </w:pPr>
      <w:r>
        <w:rPr>
          <w:rFonts w:ascii="Times New Roman" w:hAnsi="Times New Roman" w:cs="Times New Roman"/>
          <w:b/>
          <w:i w:val="0"/>
          <w:sz w:val="30"/>
        </w:rPr>
        <w:t>Trước hết, về nhiệm vụ được giao và công tác tham mưu chung:</w:t>
      </w:r>
      <w:r>
        <w:rPr>
          <w:rFonts w:ascii="Times New Roman" w:hAnsi="Times New Roman" w:cs="Times New Roman"/>
          <w:b w:val="0"/>
          <w:i w:val="0"/>
          <w:sz w:val="30"/>
        </w:rPr>
        <w:t xml:space="preserve"> tại kỳ giao ban trước Phòng được giao 09 nhiệm vụ, đến nay đã hoàn thành 04 nhiệm vụ, 05 nhiệm vụ đang triển khai, không có nhiệm vụ chưa thực hiện. Trong tháng 8, Phòng tham mưu Lãnh đạo Sở ban hành 222 văn bản; tính chung 9 tháng là 1.383 văn bản, gồm 898 công văn, 188 quyết định, 71 báo cáo, 69 tờ trình, 41 giấy chứng nhận, 35 giấy phép và các loại văn bản khác; hồ sơ thủ tục hành chính thuộc lĩnh vực của Phòng đều giải quyết đúng hạn, không có hồ sơ quá hạn.</w:t>
      </w:r>
    </w:p>
    <w:p>
      <w:pPr>
        <w:spacing w:line="240" w:lineRule="auto" w:before="120" w:after="120"/>
        <w:ind w:firstLine="720"/>
        <w:jc w:val="both"/>
      </w:pPr>
      <w:r>
        <w:rPr>
          <w:rFonts w:ascii="Times New Roman" w:hAnsi="Times New Roman" w:cs="Times New Roman"/>
          <w:b/>
          <w:i w:val="0"/>
          <w:sz w:val="30"/>
        </w:rPr>
        <w:t>Thứ hai, về khu công nghiệp, cụm công nghiệp:</w:t>
      </w:r>
      <w:r>
        <w:rPr>
          <w:rFonts w:ascii="Times New Roman" w:hAnsi="Times New Roman" w:cs="Times New Roman"/>
          <w:b w:val="0"/>
          <w:i w:val="0"/>
          <w:sz w:val="30"/>
        </w:rPr>
        <w:t xml:space="preserve"> trong 9 tháng, Phòng đã tham mưu ban hành Quy chế quản lý cụm công nghiệp trên địa bàn tỉnh; đề nghị thành lập Cụm công nghiệp Bảo Minh; trình ban hành Quy định tiêu chí lựa chọn chủ đầu tư ba cụm công nghiệp và trình thành lập Hội đồng đánh giá đối với sáu cụm công nghiệp; Cụm công nghiệp Phú Thịnh 3 khởi công ngày 16/7/2026 với quy mô 75 ha, tổng mức đầu tư 550,36 tỷ đồng, ba nhà đầu tư thứ cấp đã đăng ký khoảng 35 ha. Riêng tháng 8 và đầu tháng 9, Sở đã trình UBND tỉnh thành lập Cụm công nghiệp Yên Hợp 2 tại Tờ trình số 5013/TTr-SCT ngày 18/8/2026; UBND tỉnh đã ban hành Quy định tiêu chí lựa chọn chủ đầu tư Cụm công nghiệp Tân Nguyên và Cụm công nghiệp Mông Sơn tại Quyết định số 2927/QĐ-HĐ và số 2922/QĐ-HĐ ngày 19/8/2026, hai Hội đồng đang tổ chức chấm điểm; ngày 04/9, Sở tiếp tục trình thành lập Hội đồng lựa chọn chủ đầu tư Cụm công nghiệp Xuân Ái và Cụm công nghiệp Phú Thịnh 6, trình điều chỉnh Quyết định thành lập Cụm công nghiệp Phú Thịnh 1. Về khu công nghiệp, Phòng đã tham gia ý kiến điều chỉnh dự án hạ tầng Khu công nghiệp Phú Xuân, Phú Xuân 1 và chuẩn bị tài liệu phục vụ Lễ khởi công hai khu công nghiệp này chào mừng Quốc khánh 2/9.</w:t>
      </w:r>
    </w:p>
    <w:p>
      <w:pPr>
        <w:spacing w:line="240" w:lineRule="auto" w:before="120" w:after="120"/>
        <w:ind w:firstLine="720"/>
        <w:jc w:val="both"/>
      </w:pPr>
      <w:r>
        <w:rPr>
          <w:rFonts w:ascii="Times New Roman" w:hAnsi="Times New Roman" w:cs="Times New Roman"/>
          <w:b/>
          <w:i w:val="0"/>
          <w:sz w:val="30"/>
        </w:rPr>
        <w:t>Thứ ba, về vật liệu nổ công nghiệp:</w:t>
      </w:r>
      <w:r>
        <w:rPr>
          <w:rFonts w:ascii="Times New Roman" w:hAnsi="Times New Roman" w:cs="Times New Roman"/>
          <w:b w:val="0"/>
          <w:i w:val="0"/>
          <w:sz w:val="30"/>
        </w:rPr>
        <w:t xml:space="preserve"> 9 tháng đã thẩm định, tham mưu cấp 26 Giấy phép sử dụng vật liệu nổ công nghiệp, trong đó 18 giấy phép do UBND tỉnh cấp và 08 giấy phép do Giám đốc Sở cấp; hiện có 32 giấy phép còn hiệu lực; đã kiểm tra nghiệm thu bốn kho vật liệu nổ công nghiệp tại các dự án Ngòi Nhù 1A, Hỏm Dưới, Háng Chua Xay và gói thầu SFD-XL03. Từ ngày 20/8/2026, Sở thực hiện ủy quyền của UBND tỉnh tại Quyết định số 2867/QĐ-UBND ngày 17/8/2026 về cấp Giấy phép sử dụng vật liệu nổ công nghiệp; Phòng đã thẩm định, trình Lãnh đạo Sở cấp 08 giấy phép cho các đơn vị. Đoàn kiểm tra theo Kết luận thanh tra số 48/KL-TT đã làm việc trực tiếp tại Công ty Công nghiệp Hóa chất mỏ Tây Bắc ngày 17/8, kết luận 03 hộ chiếu nổ mìn đều đã hết thời hiệu xử phạt và đã báo cáo UBND tỉnh, Thanh tra tỉnh tại Báo cáo số 5220/BC-SCT ngày 24/8/2026.</w:t>
      </w:r>
    </w:p>
    <w:p>
      <w:pPr>
        <w:spacing w:line="240" w:lineRule="auto" w:before="120" w:after="120"/>
        <w:ind w:firstLine="720"/>
        <w:jc w:val="both"/>
      </w:pPr>
      <w:r>
        <w:rPr>
          <w:rFonts w:ascii="Times New Roman" w:hAnsi="Times New Roman" w:cs="Times New Roman"/>
          <w:b/>
          <w:i w:val="0"/>
          <w:sz w:val="30"/>
        </w:rPr>
        <w:t>Thứ tư, về khoáng sản:</w:t>
      </w:r>
      <w:r>
        <w:rPr>
          <w:rFonts w:ascii="Times New Roman" w:hAnsi="Times New Roman" w:cs="Times New Roman"/>
          <w:b w:val="0"/>
          <w:i w:val="0"/>
          <w:sz w:val="30"/>
        </w:rPr>
        <w:t xml:space="preserve"> trong 9 tháng, Phòng đã tham mưu Kế hoạch thực hiện Chiến lược phát triển ngành thép trên địa bàn tỉnh; thẩm định Báo cáo nghiên cứu khả thi dự án khai thác mỏ sắt Quý Xa; kiểm tra nghiệm thu các hạng mục của Dự án mở rộng mỏ đồng Sin Quyền; cấp Giấy chứng nhận kỹ thuật an toàn khai thác hầm lò cho Chi nhánh Mỏ tuyển đồng Sin Quyền. Trong tháng 8, Phòng đã tổ chức làm việc với Công ty Thủ Đô tại mỏ Quý Xa và Công ty Khánh An tại mỏ đất hiếm Bến Đền, trả hồ sơ Báo cáo nghiên cứu khả thi khai trường 30 của Công ty Apatit Việt Nam, kiểm tra nghiệm thu tuyến đập thải số 6 mỏ đồng Sin Quyền. Đến nay, trong 45 mỏ nhóm I và khoáng chất công nghiệp có 22 dự án đang hoạt động, 12 mỏ chưa đưa vào sản xuất và 11 dự án tạm dừng.</w:t>
      </w:r>
    </w:p>
    <w:p>
      <w:pPr>
        <w:spacing w:line="240" w:lineRule="auto" w:before="120" w:after="120"/>
        <w:ind w:firstLine="720"/>
        <w:jc w:val="both"/>
      </w:pPr>
      <w:r>
        <w:rPr>
          <w:rFonts w:ascii="Times New Roman" w:hAnsi="Times New Roman" w:cs="Times New Roman"/>
          <w:b/>
          <w:i w:val="0"/>
          <w:sz w:val="30"/>
        </w:rPr>
        <w:t>Thứ năm, về hóa chất:</w:t>
      </w:r>
      <w:r>
        <w:rPr>
          <w:rFonts w:ascii="Times New Roman" w:hAnsi="Times New Roman" w:cs="Times New Roman"/>
          <w:b w:val="0"/>
          <w:i w:val="0"/>
          <w:sz w:val="30"/>
        </w:rPr>
        <w:t xml:space="preserve"> lũy kế 8 tháng đã thẩm định 06 hồ sơ nhập khẩu hóa chất cần kiểm soát đặc biệt nhóm 1, trình UBND tỉnh 03 dự thảo giấy phép; thẩm định 05 hồ sơ đủ điều kiện sản xuất, kinh doanh hóa chất có điều kiện; kiểm tra bốn đơn vị theo kế hoạch, xử phạt một đơn vị 45 triệu đồng; tham gia Tổ soạn thảo Kế hoạch phòng ngừa, ứng phó sự cố hóa chất cấp quốc gia. Riêng tháng 8 đã thẩm định 06 hồ sơ nhập khẩu và 02 hồ sơ đủ điều kiện; ngày 04/9 tiếp tục trình cấp phép nhập khẩu cho Công ty Trần Bình - Yên Bái.</w:t>
      </w:r>
    </w:p>
    <w:p>
      <w:pPr>
        <w:spacing w:line="240" w:lineRule="auto" w:before="120" w:after="120"/>
        <w:ind w:firstLine="720"/>
        <w:jc w:val="both"/>
      </w:pPr>
      <w:r>
        <w:rPr>
          <w:rFonts w:ascii="Times New Roman" w:hAnsi="Times New Roman" w:cs="Times New Roman"/>
          <w:b/>
          <w:i w:val="0"/>
          <w:sz w:val="30"/>
        </w:rPr>
        <w:t>Thứ sáu, về an toàn thực phẩm và chất lượng sản phẩm:</w:t>
      </w:r>
      <w:r>
        <w:rPr>
          <w:rFonts w:ascii="Times New Roman" w:hAnsi="Times New Roman" w:cs="Times New Roman"/>
          <w:b w:val="0"/>
          <w:i w:val="0"/>
          <w:sz w:val="30"/>
        </w:rPr>
        <w:t xml:space="preserve"> 9 tháng đã cấp 41 Giấy chứng nhận cơ sở đủ điều kiện an toàn thực phẩm; riêng tháng 7 đăng tải 230 bản tự công bố sản phẩm; tham mưu đề nghị UBND tỉnh ủy quyền cho Giám đốc Sở thực hiện một số nhiệm vụ về an toàn thực phẩm, kinh doanh rượu và chất lượng sản phẩm. Trong tháng 8, Phòng đã tham mưu Quyết định số 4363/QĐ-SCT ngày 21/7/2026 và tổ chức kiểm tra 09 cơ sở theo kế hoạch chuyên đề; ngày 21/8 cấp 18 giấy chứng nhận, chủ yếu cho hệ thống WINMART+; đã cử cán bộ tham gia Đoàn kiểm tra liên ngành dịp Tết Trung thu.</w:t>
      </w:r>
    </w:p>
    <w:p>
      <w:pPr>
        <w:spacing w:line="240" w:lineRule="auto" w:before="120" w:after="120"/>
        <w:ind w:firstLine="720"/>
        <w:jc w:val="both"/>
      </w:pPr>
      <w:r>
        <w:rPr>
          <w:rFonts w:ascii="Times New Roman" w:hAnsi="Times New Roman" w:cs="Times New Roman"/>
          <w:b/>
          <w:i w:val="0"/>
          <w:sz w:val="30"/>
        </w:rPr>
        <w:t>Thứ bảy, về phát triển công nghiệp, khuyến công và các lĩnh vực khác:</w:t>
      </w:r>
      <w:r>
        <w:rPr>
          <w:rFonts w:ascii="Times New Roman" w:hAnsi="Times New Roman" w:cs="Times New Roman"/>
          <w:b w:val="0"/>
          <w:i w:val="0"/>
          <w:sz w:val="30"/>
        </w:rPr>
        <w:t xml:space="preserve"> 9 tháng đã tham mưu Chương trình khuyến công giai đoạn 2026 - 2030, Kế hoạch khuyến công địa phương năm 2026 và hồ sơ Nghị quyết của HĐND tỉnh về mức chi khuyến công; ban hành Phương án phòng chống thiên tai và tìm kiếm cứu nạn ngành Công Thương năm 2026; tham gia các Hội đồng thẩm định đánh giá tác động môi trường, giấy phép môi trường; rà soát, công bố các cơ sở chưa bảo đảm phòng cháy, chữa cháy thuộc ngành quản lý. Trong tháng 8 và đầu tháng 9, Phòng đã hoàn thành cả ba nhiệm vụ Lãnh đạo Sở giao tại kỳ giao ban trước: tham mưu trình UBND tỉnh phê duyệt Kế hoạch thực hiện Chương trình phát triển công nghiệp hỗ trợ trên địa bàn tỉnh theo Văn bản số 8037/UBND-KT ngày 07/8/2026; tham mưu ban hành Kế hoạch phát triển công nghiệp sinh học thành ngành kinh tế - kỹ thuật lĩnh vực Công Thương theo Quyết định số 1355/QĐ-BCT ngày 05/6/2026 của Bộ Công Thương; trình UBND tỉnh báo cáo Ban Thường vụ Tỉnh ủy dự thảo Kế hoạch thực hiện Kết luận số 83-KL/TW ngày 08/8/2026 của Bộ Chính trị về phát triển công nghiệp vật liệu Việt Nam theo Văn bản số 8391/UBND-KT ngày 18/8/2026.</w:t>
      </w:r>
    </w:p>
    <w:p>
      <w:pPr>
        <w:spacing w:line="240" w:lineRule="auto" w:before="120" w:after="120"/>
        <w:ind w:firstLine="720"/>
        <w:jc w:val="both"/>
      </w:pPr>
      <w:r>
        <w:rPr>
          <w:rFonts w:ascii="Times New Roman" w:hAnsi="Times New Roman" w:cs="Times New Roman"/>
          <w:b/>
          <w:i w:val="0"/>
          <w:sz w:val="30"/>
        </w:rPr>
        <w:t>2. Về nhiệm vụ trọng tâm tháng 9 và 3 tháng cuối năm 2026</w:t>
      </w:r>
    </w:p>
    <w:p>
      <w:pPr>
        <w:spacing w:line="240" w:lineRule="auto" w:before="120" w:after="120"/>
        <w:ind w:firstLine="720"/>
        <w:jc w:val="both"/>
      </w:pPr>
      <w:r>
        <w:rPr>
          <w:rFonts w:ascii="Times New Roman" w:hAnsi="Times New Roman" w:cs="Times New Roman"/>
          <w:b/>
          <w:i w:val="0"/>
          <w:sz w:val="30"/>
        </w:rPr>
        <w:t>Một là,</w:t>
      </w:r>
      <w:r>
        <w:rPr>
          <w:rFonts w:ascii="Times New Roman" w:hAnsi="Times New Roman" w:cs="Times New Roman"/>
          <w:b w:val="0"/>
          <w:i w:val="0"/>
          <w:sz w:val="30"/>
        </w:rPr>
        <w:t xml:space="preserve"> hoàn thiện thủ tục lựa chọn chủ đầu tư các Cụm công nghiệp Mông Sơn, Tân Nguyên, Châu Quế, Phú Thịnh 6, Xuân Ái và trình UBND tỉnh quyết định thành lập; hoàn thiện dự thảo Quy định tiêu chí lựa chọn chủ đầu tư các cụm công nghiệp hình thành trước đây bằng vốn ngân sách nhà nước; tổ chức thực hiện quy định chuyển tiếp của Nghị định số 303/2026/NĐ-CP có hiệu lực từ ngày 15/9/2026; tập trung đôn đốc giải phóng mặt bằng tại Khu công nghiệp Trấn Yên và các cụm công nghiệp trọng điểm để hoàn thành mục tiêu mặt bằng sạch năm 2026 theo Nghị quyết số 34-NQ/TU.</w:t>
      </w:r>
    </w:p>
    <w:p>
      <w:pPr>
        <w:spacing w:line="240" w:lineRule="auto" w:before="120" w:after="120"/>
        <w:ind w:firstLine="720"/>
        <w:jc w:val="both"/>
      </w:pPr>
      <w:r>
        <w:rPr>
          <w:rFonts w:ascii="Times New Roman" w:hAnsi="Times New Roman" w:cs="Times New Roman"/>
          <w:b/>
          <w:i w:val="0"/>
          <w:sz w:val="30"/>
        </w:rPr>
        <w:t>Hai là,</w:t>
      </w:r>
      <w:r>
        <w:rPr>
          <w:rFonts w:ascii="Times New Roman" w:hAnsi="Times New Roman" w:cs="Times New Roman"/>
          <w:b w:val="0"/>
          <w:i w:val="0"/>
          <w:sz w:val="30"/>
        </w:rPr>
        <w:t xml:space="preserve"> hoàn thành báo cáo Đoàn giám sát của HĐND tỉnh về quản lý, khai thác, chế biến quặng apatit; tham mưu UBND tỉnh ban hành Kế hoạch triển khai Bài toán lớn số 02 về phát triển công nghiệp khai thác và tinh chế nguyên liệu phục vụ công nghệ chiến lược giai đoạn 2026 - 2030; rà soát, phân nhóm nguyên nhân từng dự án khoáng sản chậm triển khai để tham mưu UBND tỉnh chỉ đạo tháo gỡ; theo dõi, đôn đốc việc triển khai ba kế hoạch về công nghiệp hỗ trợ, công nghiệp sinh học và công nghiệp vật liệu ngay sau khi được phê duyệt.</w:t>
      </w:r>
    </w:p>
    <w:p>
      <w:pPr>
        <w:spacing w:line="240" w:lineRule="auto" w:before="120" w:after="120"/>
        <w:ind w:firstLine="720"/>
        <w:jc w:val="both"/>
      </w:pPr>
      <w:r>
        <w:rPr>
          <w:rFonts w:ascii="Times New Roman" w:hAnsi="Times New Roman" w:cs="Times New Roman"/>
          <w:b/>
          <w:i w:val="0"/>
          <w:sz w:val="30"/>
        </w:rPr>
        <w:t>Ba là,</w:t>
      </w:r>
      <w:r>
        <w:rPr>
          <w:rFonts w:ascii="Times New Roman" w:hAnsi="Times New Roman" w:cs="Times New Roman"/>
          <w:b w:val="0"/>
          <w:i w:val="0"/>
          <w:sz w:val="30"/>
        </w:rPr>
        <w:t xml:space="preserve"> duy trì công tác thường trực phòng chống thiên tai đến hết mùa mưa lũ; tiếp tục thẩm định, cấp phép vật liệu nổ công nghiệp, hóa chất và an toàn thực phẩm đúng hạn; chuẩn bị tổng kết năm 2026 và xây dựng chương trình công tác năm 2027 của Phòng.</w:t>
      </w:r>
    </w:p>
    <w:p>
      <w:pPr>
        <w:spacing w:line="240" w:lineRule="auto" w:before="120" w:after="120"/>
        <w:ind w:firstLine="720"/>
        <w:jc w:val="both"/>
      </w:pPr>
      <w:r>
        <w:rPr>
          <w:rFonts w:ascii="Times New Roman" w:hAnsi="Times New Roman" w:cs="Times New Roman"/>
          <w:b/>
          <w:i w:val="0"/>
          <w:sz w:val="30"/>
        </w:rPr>
        <w:t>3. Một số khó khăn và đề xuất</w:t>
      </w:r>
    </w:p>
    <w:p>
      <w:pPr>
        <w:spacing w:line="240" w:lineRule="auto" w:before="120" w:after="120"/>
        <w:ind w:firstLine="720"/>
        <w:jc w:val="both"/>
      </w:pPr>
      <w:r>
        <w:rPr>
          <w:rFonts w:ascii="Times New Roman" w:hAnsi="Times New Roman" w:cs="Times New Roman"/>
          <w:b/>
          <w:i w:val="0"/>
          <w:sz w:val="30"/>
        </w:rPr>
        <w:t>Thứ nhất,</w:t>
      </w:r>
      <w:r>
        <w:rPr>
          <w:rFonts w:ascii="Times New Roman" w:hAnsi="Times New Roman" w:cs="Times New Roman"/>
          <w:b w:val="0"/>
          <w:i w:val="0"/>
          <w:sz w:val="30"/>
        </w:rPr>
        <w:t xml:space="preserve"> các cụm công nghiệp Phú Thịnh 1, 2, 3, Y Can, Minh Quân tồn đọng kéo dài do giải phóng mặt bằng chưa xong và năng lực tài chính của chủ đầu tư hạn chế; quy hoạch chung cấp xã lập chậm nên nhiều cụm công nghiệp chưa đủ cơ sở lập quy hoạch chi tiết; 12 mỏ chưa đưa vào sản xuất và 11 dự án tạm dừng đang ảnh hưởng trực tiếp đến nguồn nguyên liệu cho các nhà máy phân bón, hóa chất, luyện kim.</w:t>
      </w:r>
    </w:p>
    <w:p>
      <w:pPr>
        <w:spacing w:line="240" w:lineRule="auto" w:before="120" w:after="120"/>
        <w:ind w:firstLine="720"/>
        <w:jc w:val="both"/>
      </w:pPr>
      <w:r>
        <w:rPr>
          <w:rFonts w:ascii="Times New Roman" w:hAnsi="Times New Roman" w:cs="Times New Roman"/>
          <w:b/>
          <w:i w:val="0"/>
          <w:sz w:val="30"/>
        </w:rPr>
        <w:t>Thứ hai,</w:t>
      </w:r>
      <w:r>
        <w:rPr>
          <w:rFonts w:ascii="Times New Roman" w:hAnsi="Times New Roman" w:cs="Times New Roman"/>
          <w:b w:val="0"/>
          <w:i w:val="0"/>
          <w:sz w:val="30"/>
        </w:rPr>
        <w:t xml:space="preserve"> hồ sơ đề nghị thành lập cụm công nghiệp của một số xã, phường chưa bảo đảm điều kiện, phải giải trình, bổ sung nhiều lần, tiêu biểu là hồ sơ Cụm công nghiệp Phú Thịnh 6 và Cụm công nghiệp Xuân Ái. Phòng đề nghị đồng chí Phó Giám đốc phụ trách chủ trì buổi làm việc trực tiếp với UBND phường Văn Phú, UBND xã Xuân Ái và đơn vị tư vấn để chốt một lần các nội dung cần hoàn thiện.</w:t>
      </w:r>
    </w:p>
    <w:p>
      <w:pPr>
        <w:spacing w:line="240" w:lineRule="auto" w:before="120" w:after="120"/>
        <w:jc w:val="both"/>
      </w:pPr>
      <w:r>
        <w:rPr>
          <w:rFonts w:ascii="Times New Roman" w:hAnsi="Times New Roman" w:cs="Times New Roman"/>
          <w:b/>
          <w:i/>
          <w:sz w:val="30"/>
        </w:rPr>
        <w:t>Kính thưa các đồng chí!</w:t>
      </w:r>
    </w:p>
    <w:p>
      <w:pPr>
        <w:spacing w:line="240" w:lineRule="auto" w:before="120" w:after="120"/>
        <w:ind w:firstLine="720"/>
        <w:jc w:val="both"/>
      </w:pPr>
      <w:r>
        <w:rPr>
          <w:rFonts w:ascii="Times New Roman" w:hAnsi="Times New Roman" w:cs="Times New Roman"/>
          <w:b w:val="0"/>
          <w:i w:val="0"/>
          <w:sz w:val="30"/>
        </w:rPr>
        <w:t>Phòng Quản lý Công nghiệp xin tiếp thu đầy đủ ý kiến chỉ đạo của Lãnh đạo Sở tại cuộc họp và cam kết phân công rõ người, rõ việc, rõ thời hạn để hoàn thành toàn bộ nhiệm vụ tháng 9 và cả năm 2026, nhất là các nhiệm vụ có thời hạn theo chỉ đạo của Tỉnh ủy, UBND tỉnh và Bộ Công Thương.</w:t>
      </w:r>
    </w:p>
    <w:p>
      <w:pPr>
        <w:spacing w:line="240" w:lineRule="auto" w:before="120" w:after="120"/>
        <w:ind w:firstLine="720"/>
        <w:jc w:val="both"/>
      </w:pPr>
      <w:r>
        <w:rPr>
          <w:rFonts w:ascii="Times New Roman" w:hAnsi="Times New Roman" w:cs="Times New Roman"/>
          <w:b w:val="0"/>
          <w:i w:val="0"/>
          <w:sz w:val="30"/>
        </w:rPr>
        <w:t>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120" w:after="120"/>
    </w:pPr>
    <w:rPr>
      <w:rFonts w:ascii="Times New Roman" w:hAnsi="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