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F04E22" w14:textId="541D6D03" w:rsidR="00A07B93" w:rsidRPr="004F4A87" w:rsidRDefault="00A07B93" w:rsidP="008244D8">
      <w:pPr>
        <w:spacing w:after="120" w:line="240" w:lineRule="auto"/>
        <w:jc w:val="center"/>
        <w:outlineLvl w:val="2"/>
        <w:rPr>
          <w:sz w:val="26"/>
          <w:szCs w:val="26"/>
          <w:rFonts w:ascii="Times New Roman" w:eastAsia="Times New Roman" w:hAnsi="Times New Roman" w:cs="Times New Roman"/>
          <w:b/>
          <w:bCs/>
        </w:rPr>
      </w:pPr>
      <w:r w:rsidRPr="004F4A87">
        <w:rPr>
          <w:sz w:val="26"/>
          <w:szCs w:val="26"/>
          <w:rFonts w:ascii="Times New Roman" w:eastAsia="Times New Roman" w:hAnsi="Times New Roman" w:cs="Times New Roman"/>
          <w:b/>
          <w:bCs/>
        </w:rPr>
        <w:t>BIỂU THEO DÕI VÀ ĐÁNH GIÁ KẾT QUẢ THỰC HIỆN NHIỆM VỤ THÁNG 9/2026</w:t>
      </w:r>
    </w:p>
    <w:p w14:paraId="34F23409" w14:textId="652C4F63" w:rsidR="00A07B93" w:rsidRPr="004F4A87" w:rsidRDefault="00A07B93" w:rsidP="008244D8">
      <w:pPr>
        <w:spacing w:after="240" w:line="240" w:lineRule="auto"/>
        <w:jc w:val="center"/>
        <w:rPr>
          <w:sz w:val="26"/>
          <w:szCs w:val="26"/>
          <w:rFonts w:ascii="Times New Roman" w:eastAsia="Times New Roman" w:hAnsi="Times New Roman" w:cs="Times New Roman"/>
        </w:rPr>
      </w:pPr>
      <w:r w:rsidRPr="004F4A87">
        <w:rPr>
          <w:sz w:val="26"/>
          <w:szCs w:val="26"/>
          <w:rFonts w:ascii="Times New Roman" w:eastAsia="Times New Roman" w:hAnsi="Times New Roman" w:cs="Times New Roman"/>
          <w:i/>
          <w:iCs/>
        </w:rPr>
        <w:t>(Phần Phòng Quản lý Công nghiệp - đối chiếu theo các văn bản chỉ đạo, Chương trình công tác và Thông báo kết luận tháng 8/2026)</w:t>
      </w:r>
    </w:p>
    <w:p w14:paraId="7C81A602" w14:textId="77777777" w:rsidR="00A07B93" w:rsidRPr="004F4A87" w:rsidRDefault="00A07B93" w:rsidP="008244D8">
      <w:pPr>
        <w:spacing w:before="240" w:after="240" w:line="240" w:lineRule="auto"/>
        <w:ind w:firstLine="720"/>
        <w:jc w:val="both"/>
        <w:rPr>
          <w:sz w:val="26"/>
          <w:szCs w:val="26"/>
          <w:rFonts w:ascii="Times New Roman" w:eastAsia="Times New Roman" w:hAnsi="Times New Roman" w:cs="Times New Roman"/>
        </w:rPr>
      </w:pPr>
      <w:r w:rsidRPr="004F4A87">
        <w:rPr>
          <w:sz w:val="26"/>
          <w:szCs w:val="26"/>
          <w:rFonts w:ascii="Times New Roman" w:eastAsia="Times New Roman" w:hAnsi="Times New Roman" w:cs="Times New Roman"/>
          <w:b/>
          <w:bCs/>
        </w:rPr>
        <w:t>ĐÁNH GIÁ KẾT QUẢ THỰC HIỆN NHIỆM VỤ THEO LĨNH VỰC PHỤ TRÁCH CỦA CÁC PHÓ GIÁM ĐỐC</w:t>
      </w:r>
    </w:p>
    <w:tbl>
      <w:tblPr>
        <w:tblW w:w="14773"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8"/>
        <w:gridCol w:w="1646"/>
        <w:gridCol w:w="3174"/>
        <w:gridCol w:w="1276"/>
        <w:gridCol w:w="1417"/>
        <w:gridCol w:w="1276"/>
        <w:gridCol w:w="3996"/>
      </w:tblGrid>
      <w:tr w:rsidR="00D20B73" w:rsidRPr="004F4A87" w14:paraId="6A725F53" w14:textId="77777777" w:rsidTr="005D6669">
        <w:trPr>
          <w:tblHeader/>
          <w:trHeight w:val="567"/>
        </w:trPr>
        <w:tc>
          <w:tcPr>
            <w:tcW w:w="1988" w:type="dxa"/>
            <w:tcMar>
              <w:top w:w="80" w:type="dxa"/>
              <w:left w:w="80" w:type="dxa"/>
              <w:bottom w:w="80" w:type="dxa"/>
              <w:right w:w="180" w:type="dxa"/>
            </w:tcMar>
            <w:vAlign w:val="center"/>
            <w:hideMark/>
          </w:tcPr>
          <w:p w14:paraId="14CAA772" w14:textId="77777777" w:rsidR="007264A0" w:rsidRPr="004F4A87" w:rsidRDefault="007264A0" w:rsidP="005517A7">
            <w:pPr>
              <w:spacing w:before="240" w:after="240" w:line="240" w:lineRule="auto"/>
              <w:jc w:val="center"/>
              <w:rPr>
                <w:sz w:val="24"/>
                <w:szCs w:val="24"/>
                <w:rFonts w:ascii="Times New Roman" w:eastAsia="Times New Roman" w:hAnsi="Times New Roman" w:cs="Times New Roman"/>
              </w:rPr>
            </w:pPr>
            <w:r w:rsidRPr="004F4A87">
              <w:rPr>
                <w:sz w:val="24"/>
                <w:szCs w:val="24"/>
                <w:rFonts w:ascii="Times New Roman" w:eastAsia="Times New Roman" w:hAnsi="Times New Roman" w:cs="Times New Roman"/>
                <w:b/>
                <w:bCs/>
              </w:rPr>
              <w:t>Lãnh đạo phụ trách</w:t>
            </w:r>
          </w:p>
        </w:tc>
        <w:tc>
          <w:tcPr>
            <w:tcW w:w="1646" w:type="dxa"/>
            <w:tcMar>
              <w:top w:w="80" w:type="dxa"/>
              <w:left w:w="80" w:type="dxa"/>
              <w:bottom w:w="80" w:type="dxa"/>
              <w:right w:w="180" w:type="dxa"/>
            </w:tcMar>
            <w:vAlign w:val="center"/>
            <w:hideMark/>
          </w:tcPr>
          <w:p w14:paraId="3D8678B0" w14:textId="77777777" w:rsidR="007264A0" w:rsidRPr="004F4A87" w:rsidRDefault="007264A0" w:rsidP="005517A7">
            <w:pPr>
              <w:spacing w:before="240" w:after="240" w:line="240" w:lineRule="auto"/>
              <w:jc w:val="center"/>
              <w:rPr>
                <w:sz w:val="24"/>
                <w:szCs w:val="24"/>
                <w:rFonts w:ascii="Times New Roman" w:eastAsia="Times New Roman" w:hAnsi="Times New Roman" w:cs="Times New Roman"/>
              </w:rPr>
            </w:pPr>
            <w:r w:rsidRPr="004F4A87">
              <w:rPr>
                <w:sz w:val="24"/>
                <w:szCs w:val="24"/>
                <w:rFonts w:ascii="Times New Roman" w:eastAsia="Times New Roman" w:hAnsi="Times New Roman" w:cs="Times New Roman"/>
                <w:b/>
                <w:bCs/>
              </w:rPr>
              <w:t>Phòng / Đơn vị thực hiện</w:t>
            </w:r>
          </w:p>
        </w:tc>
        <w:tc>
          <w:tcPr>
            <w:tcW w:w="3174" w:type="dxa"/>
            <w:tcMar>
              <w:top w:w="80" w:type="dxa"/>
              <w:left w:w="80" w:type="dxa"/>
              <w:bottom w:w="80" w:type="dxa"/>
              <w:right w:w="180" w:type="dxa"/>
            </w:tcMar>
            <w:vAlign w:val="top"/>
            <w:hideMark/>
          </w:tcPr>
          <w:p w14:paraId="6AD0BB39" w14:textId="77777777" w:rsidR="007264A0" w:rsidRPr="004F4A87" w:rsidRDefault="007264A0" w:rsidP="005517A7">
            <w:pPr>
              <w:spacing w:before="240" w:after="240" w:line="240" w:lineRule="auto"/>
              <w:jc w:val="center"/>
              <w:rPr>
                <w:sz w:val="24"/>
                <w:szCs w:val="24"/>
                <w:rFonts w:ascii="Times New Roman" w:eastAsia="Times New Roman" w:hAnsi="Times New Roman" w:cs="Times New Roman"/>
              </w:rPr>
            </w:pPr>
            <w:r w:rsidRPr="004F4A87">
              <w:rPr>
                <w:sz w:val="24"/>
                <w:szCs w:val="24"/>
                <w:rFonts w:ascii="Times New Roman" w:eastAsia="Times New Roman" w:hAnsi="Times New Roman" w:cs="Times New Roman"/>
                <w:b/>
                <w:bCs/>
              </w:rPr>
              <w:t>Công việc cụ thể được giao</w:t>
            </w:r>
          </w:p>
        </w:tc>
        <w:tc>
          <w:tcPr>
            <w:tcW w:w="1276" w:type="dxa"/>
            <w:vAlign w:val="center"/>
          </w:tcPr>
          <w:p w14:paraId="64AB57E4" w14:textId="77777777" w:rsidR="007264A0" w:rsidRPr="004F4A87" w:rsidRDefault="007264A0" w:rsidP="005517A7">
            <w:pPr>
              <w:spacing w:before="240" w:after="240" w:line="240" w:lineRule="auto"/>
              <w:jc w:val="center"/>
              <w:rPr>
                <w:sz w:val="24"/>
                <w:szCs w:val="24"/>
                <w:rFonts w:ascii="Times New Roman" w:eastAsia="Times New Roman" w:hAnsi="Times New Roman" w:cs="Times New Roman"/>
                <w:b/>
                <w:bCs/>
              </w:rPr>
            </w:pPr>
            <w:r w:rsidRPr="004F4A87">
              <w:rPr>
                <w:sz w:val="24"/>
                <w:szCs w:val="24"/>
                <w:rFonts w:ascii="Times New Roman" w:eastAsia="Times New Roman" w:hAnsi="Times New Roman" w:cs="Times New Roman"/>
                <w:b/>
                <w:bCs/>
              </w:rPr>
              <w:t>Hoàn thành</w:t>
            </w:r>
          </w:p>
        </w:tc>
        <w:tc>
          <w:tcPr>
            <w:tcW w:w="1417" w:type="dxa"/>
            <w:vAlign w:val="center"/>
          </w:tcPr>
          <w:p w14:paraId="02555829" w14:textId="682F69C2" w:rsidR="007264A0" w:rsidRPr="004F4A87" w:rsidRDefault="0062771E" w:rsidP="00697830">
            <w:pPr>
              <w:spacing w:before="240" w:after="240" w:line="240" w:lineRule="auto"/>
              <w:jc w:val="center"/>
              <w:rPr>
                <w:sz w:val="24"/>
                <w:szCs w:val="24"/>
                <w:rFonts w:ascii="Times New Roman" w:eastAsia="Times New Roman" w:hAnsi="Times New Roman" w:cs="Times New Roman"/>
                <w:b/>
                <w:bCs/>
              </w:rPr>
            </w:pPr>
            <w:r w:rsidRPr="004F4A87">
              <w:rPr>
                <w:sz w:val="24"/>
                <w:szCs w:val="24"/>
                <w:rFonts w:ascii="Times New Roman" w:eastAsia="Times New Roman" w:hAnsi="Times New Roman" w:cs="Times New Roman"/>
                <w:b/>
                <w:bCs/>
              </w:rPr>
              <w:t>Đang triển khai</w:t>
            </w:r>
          </w:p>
        </w:tc>
        <w:tc>
          <w:tcPr>
            <w:tcW w:w="1276" w:type="dxa"/>
            <w:vAlign w:val="center"/>
          </w:tcPr>
          <w:p w14:paraId="405FE568" w14:textId="645B99F3" w:rsidR="007264A0" w:rsidRPr="004F4A87" w:rsidRDefault="0062771E" w:rsidP="005517A7">
            <w:pPr>
              <w:spacing w:before="240" w:after="240" w:line="240" w:lineRule="auto"/>
              <w:jc w:val="center"/>
              <w:rPr>
                <w:sz w:val="24"/>
                <w:szCs w:val="24"/>
                <w:rFonts w:ascii="Times New Roman" w:eastAsia="Times New Roman" w:hAnsi="Times New Roman" w:cs="Times New Roman"/>
                <w:b/>
                <w:bCs/>
              </w:rPr>
            </w:pPr>
            <w:r w:rsidRPr="004F4A87">
              <w:rPr>
                <w:sz w:val="24"/>
                <w:szCs w:val="24"/>
                <w:rFonts w:ascii="Times New Roman" w:eastAsia="Times New Roman" w:hAnsi="Times New Roman" w:cs="Times New Roman"/>
                <w:b/>
                <w:bCs/>
              </w:rPr>
              <w:t>Chưa thực hiện</w:t>
            </w:r>
          </w:p>
        </w:tc>
        <w:tc>
          <w:tcPr>
            <w:tcW w:w="3996" w:type="dxa"/>
            <w:tcMar>
              <w:top w:w="80" w:type="dxa"/>
              <w:left w:w="80" w:type="dxa"/>
              <w:bottom w:w="80" w:type="dxa"/>
              <w:right w:w="0" w:type="dxa"/>
            </w:tcMar>
            <w:vAlign w:val="top"/>
            <w:hideMark/>
          </w:tcPr>
          <w:p w14:paraId="1C57AC1C" w14:textId="1859996F" w:rsidR="007264A0" w:rsidRPr="004F4A87" w:rsidRDefault="007264A0" w:rsidP="005517A7">
            <w:pPr>
              <w:spacing w:before="240" w:after="240" w:line="240" w:lineRule="auto"/>
              <w:jc w:val="center"/>
              <w:rPr>
                <w:sz w:val="24"/>
                <w:szCs w:val="24"/>
                <w:rFonts w:ascii="Times New Roman" w:eastAsia="Times New Roman" w:hAnsi="Times New Roman" w:cs="Times New Roman"/>
              </w:rPr>
            </w:pPr>
            <w:r w:rsidRPr="004F4A87">
              <w:rPr>
                <w:sz w:val="24"/>
                <w:szCs w:val="24"/>
                <w:rFonts w:ascii="Times New Roman" w:eastAsia="Times New Roman" w:hAnsi="Times New Roman" w:cs="Times New Roman"/>
                <w:b/>
                <w:bCs/>
              </w:rPr>
              <w:t>Ghi chú</w:t>
            </w:r>
          </w:p>
        </w:tc>
      </w:tr>
      <w:tr w:rsidR="00D20B73" w:rsidRPr="004F4A87" w14:paraId="566EE86B" w14:textId="77777777" w:rsidTr="005D6669">
        <w:trPr>
          <w:trHeight w:val="567"/>
        </w:trPr>
        <w:tc>
          <w:tcPr>
            <w:tcW w:w="1988" w:type="dxa"/>
            <w:vMerge w:val="restart"/>
            <w:tcMar>
              <w:top w:w="80" w:type="dxa"/>
              <w:left w:w="80" w:type="dxa"/>
              <w:bottom w:w="80" w:type="dxa"/>
              <w:right w:w="180" w:type="dxa"/>
            </w:tcMar>
            <w:vAlign w:val="center"/>
            <w:hideMark/>
          </w:tcPr>
          <w:p w14:paraId="3AFA1BB2" w14:textId="77777777" w:rsidR="00A375E3" w:rsidRPr="003A194D" w:rsidRDefault="00A375E3" w:rsidP="00A375E3">
            <w:pPr>
              <w:spacing w:after="0" w:line="240" w:lineRule="auto"/>
              <w:jc w:val="center"/>
              <w:rPr>
                <w:sz w:val="24"/>
                <w:szCs w:val="24"/>
                <w:rFonts w:ascii="Times New Roman" w:eastAsia="Times New Roman" w:hAnsi="Times New Roman" w:cs="Times New Roman"/>
                <w:b/>
              </w:rPr>
            </w:pPr>
            <w:r w:rsidRPr="003A194D">
              <w:rPr>
                <w:sz w:val="24"/>
                <w:szCs w:val="24"/>
                <w:rFonts w:ascii="Times New Roman" w:eastAsia="Times New Roman" w:hAnsi="Times New Roman" w:cs="Times New Roman"/>
                <w:b/>
              </w:rPr>
              <w:t>5. Ông Hoàng Văn Thuân</w:t>
              <w:br/>
              <w:t>(PGĐ 3)</w:t>
            </w:r>
          </w:p>
        </w:tc>
        <w:tc>
          <w:tcPr>
            <w:tcW w:w="1646" w:type="dxa"/>
            <w:vMerge w:val="restart"/>
            <w:tcMar>
              <w:top w:w="80" w:type="dxa"/>
              <w:left w:w="80" w:type="dxa"/>
              <w:bottom w:w="80" w:type="dxa"/>
              <w:right w:w="180" w:type="dxa"/>
            </w:tcMar>
            <w:vAlign w:val="center"/>
            <w:hideMark/>
          </w:tcPr>
          <w:p w14:paraId="2CA11CAC" w14:textId="2D2233A7" w:rsidR="00A375E3" w:rsidRPr="003A194D" w:rsidRDefault="00A375E3" w:rsidP="00A375E3">
            <w:pPr>
              <w:spacing w:before="240" w:after="240" w:line="240" w:lineRule="auto"/>
              <w:jc w:val="center"/>
              <w:rPr>
                <w:sz w:val="24"/>
                <w:szCs w:val="24"/>
                <w:rFonts w:ascii="Times New Roman" w:eastAsia="Times New Roman" w:hAnsi="Times New Roman" w:cs="Times New Roman"/>
                <w:b/>
              </w:rPr>
            </w:pPr>
            <w:r w:rsidRPr="003A194D">
              <w:rPr>
                <w:sz w:val="24"/>
                <w:szCs w:val="24"/>
                <w:rFonts w:ascii="Times New Roman" w:eastAsia="Times New Roman" w:hAnsi="Times New Roman" w:cs="Times New Roman"/>
                <w:b/>
                <w:bCs/>
              </w:rPr>
              <w:t>Quản lý Công nghiệp</w:t>
            </w:r>
          </w:p>
        </w:tc>
        <w:tc>
          <w:tcPr>
            <w:tcW w:w="3174" w:type="dxa"/>
            <w:tcMar>
              <w:top w:w="80" w:type="dxa"/>
              <w:left w:w="80" w:type="dxa"/>
              <w:bottom w:w="80" w:type="dxa"/>
              <w:right w:w="180" w:type="dxa"/>
            </w:tcMar>
            <w:vAlign w:val="top"/>
          </w:tcPr>
          <w:p w14:paraId="690DE3E7" w14:textId="77777777" w:rsidR="00A375E3" w:rsidRPr="003A194D" w:rsidRDefault="00A375E3"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 Chủ động phòng chống thiên tai trong cao điểm mùa mưa lũ; đôn đốc các đơn vị thực hiện nghiêm chỉ đạo ứng phó thiên tai, sạt lở đất để bảo vệ an toàn tính mạng con người và tài sản.</w:t>
            </w:r>
          </w:p>
        </w:tc>
        <w:tc>
          <w:tcPr>
            <w:tcW w:w="1276" w:type="dxa"/>
            <w:vAlign w:val="center"/>
          </w:tcPr>
          <w:p w14:paraId="4D761289" w14:textId="0566082F"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1417" w:type="dxa"/>
            <w:vAlign w:val="center"/>
          </w:tcPr>
          <w:p w14:paraId="23569C61" w14:textId="1AAF93A4" w:rsidR="00A375E3" w:rsidRPr="003A194D" w:rsidRDefault="00B81795" w:rsidP="00A375E3">
            <w:pPr>
              <w:spacing w:after="0" w:line="240" w:lineRule="auto"/>
              <w:jc w:val="center"/>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X</w:t>
            </w:r>
          </w:p>
        </w:tc>
        <w:tc>
          <w:tcPr>
            <w:tcW w:w="1276" w:type="dxa"/>
            <w:vAlign w:val="center"/>
          </w:tcPr>
          <w:p w14:paraId="21EC2C1B" w14:textId="77777777"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3996" w:type="dxa"/>
            <w:tcMar>
              <w:top w:w="80" w:type="dxa"/>
              <w:left w:w="80" w:type="dxa"/>
              <w:bottom w:w="80" w:type="dxa"/>
              <w:right w:w="0" w:type="dxa"/>
            </w:tcMar>
            <w:vAlign w:val="top"/>
          </w:tcPr>
          <w:p w14:paraId="63F39E43" w14:textId="60202D16" w:rsidR="00A375E3" w:rsidRPr="003A194D" w:rsidRDefault="00E87826"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Thực hiện nhiệm vụ thường trực phòng chống thiên tai và tìm kiếm cứu nạn ngành Công Thương; thường xuyên đôn đốc các đơn vị hoạt động công nghiệp, thương mại chủ động ứng phó với mưa lớn, lũ, ngập lụt, lũ quét, sạt lở đất, lốc, sét; đôn đốc bảo đảm an toàn hồ thải quặng đuôi, cơ sở xăng dầu, khí dầu mỏ hóa lỏng, hóa chất, vật liệu nổ công nghiệp trong mùa mưa bão.</w:t>
            </w:r>
          </w:p>
        </w:tc>
      </w:tr>
      <w:tr w:rsidR="00D20B73" w:rsidRPr="004F4A87" w14:paraId="1EE1A0E0" w14:textId="77777777" w:rsidTr="005D6669">
        <w:trPr>
          <w:trHeight w:val="567"/>
        </w:trPr>
        <w:tc>
          <w:tcPr>
            <w:tcW w:w="1988" w:type="dxa"/>
            <w:vMerge/>
            <w:tcMar>
              <w:top w:w="80" w:type="dxa"/>
              <w:left w:w="80" w:type="dxa"/>
              <w:bottom w:w="80" w:type="dxa"/>
              <w:right w:w="180" w:type="dxa"/>
            </w:tcMar>
            <w:vAlign w:val="center"/>
          </w:tcPr>
          <w:p w14:paraId="7EB36BE9" w14:textId="77777777" w:rsidR="00A375E3" w:rsidRPr="003A194D" w:rsidRDefault="00A375E3" w:rsidP="00A375E3">
            <w:pPr>
              <w:spacing w:after="0" w:line="240" w:lineRule="auto"/>
              <w:jc w:val="center"/>
              <w:rPr>
                <w:sz w:val="24"/>
                <w:szCs w:val="24"/>
                <w:rFonts w:ascii="Times New Roman" w:eastAsia="Times New Roman" w:hAnsi="Times New Roman" w:cs="Times New Roman"/>
                <w:b/>
              </w:rPr>
            </w:pPr>
          </w:p>
        </w:tc>
        <w:tc>
          <w:tcPr>
            <w:tcW w:w="1646" w:type="dxa"/>
            <w:vMerge/>
            <w:tcMar>
              <w:top w:w="80" w:type="dxa"/>
              <w:left w:w="80" w:type="dxa"/>
              <w:bottom w:w="80" w:type="dxa"/>
              <w:right w:w="180" w:type="dxa"/>
            </w:tcMar>
            <w:vAlign w:val="center"/>
          </w:tcPr>
          <w:p w14:paraId="443FB3BE" w14:textId="77777777" w:rsidR="00A375E3" w:rsidRPr="003A194D" w:rsidRDefault="00A375E3" w:rsidP="00A375E3">
            <w:pPr>
              <w:spacing w:before="240" w:after="240" w:line="240" w:lineRule="auto"/>
              <w:jc w:val="center"/>
              <w:rPr>
                <w:sz w:val="24"/>
                <w:szCs w:val="24"/>
                <w:rFonts w:ascii="Times New Roman" w:eastAsia="Times New Roman" w:hAnsi="Times New Roman" w:cs="Times New Roman"/>
                <w:b/>
                <w:bCs/>
              </w:rPr>
            </w:pPr>
          </w:p>
        </w:tc>
        <w:tc>
          <w:tcPr>
            <w:tcW w:w="3174" w:type="dxa"/>
            <w:tcMar>
              <w:top w:w="80" w:type="dxa"/>
              <w:left w:w="80" w:type="dxa"/>
              <w:bottom w:w="80" w:type="dxa"/>
              <w:right w:w="180" w:type="dxa"/>
            </w:tcMar>
            <w:vAlign w:val="top"/>
          </w:tcPr>
          <w:p w14:paraId="5ADF61A7" w14:textId="4BB65DD9" w:rsidR="00A375E3" w:rsidRPr="003A194D" w:rsidRDefault="00A375E3"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hAnsi="Times New Roman" w:cs="Times New Roman" w:eastAsia="Times New Roman"/>
                <w:bCs/>
                <w:lang w:val="nl-NL"/>
              </w:rPr>
              <w:t>- Tiếp tục theo dõi tình hình hoạt động khai thác, chế biến khoáng sản; tham gia ý kiến đối với các hồ sơ đề nghị cấp, cấp lại, gia hạn giấy phép khai thác khoáng sản, khu vực khoanh định không đấu giá quyền khai thác khoáng sản và các đề án thăm dò khoáng sản theo đề nghị của các cơ quan, đơn vị.</w:t>
            </w:r>
          </w:p>
        </w:tc>
        <w:tc>
          <w:tcPr>
            <w:tcW w:w="1276" w:type="dxa"/>
            <w:vAlign w:val="center"/>
          </w:tcPr>
          <w:p w14:paraId="46B23782" w14:textId="32B622CA"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1417" w:type="dxa"/>
            <w:vAlign w:val="center"/>
          </w:tcPr>
          <w:p w14:paraId="3E084906" w14:textId="685FD645" w:rsidR="00A375E3" w:rsidRPr="003A194D" w:rsidRDefault="00B81795" w:rsidP="00A375E3">
            <w:pPr>
              <w:spacing w:after="0" w:line="240" w:lineRule="auto"/>
              <w:jc w:val="center"/>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X</w:t>
            </w:r>
          </w:p>
        </w:tc>
        <w:tc>
          <w:tcPr>
            <w:tcW w:w="1276" w:type="dxa"/>
            <w:vAlign w:val="center"/>
          </w:tcPr>
          <w:p w14:paraId="5EE63A01" w14:textId="77777777"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3996" w:type="dxa"/>
            <w:tcMar>
              <w:top w:w="80" w:type="dxa"/>
              <w:left w:w="80" w:type="dxa"/>
              <w:bottom w:w="80" w:type="dxa"/>
              <w:right w:w="0" w:type="dxa"/>
            </w:tcMar>
            <w:vAlign w:val="top"/>
          </w:tcPr>
          <w:p w14:paraId="414C1580" w14:textId="09C6C7FA" w:rsidR="00A375E3" w:rsidRPr="003A194D" w:rsidRDefault="00E87826"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Tiếp tục theo dõi hoạt động của 45 mỏ khoáng sản nhóm I và khoáng chất công nghiệp trên địa bàn; tham gia ý kiến, thẩm định các hồ sơ khoáng sản theo đề nghị của các cơ quan, đơn vị. Đang chuẩn bị nội dung, tài liệu báo cáo Đoàn giám sát của Hội đồng nhân dân tỉnh và các điều kiện tiếp nhận nhiệm vụ quản lý nhà nước về địa chất, khoáng sản theo Nghị quyết số 66.25/2026/NQ-CP.</w:t>
            </w:r>
          </w:p>
        </w:tc>
      </w:tr>
      <w:tr w:rsidR="00D20B73" w:rsidRPr="004F4A87" w14:paraId="1EE1A0E0" w14:textId="77777777" w:rsidTr="005D6669">
        <w:trPr>
          <w:trHeight w:val="567"/>
        </w:trPr>
        <w:tc>
          <w:tcPr>
            <w:tcW w:w="1988" w:type="dxa"/>
            <w:vMerge/>
            <w:tcMar>
              <w:top w:w="80" w:type="dxa"/>
              <w:left w:w="80" w:type="dxa"/>
              <w:bottom w:w="80" w:type="dxa"/>
              <w:right w:w="180" w:type="dxa"/>
            </w:tcMar>
            <w:vAlign w:val="center"/>
          </w:tcPr>
          <w:p w14:paraId="7EB36BE9" w14:textId="77777777" w:rsidR="00A375E3" w:rsidRPr="003A194D" w:rsidRDefault="00A375E3" w:rsidP="00A375E3">
            <w:pPr>
              <w:spacing w:after="0" w:line="240" w:lineRule="auto"/>
              <w:jc w:val="center"/>
              <w:rPr>
                <w:sz w:val="24"/>
                <w:szCs w:val="24"/>
                <w:rFonts w:ascii="Times New Roman" w:eastAsia="Times New Roman" w:hAnsi="Times New Roman" w:cs="Times New Roman"/>
                <w:b/>
              </w:rPr>
            </w:pPr>
          </w:p>
        </w:tc>
        <w:tc>
          <w:tcPr>
            <w:tcW w:w="1646" w:type="dxa"/>
            <w:vMerge/>
            <w:tcMar>
              <w:top w:w="80" w:type="dxa"/>
              <w:left w:w="80" w:type="dxa"/>
              <w:bottom w:w="80" w:type="dxa"/>
              <w:right w:w="180" w:type="dxa"/>
            </w:tcMar>
            <w:vAlign w:val="center"/>
          </w:tcPr>
          <w:p w14:paraId="443FB3BE" w14:textId="77777777" w:rsidR="00A375E3" w:rsidRPr="003A194D" w:rsidRDefault="00A375E3" w:rsidP="00A375E3">
            <w:pPr>
              <w:spacing w:before="240" w:after="240" w:line="240" w:lineRule="auto"/>
              <w:jc w:val="center"/>
              <w:rPr>
                <w:sz w:val="24"/>
                <w:szCs w:val="24"/>
                <w:rFonts w:ascii="Times New Roman" w:eastAsia="Times New Roman" w:hAnsi="Times New Roman" w:cs="Times New Roman"/>
                <w:b/>
                <w:bCs/>
              </w:rPr>
            </w:pPr>
          </w:p>
        </w:tc>
        <w:tc>
          <w:tcPr>
            <w:tcW w:w="3174" w:type="dxa"/>
            <w:tcMar>
              <w:top w:w="80" w:type="dxa"/>
              <w:left w:w="80" w:type="dxa"/>
              <w:bottom w:w="80" w:type="dxa"/>
              <w:right w:w="180" w:type="dxa"/>
            </w:tcMar>
            <w:vAlign w:val="top"/>
          </w:tcPr>
          <w:p w14:paraId="5ADF61A7" w14:textId="4BB65DD9" w:rsidR="00A375E3" w:rsidRPr="003A194D" w:rsidRDefault="00A375E3"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hAnsi="Times New Roman" w:cs="Times New Roman" w:eastAsia="Times New Roman"/>
                <w:bCs/>
                <w:lang w:val="nl-NL"/>
              </w:rPr>
              <w:t>- Tổ chức kiểm tra, xác minh việc lập và thực hiện hộ chiếu nổ mìn của Công ty Công nghiệp Hóa chất mỏ Tây Bắc theo Kết luận thanh tra số 48/KL-TT.</w:t>
            </w:r>
          </w:p>
        </w:tc>
        <w:tc>
          <w:tcPr>
            <w:tcW w:w="1276" w:type="dxa"/>
            <w:vAlign w:val="center"/>
          </w:tcPr>
          <w:p w14:paraId="46B23782" w14:textId="32B622CA"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t>X</w:t>
            </w:r>
          </w:p>
        </w:tc>
        <w:tc>
          <w:tcPr>
            <w:tcW w:w="1417" w:type="dxa"/>
            <w:vAlign w:val="center"/>
          </w:tcPr>
          <w:p w14:paraId="3E084906" w14:textId="685FD645" w:rsidR="00A375E3" w:rsidRPr="003A194D" w:rsidRDefault="00B81795" w:rsidP="00A375E3">
            <w:pPr>
              <w:spacing w:after="0" w:line="240" w:lineRule="auto"/>
              <w:jc w:val="center"/>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r>
          </w:p>
        </w:tc>
        <w:tc>
          <w:tcPr>
            <w:tcW w:w="1276" w:type="dxa"/>
            <w:vAlign w:val="center"/>
          </w:tcPr>
          <w:p w14:paraId="5EE63A01" w14:textId="77777777"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3996" w:type="dxa"/>
            <w:tcMar>
              <w:top w:w="80" w:type="dxa"/>
              <w:left w:w="80" w:type="dxa"/>
              <w:bottom w:w="80" w:type="dxa"/>
              <w:right w:w="0" w:type="dxa"/>
            </w:tcMar>
            <w:vAlign w:val="top"/>
          </w:tcPr>
          <w:p w14:paraId="414C1580" w14:textId="09C6C7FA" w:rsidR="00A375E3" w:rsidRPr="003A194D" w:rsidRDefault="00E87826"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Quyết định số 4875/QĐ-SCT ngày 12/8/2026 thành lập Đoàn kiểm tra; Đoàn đã công bố Quyết định, kiểm tra, xác minh trực tiếp tại Công ty ngày 17/8/2026. Kết quả: 03 hộ chiếu nổ mìn nêu tại Kết luận thanh tra đều đã hết thời hiệu xử phạt vi phạm hành chính, không lập biên bản vi phạm hành chính. Đã báo cáo UBND tỉnh, Thanh tra tỉnh tại Báo cáo số 5220/BC-SCT ngày 24/8/2026.</w:t>
            </w:r>
          </w:p>
        </w:tc>
      </w:tr>
      <w:tr w:rsidR="00D20B73" w:rsidRPr="004F4A87" w14:paraId="1EE1A0E0" w14:textId="77777777" w:rsidTr="005D6669">
        <w:trPr>
          <w:trHeight w:val="567"/>
        </w:trPr>
        <w:tc>
          <w:tcPr>
            <w:tcW w:w="1988" w:type="dxa"/>
            <w:vMerge/>
            <w:tcMar>
              <w:top w:w="80" w:type="dxa"/>
              <w:left w:w="80" w:type="dxa"/>
              <w:bottom w:w="80" w:type="dxa"/>
              <w:right w:w="180" w:type="dxa"/>
            </w:tcMar>
            <w:vAlign w:val="center"/>
          </w:tcPr>
          <w:p w14:paraId="7EB36BE9" w14:textId="77777777" w:rsidR="00A375E3" w:rsidRPr="003A194D" w:rsidRDefault="00A375E3" w:rsidP="00A375E3">
            <w:pPr>
              <w:spacing w:after="0" w:line="240" w:lineRule="auto"/>
              <w:jc w:val="center"/>
              <w:rPr>
                <w:sz w:val="24"/>
                <w:szCs w:val="24"/>
                <w:rFonts w:ascii="Times New Roman" w:eastAsia="Times New Roman" w:hAnsi="Times New Roman" w:cs="Times New Roman"/>
                <w:b/>
              </w:rPr>
            </w:pPr>
          </w:p>
        </w:tc>
        <w:tc>
          <w:tcPr>
            <w:tcW w:w="1646" w:type="dxa"/>
            <w:vMerge/>
            <w:tcMar>
              <w:top w:w="80" w:type="dxa"/>
              <w:left w:w="80" w:type="dxa"/>
              <w:bottom w:w="80" w:type="dxa"/>
              <w:right w:w="180" w:type="dxa"/>
            </w:tcMar>
            <w:vAlign w:val="center"/>
          </w:tcPr>
          <w:p w14:paraId="443FB3BE" w14:textId="77777777" w:rsidR="00A375E3" w:rsidRPr="003A194D" w:rsidRDefault="00A375E3" w:rsidP="00A375E3">
            <w:pPr>
              <w:spacing w:before="240" w:after="240" w:line="240" w:lineRule="auto"/>
              <w:jc w:val="center"/>
              <w:rPr>
                <w:sz w:val="24"/>
                <w:szCs w:val="24"/>
                <w:rFonts w:ascii="Times New Roman" w:eastAsia="Times New Roman" w:hAnsi="Times New Roman" w:cs="Times New Roman"/>
                <w:b/>
                <w:bCs/>
              </w:rPr>
            </w:pPr>
          </w:p>
        </w:tc>
        <w:tc>
          <w:tcPr>
            <w:tcW w:w="3174" w:type="dxa"/>
            <w:tcMar>
              <w:top w:w="80" w:type="dxa"/>
              <w:left w:w="80" w:type="dxa"/>
              <w:bottom w:w="80" w:type="dxa"/>
              <w:right w:w="180" w:type="dxa"/>
            </w:tcMar>
            <w:vAlign w:val="top"/>
          </w:tcPr>
          <w:p w14:paraId="5ADF61A7" w14:textId="4BB65DD9" w:rsidR="00A375E3" w:rsidRPr="003A194D" w:rsidRDefault="00A375E3"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hAnsi="Times New Roman" w:cs="Times New Roman" w:eastAsia="Times New Roman"/>
                <w:bCs/>
                <w:lang w:val="nl-NL"/>
              </w:rPr>
              <w:t>- Thẩm định, cấp Giấy phép vận chuyển hàng hóa nguy hiểm: amoniac khan, kali permanganat của Công ty TNHH Vận tải Toàn Phát TQ; xăng RON, dầu diezen của Công ty TNHH Đức Bộ.</w:t>
            </w:r>
          </w:p>
        </w:tc>
        <w:tc>
          <w:tcPr>
            <w:tcW w:w="1276" w:type="dxa"/>
            <w:vAlign w:val="center"/>
          </w:tcPr>
          <w:p w14:paraId="46B23782" w14:textId="32B622CA"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1417" w:type="dxa"/>
            <w:vAlign w:val="center"/>
          </w:tcPr>
          <w:p w14:paraId="3E084906" w14:textId="685FD645" w:rsidR="00A375E3" w:rsidRPr="003A194D" w:rsidRDefault="00B81795" w:rsidP="00A375E3">
            <w:pPr>
              <w:spacing w:after="0" w:line="240" w:lineRule="auto"/>
              <w:jc w:val="center"/>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X</w:t>
            </w:r>
          </w:p>
        </w:tc>
        <w:tc>
          <w:tcPr>
            <w:tcW w:w="1276" w:type="dxa"/>
            <w:vAlign w:val="center"/>
          </w:tcPr>
          <w:p w14:paraId="5EE63A01" w14:textId="77777777"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3996" w:type="dxa"/>
            <w:tcMar>
              <w:top w:w="80" w:type="dxa"/>
              <w:left w:w="80" w:type="dxa"/>
              <w:bottom w:w="80" w:type="dxa"/>
              <w:right w:w="0" w:type="dxa"/>
            </w:tcMar>
            <w:vAlign w:val="top"/>
          </w:tcPr>
          <w:p w14:paraId="414C1580" w14:textId="09C6C7FA" w:rsidR="00A375E3" w:rsidRPr="003A194D" w:rsidRDefault="00E87826"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Đã cấp Giấy phép số 5333/GP-SCT ngày 28/8/2026 (kali permanganat) và Giấy phép số 5334/GP-SCT ngày 28/8/2026 (amoniac khan) cho Công ty TNHH Vận tải Toàn Phát TQ. Đối với Công ty TNHH Đức Bộ, đã ban hành Văn bản số 5392/SCT-CN ngày 04/9/2026 đề nghị bổ sung, hoàn thiện hồ sơ; cấp Giấy phép sau khi hồ sơ bảo đảm điều kiện theo quy định.</w:t>
            </w:r>
          </w:p>
        </w:tc>
      </w:tr>
      <w:tr w:rsidR="00D20B73" w:rsidRPr="004F4A87" w14:paraId="1EE1A0E0" w14:textId="77777777" w:rsidTr="005D6669">
        <w:trPr>
          <w:trHeight w:val="567"/>
        </w:trPr>
        <w:tc>
          <w:tcPr>
            <w:tcW w:w="1988" w:type="dxa"/>
            <w:vMerge/>
            <w:tcMar>
              <w:top w:w="80" w:type="dxa"/>
              <w:left w:w="80" w:type="dxa"/>
              <w:bottom w:w="80" w:type="dxa"/>
              <w:right w:w="180" w:type="dxa"/>
            </w:tcMar>
            <w:vAlign w:val="center"/>
          </w:tcPr>
          <w:p w14:paraId="7EB36BE9" w14:textId="77777777" w:rsidR="00A375E3" w:rsidRPr="003A194D" w:rsidRDefault="00A375E3" w:rsidP="00A375E3">
            <w:pPr>
              <w:spacing w:after="0" w:line="240" w:lineRule="auto"/>
              <w:jc w:val="center"/>
              <w:rPr>
                <w:sz w:val="24"/>
                <w:szCs w:val="24"/>
                <w:rFonts w:ascii="Times New Roman" w:eastAsia="Times New Roman" w:hAnsi="Times New Roman" w:cs="Times New Roman"/>
                <w:b/>
              </w:rPr>
            </w:pPr>
          </w:p>
        </w:tc>
        <w:tc>
          <w:tcPr>
            <w:tcW w:w="1646" w:type="dxa"/>
            <w:vMerge/>
            <w:tcMar>
              <w:top w:w="80" w:type="dxa"/>
              <w:left w:w="80" w:type="dxa"/>
              <w:bottom w:w="80" w:type="dxa"/>
              <w:right w:w="180" w:type="dxa"/>
            </w:tcMar>
            <w:vAlign w:val="center"/>
          </w:tcPr>
          <w:p w14:paraId="443FB3BE" w14:textId="77777777" w:rsidR="00A375E3" w:rsidRPr="003A194D" w:rsidRDefault="00A375E3" w:rsidP="00A375E3">
            <w:pPr>
              <w:spacing w:before="240" w:after="240" w:line="240" w:lineRule="auto"/>
              <w:jc w:val="center"/>
              <w:rPr>
                <w:sz w:val="24"/>
                <w:szCs w:val="24"/>
                <w:rFonts w:ascii="Times New Roman" w:eastAsia="Times New Roman" w:hAnsi="Times New Roman" w:cs="Times New Roman"/>
                <w:b/>
                <w:bCs/>
              </w:rPr>
            </w:pPr>
          </w:p>
        </w:tc>
        <w:tc>
          <w:tcPr>
            <w:tcW w:w="3174" w:type="dxa"/>
            <w:tcMar>
              <w:top w:w="80" w:type="dxa"/>
              <w:left w:w="80" w:type="dxa"/>
              <w:bottom w:w="80" w:type="dxa"/>
              <w:right w:w="180" w:type="dxa"/>
            </w:tcMar>
            <w:vAlign w:val="top"/>
          </w:tcPr>
          <w:p w14:paraId="5ADF61A7" w14:textId="4BB65DD9" w:rsidR="00A375E3" w:rsidRPr="003A194D" w:rsidRDefault="00A375E3"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hAnsi="Times New Roman" w:cs="Times New Roman" w:eastAsia="Times New Roman"/>
                <w:bCs/>
                <w:lang w:val="nl-NL"/>
              </w:rPr>
              <w:t>- Yêu cầu Công ty TNHH sản xuất và Thương mại Chân Thiện Mỹ thực hiện các biện pháp bảo đảm an toàn trong quá trình hoạt động theo chỉ đạo của UBND tỉnh.</w:t>
            </w:r>
          </w:p>
        </w:tc>
        <w:tc>
          <w:tcPr>
            <w:tcW w:w="1276" w:type="dxa"/>
            <w:vAlign w:val="center"/>
          </w:tcPr>
          <w:p w14:paraId="46B23782" w14:textId="32B622CA"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1417" w:type="dxa"/>
            <w:vAlign w:val="center"/>
          </w:tcPr>
          <w:p w14:paraId="3E084906" w14:textId="685FD645" w:rsidR="00A375E3" w:rsidRPr="003A194D" w:rsidRDefault="00B81795" w:rsidP="00A375E3">
            <w:pPr>
              <w:spacing w:after="0" w:line="240" w:lineRule="auto"/>
              <w:jc w:val="center"/>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X</w:t>
            </w:r>
          </w:p>
        </w:tc>
        <w:tc>
          <w:tcPr>
            <w:tcW w:w="1276" w:type="dxa"/>
            <w:vAlign w:val="center"/>
          </w:tcPr>
          <w:p w14:paraId="5EE63A01" w14:textId="77777777"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3996" w:type="dxa"/>
            <w:tcMar>
              <w:top w:w="80" w:type="dxa"/>
              <w:left w:w="80" w:type="dxa"/>
              <w:bottom w:w="80" w:type="dxa"/>
              <w:right w:w="0" w:type="dxa"/>
            </w:tcMar>
            <w:vAlign w:val="top"/>
          </w:tcPr>
          <w:p w14:paraId="414C1580" w14:textId="09C6C7FA" w:rsidR="00A375E3" w:rsidRPr="003A194D" w:rsidRDefault="00E87826"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Tiếp tục theo dõi, đôn đốc Công ty thực hiện các biện pháp bảo đảm an toàn và giám sát ảnh hưởng nổ mìn trong quá trình hoạt động tại khu vực mỏ theo chỉ đạo của UBND tỉnh.</w:t>
            </w:r>
          </w:p>
        </w:tc>
      </w:tr>
      <w:tr w:rsidR="00D20B73" w:rsidRPr="004F4A87" w14:paraId="1EE1A0E0" w14:textId="77777777" w:rsidTr="005D6669">
        <w:trPr>
          <w:trHeight w:val="567"/>
        </w:trPr>
        <w:tc>
          <w:tcPr>
            <w:tcW w:w="1988" w:type="dxa"/>
            <w:vMerge/>
            <w:tcMar>
              <w:top w:w="80" w:type="dxa"/>
              <w:left w:w="80" w:type="dxa"/>
              <w:bottom w:w="80" w:type="dxa"/>
              <w:right w:w="180" w:type="dxa"/>
            </w:tcMar>
            <w:vAlign w:val="center"/>
          </w:tcPr>
          <w:p w14:paraId="7EB36BE9" w14:textId="77777777" w:rsidR="00A375E3" w:rsidRPr="003A194D" w:rsidRDefault="00A375E3" w:rsidP="00A375E3">
            <w:pPr>
              <w:spacing w:after="0" w:line="240" w:lineRule="auto"/>
              <w:jc w:val="center"/>
              <w:rPr>
                <w:sz w:val="24"/>
                <w:szCs w:val="24"/>
                <w:rFonts w:ascii="Times New Roman" w:eastAsia="Times New Roman" w:hAnsi="Times New Roman" w:cs="Times New Roman"/>
                <w:b/>
              </w:rPr>
            </w:pPr>
          </w:p>
        </w:tc>
        <w:tc>
          <w:tcPr>
            <w:tcW w:w="1646" w:type="dxa"/>
            <w:vMerge/>
            <w:tcMar>
              <w:top w:w="80" w:type="dxa"/>
              <w:left w:w="80" w:type="dxa"/>
              <w:bottom w:w="80" w:type="dxa"/>
              <w:right w:w="180" w:type="dxa"/>
            </w:tcMar>
            <w:vAlign w:val="center"/>
          </w:tcPr>
          <w:p w14:paraId="443FB3BE" w14:textId="77777777" w:rsidR="00A375E3" w:rsidRPr="003A194D" w:rsidRDefault="00A375E3" w:rsidP="00A375E3">
            <w:pPr>
              <w:spacing w:before="240" w:after="240" w:line="240" w:lineRule="auto"/>
              <w:jc w:val="center"/>
              <w:rPr>
                <w:sz w:val="24"/>
                <w:szCs w:val="24"/>
                <w:rFonts w:ascii="Times New Roman" w:eastAsia="Times New Roman" w:hAnsi="Times New Roman" w:cs="Times New Roman"/>
                <w:b/>
                <w:bCs/>
              </w:rPr>
            </w:pPr>
          </w:p>
        </w:tc>
        <w:tc>
          <w:tcPr>
            <w:tcW w:w="3174" w:type="dxa"/>
            <w:tcMar>
              <w:top w:w="80" w:type="dxa"/>
              <w:left w:w="80" w:type="dxa"/>
              <w:bottom w:w="80" w:type="dxa"/>
              <w:right w:w="180" w:type="dxa"/>
            </w:tcMar>
            <w:vAlign w:val="top"/>
          </w:tcPr>
          <w:p w14:paraId="5ADF61A7" w14:textId="4BB65DD9" w:rsidR="00A375E3" w:rsidRPr="003A194D" w:rsidRDefault="00A375E3"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hAnsi="Times New Roman" w:cs="Times New Roman" w:eastAsia="Times New Roman"/>
                <w:bCs/>
                <w:lang w:val="nl-NL"/>
              </w:rPr>
              <w:t>- Tiếp tục thực hiện công tác quản lý nhà nước về vật liệu nổ công nghiệp, tiền chất thuốc nổ; tổ chức kiểm tra, huấn luyện, thẩm định hồ sơ, tham mưu cấp phép và công nhận kết quả huấn luyện kỹ thuật an toàn theo quy định.</w:t>
            </w:r>
          </w:p>
        </w:tc>
        <w:tc>
          <w:tcPr>
            <w:tcW w:w="1276" w:type="dxa"/>
            <w:vAlign w:val="center"/>
          </w:tcPr>
          <w:p w14:paraId="46B23782" w14:textId="32B622CA"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1417" w:type="dxa"/>
            <w:vAlign w:val="center"/>
          </w:tcPr>
          <w:p w14:paraId="3E084906" w14:textId="685FD645" w:rsidR="00A375E3" w:rsidRPr="003A194D" w:rsidRDefault="00B81795" w:rsidP="00A375E3">
            <w:pPr>
              <w:spacing w:after="0" w:line="240" w:lineRule="auto"/>
              <w:jc w:val="center"/>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X</w:t>
            </w:r>
          </w:p>
        </w:tc>
        <w:tc>
          <w:tcPr>
            <w:tcW w:w="1276" w:type="dxa"/>
            <w:vAlign w:val="center"/>
          </w:tcPr>
          <w:p w14:paraId="5EE63A01" w14:textId="77777777"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3996" w:type="dxa"/>
            <w:tcMar>
              <w:top w:w="80" w:type="dxa"/>
              <w:left w:w="80" w:type="dxa"/>
              <w:bottom w:w="80" w:type="dxa"/>
              <w:right w:w="0" w:type="dxa"/>
            </w:tcMar>
            <w:vAlign w:val="top"/>
          </w:tcPr>
          <w:p w14:paraId="414C1580" w14:textId="09C6C7FA" w:rsidR="00A375E3" w:rsidRPr="003A194D" w:rsidRDefault="00E87826"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Văn bản số 5362/SCT-CN ngày 03/9/2026 tạm dừng thẩm định hồ sơ đề nghị kiểm tra, cấp Giấy chứng nhận huấn luyện kỹ thuật an toàn vật liệu nổ công nghiệp của Công ty Cổ phần Khoáng sản Yên Bái. Văn bản số 5400/SCT-CN ngày 04/9/2026 hướng dẫn thực hiện các biện pháp an toàn để đưa kho vật liệu nổ công nghiệp vào sử dụng. Văn bản số 5393/SCT-CN ngày 04/9/2026 đề nghị hướng dẫn triển khai kiểm tra, cấp Giấy chứng nhận huấn luyện kỹ thuật an toàn về khai thác khoáng sản đối với mỏ hầm lò. Văn bản số 5394/SCT-CN ngày 04/9/2026 cử thành viên tham gia Ban Chỉ đạo khắc phục hậu quả bom mìn, vật nổ sau chiến tranh tỉnh Lào Cai giai đoạn 2026 - 2045.</w:t>
            </w:r>
          </w:p>
        </w:tc>
      </w:tr>
      <w:tr w:rsidR="00D20B73" w:rsidRPr="004F4A87" w14:paraId="1EE1A0E0" w14:textId="77777777" w:rsidTr="005D6669">
        <w:trPr>
          <w:trHeight w:val="567"/>
        </w:trPr>
        <w:tc>
          <w:tcPr>
            <w:tcW w:w="1988" w:type="dxa"/>
            <w:vMerge/>
            <w:tcMar>
              <w:top w:w="80" w:type="dxa"/>
              <w:left w:w="80" w:type="dxa"/>
              <w:bottom w:w="80" w:type="dxa"/>
              <w:right w:w="180" w:type="dxa"/>
            </w:tcMar>
            <w:vAlign w:val="center"/>
          </w:tcPr>
          <w:p w14:paraId="7EB36BE9" w14:textId="77777777" w:rsidR="00A375E3" w:rsidRPr="003A194D" w:rsidRDefault="00A375E3" w:rsidP="00A375E3">
            <w:pPr>
              <w:spacing w:after="0" w:line="240" w:lineRule="auto"/>
              <w:jc w:val="center"/>
              <w:rPr>
                <w:sz w:val="24"/>
                <w:szCs w:val="24"/>
                <w:rFonts w:ascii="Times New Roman" w:eastAsia="Times New Roman" w:hAnsi="Times New Roman" w:cs="Times New Roman"/>
                <w:b/>
              </w:rPr>
            </w:pPr>
          </w:p>
        </w:tc>
        <w:tc>
          <w:tcPr>
            <w:tcW w:w="1646" w:type="dxa"/>
            <w:vMerge/>
            <w:tcMar>
              <w:top w:w="80" w:type="dxa"/>
              <w:left w:w="80" w:type="dxa"/>
              <w:bottom w:w="80" w:type="dxa"/>
              <w:right w:w="180" w:type="dxa"/>
            </w:tcMar>
            <w:vAlign w:val="center"/>
          </w:tcPr>
          <w:p w14:paraId="443FB3BE" w14:textId="77777777" w:rsidR="00A375E3" w:rsidRPr="003A194D" w:rsidRDefault="00A375E3" w:rsidP="00A375E3">
            <w:pPr>
              <w:spacing w:before="240" w:after="240" w:line="240" w:lineRule="auto"/>
              <w:jc w:val="center"/>
              <w:rPr>
                <w:sz w:val="24"/>
                <w:szCs w:val="24"/>
                <w:rFonts w:ascii="Times New Roman" w:eastAsia="Times New Roman" w:hAnsi="Times New Roman" w:cs="Times New Roman"/>
                <w:b/>
                <w:bCs/>
              </w:rPr>
            </w:pPr>
          </w:p>
        </w:tc>
        <w:tc>
          <w:tcPr>
            <w:tcW w:w="3174" w:type="dxa"/>
            <w:tcMar>
              <w:top w:w="80" w:type="dxa"/>
              <w:left w:w="80" w:type="dxa"/>
              <w:bottom w:w="80" w:type="dxa"/>
              <w:right w:w="180" w:type="dxa"/>
            </w:tcMar>
            <w:vAlign w:val="top"/>
          </w:tcPr>
          <w:p w14:paraId="5ADF61A7" w14:textId="4BB65DD9" w:rsidR="00A375E3" w:rsidRPr="003A194D" w:rsidRDefault="00A375E3"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hAnsi="Times New Roman" w:cs="Times New Roman" w:eastAsia="Times New Roman"/>
                <w:bCs/>
                <w:lang w:val="nl-NL"/>
              </w:rPr>
              <w:t>- Thẩm định, xử lý các hồ sơ về hóa chất có điều kiện, hóa chất cần kiểm soát đặc biệt; theo dõi, hướng dẫn doanh nghiệp chấp hành quy định về an toàn hóa chất.</w:t>
            </w:r>
          </w:p>
        </w:tc>
        <w:tc>
          <w:tcPr>
            <w:tcW w:w="1276" w:type="dxa"/>
            <w:vAlign w:val="center"/>
          </w:tcPr>
          <w:p w14:paraId="46B23782" w14:textId="32B622CA"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1417" w:type="dxa"/>
            <w:vAlign w:val="center"/>
          </w:tcPr>
          <w:p w14:paraId="3E084906" w14:textId="685FD645" w:rsidR="00A375E3" w:rsidRPr="003A194D" w:rsidRDefault="00B81795" w:rsidP="00A375E3">
            <w:pPr>
              <w:spacing w:after="0" w:line="240" w:lineRule="auto"/>
              <w:jc w:val="center"/>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X</w:t>
            </w:r>
          </w:p>
        </w:tc>
        <w:tc>
          <w:tcPr>
            <w:tcW w:w="1276" w:type="dxa"/>
            <w:vAlign w:val="center"/>
          </w:tcPr>
          <w:p w14:paraId="5EE63A01" w14:textId="77777777"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3996" w:type="dxa"/>
            <w:tcMar>
              <w:top w:w="80" w:type="dxa"/>
              <w:left w:w="80" w:type="dxa"/>
              <w:bottom w:w="80" w:type="dxa"/>
              <w:right w:w="0" w:type="dxa"/>
            </w:tcMar>
            <w:vAlign w:val="top"/>
          </w:tcPr>
          <w:p w14:paraId="414C1580" w14:textId="09C6C7FA" w:rsidR="00A375E3" w:rsidRPr="003A194D" w:rsidRDefault="00E87826"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Tờ trình số 5423/TTr-SCT ngày 04/9/2026 trình UBND tỉnh cấp Giấy phép nhập khẩu hóa chất cần kiểm soát đặc biệt nhóm 1 cho Công ty TNHH Một thành viên Trần Bình - Yên Bái; tiếp tục thẩm định, hướng dẫn hoàn thiện các hồ sơ phát sinh.</w:t>
            </w:r>
          </w:p>
        </w:tc>
      </w:tr>
      <w:tr w:rsidR="00D20B73" w:rsidRPr="004F4A87" w14:paraId="566EE86B" w14:textId="77777777" w:rsidTr="005D6669">
        <w:trPr>
          <w:trHeight w:val="567"/>
        </w:trPr>
        <w:tc>
          <w:tcPr>
            <w:tcW w:w="1988" w:type="dxa"/>
            <w:vMerge w:val="restart"/>
            <w:tcMar>
              <w:top w:w="80" w:type="dxa"/>
              <w:left w:w="80" w:type="dxa"/>
              <w:bottom w:w="80" w:type="dxa"/>
              <w:right w:w="180" w:type="dxa"/>
            </w:tcMar>
            <w:vAlign w:val="center"/>
            <w:hideMark/>
          </w:tcPr>
          <w:p w14:paraId="3AFA1BB2" w14:textId="77777777" w:rsidR="00A375E3" w:rsidRPr="003A194D" w:rsidRDefault="00A375E3" w:rsidP="00A375E3">
            <w:pPr>
              <w:spacing w:after="0" w:line="240" w:lineRule="auto"/>
              <w:jc w:val="center"/>
              <w:rPr>
                <w:sz w:val="24"/>
                <w:szCs w:val="24"/>
                <w:rFonts w:ascii="Times New Roman" w:eastAsia="Times New Roman" w:hAnsi="Times New Roman" w:cs="Times New Roman"/>
                <w:b/>
              </w:rPr>
            </w:pPr>
            <w:r w:rsidRPr="003A194D">
              <w:rPr>
                <w:sz w:val="24"/>
                <w:szCs w:val="24"/>
                <w:rFonts w:ascii="Times New Roman" w:eastAsia="Times New Roman" w:hAnsi="Times New Roman" w:cs="Times New Roman"/>
                <w:b/>
              </w:rPr>
              <w:t>6. Ông Nguyễn Đình Chiến</w:t>
              <w:br/>
              <w:t>(PGĐ 4)</w:t>
            </w:r>
          </w:p>
        </w:tc>
        <w:tc>
          <w:tcPr>
            <w:tcW w:w="1646" w:type="dxa"/>
            <w:vMerge w:val="restart"/>
            <w:tcMar>
              <w:top w:w="80" w:type="dxa"/>
              <w:left w:w="80" w:type="dxa"/>
              <w:bottom w:w="80" w:type="dxa"/>
              <w:right w:w="180" w:type="dxa"/>
            </w:tcMar>
            <w:vAlign w:val="center"/>
            <w:hideMark/>
          </w:tcPr>
          <w:p w14:paraId="2CA11CAC" w14:textId="2D2233A7" w:rsidR="00A375E3" w:rsidRPr="003A194D" w:rsidRDefault="00A375E3" w:rsidP="00A375E3">
            <w:pPr>
              <w:spacing w:before="240" w:after="240" w:line="240" w:lineRule="auto"/>
              <w:jc w:val="center"/>
              <w:rPr>
                <w:sz w:val="24"/>
                <w:szCs w:val="24"/>
                <w:rFonts w:ascii="Times New Roman" w:eastAsia="Times New Roman" w:hAnsi="Times New Roman" w:cs="Times New Roman"/>
                <w:b/>
              </w:rPr>
            </w:pPr>
            <w:r w:rsidRPr="003A194D">
              <w:rPr>
                <w:sz w:val="24"/>
                <w:szCs w:val="24"/>
                <w:rFonts w:ascii="Times New Roman" w:eastAsia="Times New Roman" w:hAnsi="Times New Roman" w:cs="Times New Roman"/>
                <w:b/>
                <w:bCs/>
              </w:rPr>
              <w:t>Quản lý Công nghiệp</w:t>
            </w:r>
          </w:p>
        </w:tc>
        <w:tc>
          <w:tcPr>
            <w:tcW w:w="3174" w:type="dxa"/>
            <w:tcMar>
              <w:top w:w="80" w:type="dxa"/>
              <w:left w:w="80" w:type="dxa"/>
              <w:bottom w:w="80" w:type="dxa"/>
              <w:right w:w="180" w:type="dxa"/>
            </w:tcMar>
            <w:vAlign w:val="top"/>
          </w:tcPr>
          <w:p w14:paraId="690DE3E7" w14:textId="77777777" w:rsidR="00A375E3" w:rsidRPr="003A194D" w:rsidRDefault="00A375E3"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 Đề nghị UBND tỉnh thành lập Hội đồng đánh giá lựa chọn chủ đầu tư xây dựng hạ tầng kỹ thuật Cụm công nghiệp Phú Thịnh 6 và Cụm công nghiệp Xuân Ái; xây dựng văn bản gửi UBND phường Văn Phú, UBND xã Xuân Ái về hoàn thiện hồ sơ; tổng hợp ý kiến các sở, ngành về hồ sơ hai cụm công nghiệp.</w:t>
            </w:r>
          </w:p>
        </w:tc>
        <w:tc>
          <w:tcPr>
            <w:tcW w:w="1276" w:type="dxa"/>
            <w:vAlign w:val="center"/>
          </w:tcPr>
          <w:p w14:paraId="4D761289" w14:textId="0566082F"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t>X</w:t>
            </w:r>
          </w:p>
        </w:tc>
        <w:tc>
          <w:tcPr>
            <w:tcW w:w="1417" w:type="dxa"/>
            <w:vAlign w:val="center"/>
          </w:tcPr>
          <w:p w14:paraId="23569C61" w14:textId="1AAF93A4" w:rsidR="00A375E3" w:rsidRPr="003A194D" w:rsidRDefault="00B81795" w:rsidP="00A375E3">
            <w:pPr>
              <w:spacing w:after="0" w:line="240" w:lineRule="auto"/>
              <w:jc w:val="center"/>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r>
          </w:p>
        </w:tc>
        <w:tc>
          <w:tcPr>
            <w:tcW w:w="1276" w:type="dxa"/>
            <w:vAlign w:val="center"/>
          </w:tcPr>
          <w:p w14:paraId="21EC2C1B" w14:textId="77777777"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3996" w:type="dxa"/>
            <w:tcMar>
              <w:top w:w="80" w:type="dxa"/>
              <w:left w:w="80" w:type="dxa"/>
              <w:bottom w:w="80" w:type="dxa"/>
              <w:right w:w="0" w:type="dxa"/>
            </w:tcMar>
            <w:vAlign w:val="top"/>
          </w:tcPr>
          <w:p w14:paraId="63F39E43" w14:textId="60202D16" w:rsidR="00A375E3" w:rsidRPr="003A194D" w:rsidRDefault="00E87826"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Tờ trình số 5421/TTr-SCT ngày 04/9/2026 (Cụm công nghiệp Phú Thịnh 6, phường Văn Phú) và Tờ trình số 5420/TTr-SCT ngày 04/9/2026 (Cụm công nghiệp Xuân Ái, xã Xuân Ái) trình UBND tỉnh thành lập Hội đồng và Tổ giúp việc Hội đồng đánh giá lựa chọn chủ đầu tư. Trên cơ sở tổng hợp ý kiến các sở, ngành, đã ban hành Văn bản số 5398/SCT-CN và Văn bản số 5399/SCT-CN ngày 04/9/2026 đề nghị UBND phường Văn Phú, UBND xã Xuân Ái giải trình, chỉnh sửa, bổ sung hoàn thiện hồ sơ thành lập cụm công nghiệp.</w:t>
            </w:r>
          </w:p>
        </w:tc>
      </w:tr>
      <w:tr w:rsidR="00D20B73" w:rsidRPr="004F4A87" w14:paraId="1EE1A0E0" w14:textId="77777777" w:rsidTr="005D6669">
        <w:trPr>
          <w:trHeight w:val="567"/>
        </w:trPr>
        <w:tc>
          <w:tcPr>
            <w:tcW w:w="1988" w:type="dxa"/>
            <w:vMerge/>
            <w:tcMar>
              <w:top w:w="80" w:type="dxa"/>
              <w:left w:w="80" w:type="dxa"/>
              <w:bottom w:w="80" w:type="dxa"/>
              <w:right w:w="180" w:type="dxa"/>
            </w:tcMar>
            <w:vAlign w:val="center"/>
          </w:tcPr>
          <w:p w14:paraId="7EB36BE9" w14:textId="77777777" w:rsidR="00A375E3" w:rsidRPr="003A194D" w:rsidRDefault="00A375E3" w:rsidP="00A375E3">
            <w:pPr>
              <w:spacing w:after="0" w:line="240" w:lineRule="auto"/>
              <w:jc w:val="center"/>
              <w:rPr>
                <w:sz w:val="24"/>
                <w:szCs w:val="24"/>
                <w:rFonts w:ascii="Times New Roman" w:eastAsia="Times New Roman" w:hAnsi="Times New Roman" w:cs="Times New Roman"/>
                <w:b/>
              </w:rPr>
            </w:pPr>
          </w:p>
        </w:tc>
        <w:tc>
          <w:tcPr>
            <w:tcW w:w="1646" w:type="dxa"/>
            <w:vMerge/>
            <w:tcMar>
              <w:top w:w="80" w:type="dxa"/>
              <w:left w:w="80" w:type="dxa"/>
              <w:bottom w:w="80" w:type="dxa"/>
              <w:right w:w="180" w:type="dxa"/>
            </w:tcMar>
            <w:vAlign w:val="center"/>
          </w:tcPr>
          <w:p w14:paraId="443FB3BE" w14:textId="77777777" w:rsidR="00A375E3" w:rsidRPr="003A194D" w:rsidRDefault="00A375E3" w:rsidP="00A375E3">
            <w:pPr>
              <w:spacing w:before="240" w:after="240" w:line="240" w:lineRule="auto"/>
              <w:jc w:val="center"/>
              <w:rPr>
                <w:sz w:val="24"/>
                <w:szCs w:val="24"/>
                <w:rFonts w:ascii="Times New Roman" w:eastAsia="Times New Roman" w:hAnsi="Times New Roman" w:cs="Times New Roman"/>
                <w:b/>
                <w:bCs/>
              </w:rPr>
            </w:pPr>
          </w:p>
        </w:tc>
        <w:tc>
          <w:tcPr>
            <w:tcW w:w="3174" w:type="dxa"/>
            <w:tcMar>
              <w:top w:w="80" w:type="dxa"/>
              <w:left w:w="80" w:type="dxa"/>
              <w:bottom w:w="80" w:type="dxa"/>
              <w:right w:w="180" w:type="dxa"/>
            </w:tcMar>
            <w:vAlign w:val="top"/>
          </w:tcPr>
          <w:p w14:paraId="5ADF61A7" w14:textId="4BB65DD9" w:rsidR="00A375E3" w:rsidRPr="003A194D" w:rsidRDefault="00A375E3"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hAnsi="Times New Roman" w:cs="Times New Roman" w:eastAsia="Times New Roman"/>
                <w:bCs/>
                <w:lang w:val="nl-NL"/>
              </w:rPr>
              <w:t>- Xin ý kiến các sở, ngành, địa phương về dự thảo Quy định tiêu chí đánh giá lựa chọn chủ đầu tư xây dựng hạ tầng kỹ thuật các cụm công nghiệp hình thành trước đây được đầu tư bằng nguồn vốn ngân sách nhà nước trên địa bàn tỉnh Lào Cai; trình UBND tỉnh ban hành Quy định.</w:t>
            </w:r>
          </w:p>
        </w:tc>
        <w:tc>
          <w:tcPr>
            <w:tcW w:w="1276" w:type="dxa"/>
            <w:vAlign w:val="center"/>
          </w:tcPr>
          <w:p w14:paraId="46B23782" w14:textId="32B622CA"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1417" w:type="dxa"/>
            <w:vAlign w:val="center"/>
          </w:tcPr>
          <w:p w14:paraId="3E084906" w14:textId="685FD645" w:rsidR="00A375E3" w:rsidRPr="003A194D" w:rsidRDefault="00B81795" w:rsidP="00A375E3">
            <w:pPr>
              <w:spacing w:after="0" w:line="240" w:lineRule="auto"/>
              <w:jc w:val="center"/>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X</w:t>
            </w:r>
          </w:p>
        </w:tc>
        <w:tc>
          <w:tcPr>
            <w:tcW w:w="1276" w:type="dxa"/>
            <w:vAlign w:val="center"/>
          </w:tcPr>
          <w:p w14:paraId="5EE63A01" w14:textId="77777777"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3996" w:type="dxa"/>
            <w:tcMar>
              <w:top w:w="80" w:type="dxa"/>
              <w:left w:w="80" w:type="dxa"/>
              <w:bottom w:w="80" w:type="dxa"/>
              <w:right w:w="0" w:type="dxa"/>
            </w:tcMar>
            <w:vAlign w:val="top"/>
          </w:tcPr>
          <w:p w14:paraId="414C1580" w14:textId="09C6C7FA" w:rsidR="00A375E3" w:rsidRPr="003A194D" w:rsidRDefault="00E87826"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Đã tổng hợp ý kiến các cơ quan, đơn vị và tham mưu UBND tỉnh phương án trình tự thành lập các cụm công nghiệp hình thành trước đây bằng nguồn vốn ngân sách nhà nước tại Báo cáo số 5100/BC-SCT ngày 20/8/2026; đang hoàn thiện dự thảo Quy định tiêu chí để xin ý kiến các sở, ngành, địa phương trước khi trình UBND tỉnh ban hành.</w:t>
            </w:r>
          </w:p>
        </w:tc>
      </w:tr>
      <w:tr w:rsidR="00D20B73" w:rsidRPr="004F4A87" w14:paraId="1EE1A0E0" w14:textId="77777777" w:rsidTr="005D6669">
        <w:trPr>
          <w:trHeight w:val="567"/>
        </w:trPr>
        <w:tc>
          <w:tcPr>
            <w:tcW w:w="1988" w:type="dxa"/>
            <w:vMerge/>
            <w:tcMar>
              <w:top w:w="80" w:type="dxa"/>
              <w:left w:w="80" w:type="dxa"/>
              <w:bottom w:w="80" w:type="dxa"/>
              <w:right w:w="180" w:type="dxa"/>
            </w:tcMar>
            <w:vAlign w:val="center"/>
          </w:tcPr>
          <w:p w14:paraId="7EB36BE9" w14:textId="77777777" w:rsidR="00A375E3" w:rsidRPr="003A194D" w:rsidRDefault="00A375E3" w:rsidP="00A375E3">
            <w:pPr>
              <w:spacing w:after="0" w:line="240" w:lineRule="auto"/>
              <w:jc w:val="center"/>
              <w:rPr>
                <w:sz w:val="24"/>
                <w:szCs w:val="24"/>
                <w:rFonts w:ascii="Times New Roman" w:eastAsia="Times New Roman" w:hAnsi="Times New Roman" w:cs="Times New Roman"/>
                <w:b/>
              </w:rPr>
            </w:pPr>
          </w:p>
        </w:tc>
        <w:tc>
          <w:tcPr>
            <w:tcW w:w="1646" w:type="dxa"/>
            <w:vMerge/>
            <w:tcMar>
              <w:top w:w="80" w:type="dxa"/>
              <w:left w:w="80" w:type="dxa"/>
              <w:bottom w:w="80" w:type="dxa"/>
              <w:right w:w="180" w:type="dxa"/>
            </w:tcMar>
            <w:vAlign w:val="center"/>
          </w:tcPr>
          <w:p w14:paraId="443FB3BE" w14:textId="77777777" w:rsidR="00A375E3" w:rsidRPr="003A194D" w:rsidRDefault="00A375E3" w:rsidP="00A375E3">
            <w:pPr>
              <w:spacing w:before="240" w:after="240" w:line="240" w:lineRule="auto"/>
              <w:jc w:val="center"/>
              <w:rPr>
                <w:sz w:val="24"/>
                <w:szCs w:val="24"/>
                <w:rFonts w:ascii="Times New Roman" w:eastAsia="Times New Roman" w:hAnsi="Times New Roman" w:cs="Times New Roman"/>
                <w:b/>
                <w:bCs/>
              </w:rPr>
            </w:pPr>
          </w:p>
        </w:tc>
        <w:tc>
          <w:tcPr>
            <w:tcW w:w="3174" w:type="dxa"/>
            <w:tcMar>
              <w:top w:w="80" w:type="dxa"/>
              <w:left w:w="80" w:type="dxa"/>
              <w:bottom w:w="80" w:type="dxa"/>
              <w:right w:w="180" w:type="dxa"/>
            </w:tcMar>
            <w:vAlign w:val="top"/>
          </w:tcPr>
          <w:p w14:paraId="5ADF61A7" w14:textId="4BB65DD9" w:rsidR="00A375E3" w:rsidRPr="003A194D" w:rsidRDefault="00A375E3"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hAnsi="Times New Roman" w:cs="Times New Roman" w:eastAsia="Times New Roman"/>
                <w:bCs/>
                <w:lang w:val="nl-NL"/>
              </w:rPr>
              <w:t>- Hoàn thiện thủ tục lựa chọn chủ đầu tư xây dựng hạ tầng kỹ thuật các Cụm công nghiệp Yên Hợp 2, Mông Sơn, Tân Nguyên, Châu Quế; thẩm định, trình UBND tỉnh quyết định thành lập cụm công nghiệp theo quy định.</w:t>
            </w:r>
          </w:p>
        </w:tc>
        <w:tc>
          <w:tcPr>
            <w:tcW w:w="1276" w:type="dxa"/>
            <w:vAlign w:val="center"/>
          </w:tcPr>
          <w:p w14:paraId="46B23782" w14:textId="32B622CA"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1417" w:type="dxa"/>
            <w:vAlign w:val="center"/>
          </w:tcPr>
          <w:p w14:paraId="3E084906" w14:textId="685FD645" w:rsidR="00A375E3" w:rsidRPr="003A194D" w:rsidRDefault="00B81795" w:rsidP="00A375E3">
            <w:pPr>
              <w:spacing w:after="0" w:line="240" w:lineRule="auto"/>
              <w:jc w:val="center"/>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X</w:t>
            </w:r>
          </w:p>
        </w:tc>
        <w:tc>
          <w:tcPr>
            <w:tcW w:w="1276" w:type="dxa"/>
            <w:vAlign w:val="center"/>
          </w:tcPr>
          <w:p w14:paraId="5EE63A01" w14:textId="77777777"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3996" w:type="dxa"/>
            <w:tcMar>
              <w:top w:w="80" w:type="dxa"/>
              <w:left w:w="80" w:type="dxa"/>
              <w:bottom w:w="80" w:type="dxa"/>
              <w:right w:w="0" w:type="dxa"/>
            </w:tcMar>
            <w:vAlign w:val="top"/>
          </w:tcPr>
          <w:p w14:paraId="414C1580" w14:textId="09C6C7FA" w:rsidR="00A375E3" w:rsidRPr="003A194D" w:rsidRDefault="00E87826"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Cụm công nghiệp Yên Hợp 2: Báo cáo thẩm định số 4979/BC-SCT ngày 17/8/2026 và Tờ trình số 5013/TTr-SCT ngày 18/8/2026 đề nghị UBND tỉnh thành lập. Cụm công nghiệp Tân Nguyên và Cụm công nghiệp Mông Sơn: UBND tỉnh đã ban hành Quy định tiêu chí tại Quyết định số 2927/QĐ-HĐ và Quyết định số 2922/QĐ-HĐ ngày 19/8/2026; Hội đồng đang tổ chức chấm điểm, hoàn thiện thủ tục. Cụm công nghiệp Châu Quế: đang xây dựng dự thảo Quy định tiêu chí đánh giá lựa chọn chủ đầu tư.</w:t>
            </w:r>
          </w:p>
        </w:tc>
      </w:tr>
      <w:tr w:rsidR="00D20B73" w:rsidRPr="004F4A87" w14:paraId="1EE1A0E0" w14:textId="77777777" w:rsidTr="005D6669">
        <w:trPr>
          <w:trHeight w:val="567"/>
        </w:trPr>
        <w:tc>
          <w:tcPr>
            <w:tcW w:w="1988" w:type="dxa"/>
            <w:vMerge/>
            <w:tcMar>
              <w:top w:w="80" w:type="dxa"/>
              <w:left w:w="80" w:type="dxa"/>
              <w:bottom w:w="80" w:type="dxa"/>
              <w:right w:w="180" w:type="dxa"/>
            </w:tcMar>
            <w:vAlign w:val="center"/>
          </w:tcPr>
          <w:p w14:paraId="7EB36BE9" w14:textId="77777777" w:rsidR="00A375E3" w:rsidRPr="003A194D" w:rsidRDefault="00A375E3" w:rsidP="00A375E3">
            <w:pPr>
              <w:spacing w:after="0" w:line="240" w:lineRule="auto"/>
              <w:jc w:val="center"/>
              <w:rPr>
                <w:sz w:val="24"/>
                <w:szCs w:val="24"/>
                <w:rFonts w:ascii="Times New Roman" w:eastAsia="Times New Roman" w:hAnsi="Times New Roman" w:cs="Times New Roman"/>
                <w:b/>
              </w:rPr>
            </w:pPr>
          </w:p>
        </w:tc>
        <w:tc>
          <w:tcPr>
            <w:tcW w:w="1646" w:type="dxa"/>
            <w:vMerge/>
            <w:tcMar>
              <w:top w:w="80" w:type="dxa"/>
              <w:left w:w="80" w:type="dxa"/>
              <w:bottom w:w="80" w:type="dxa"/>
              <w:right w:w="180" w:type="dxa"/>
            </w:tcMar>
            <w:vAlign w:val="center"/>
          </w:tcPr>
          <w:p w14:paraId="443FB3BE" w14:textId="77777777" w:rsidR="00A375E3" w:rsidRPr="003A194D" w:rsidRDefault="00A375E3" w:rsidP="00A375E3">
            <w:pPr>
              <w:spacing w:before="240" w:after="240" w:line="240" w:lineRule="auto"/>
              <w:jc w:val="center"/>
              <w:rPr>
                <w:sz w:val="24"/>
                <w:szCs w:val="24"/>
                <w:rFonts w:ascii="Times New Roman" w:eastAsia="Times New Roman" w:hAnsi="Times New Roman" w:cs="Times New Roman"/>
                <w:b/>
                <w:bCs/>
              </w:rPr>
            </w:pPr>
          </w:p>
        </w:tc>
        <w:tc>
          <w:tcPr>
            <w:tcW w:w="3174" w:type="dxa"/>
            <w:tcMar>
              <w:top w:w="80" w:type="dxa"/>
              <w:left w:w="80" w:type="dxa"/>
              <w:bottom w:w="80" w:type="dxa"/>
              <w:right w:w="180" w:type="dxa"/>
            </w:tcMar>
            <w:vAlign w:val="top"/>
          </w:tcPr>
          <w:p w14:paraId="5ADF61A7" w14:textId="4BB65DD9" w:rsidR="00A375E3" w:rsidRPr="003A194D" w:rsidRDefault="00A375E3"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hAnsi="Times New Roman" w:cs="Times New Roman" w:eastAsia="Times New Roman"/>
                <w:bCs/>
                <w:lang w:val="nl-NL"/>
              </w:rPr>
              <w:t>- Trình UBND tỉnh điều chỉnh Quyết định thành lập Cụm công nghiệp Phú Thịnh 1.</w:t>
            </w:r>
          </w:p>
        </w:tc>
        <w:tc>
          <w:tcPr>
            <w:tcW w:w="1276" w:type="dxa"/>
            <w:vAlign w:val="center"/>
          </w:tcPr>
          <w:p w14:paraId="46B23782" w14:textId="32B622CA"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t>X</w:t>
            </w:r>
          </w:p>
        </w:tc>
        <w:tc>
          <w:tcPr>
            <w:tcW w:w="1417" w:type="dxa"/>
            <w:vAlign w:val="center"/>
          </w:tcPr>
          <w:p w14:paraId="3E084906" w14:textId="685FD645" w:rsidR="00A375E3" w:rsidRPr="003A194D" w:rsidRDefault="00B81795" w:rsidP="00A375E3">
            <w:pPr>
              <w:spacing w:after="0" w:line="240" w:lineRule="auto"/>
              <w:jc w:val="center"/>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r>
          </w:p>
        </w:tc>
        <w:tc>
          <w:tcPr>
            <w:tcW w:w="1276" w:type="dxa"/>
            <w:vAlign w:val="center"/>
          </w:tcPr>
          <w:p w14:paraId="5EE63A01" w14:textId="77777777"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3996" w:type="dxa"/>
            <w:tcMar>
              <w:top w:w="80" w:type="dxa"/>
              <w:left w:w="80" w:type="dxa"/>
              <w:bottom w:w="80" w:type="dxa"/>
              <w:right w:w="0" w:type="dxa"/>
            </w:tcMar>
            <w:vAlign w:val="top"/>
          </w:tcPr>
          <w:p w14:paraId="414C1580" w14:textId="09C6C7FA" w:rsidR="00A375E3" w:rsidRPr="003A194D" w:rsidRDefault="00E87826"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Tờ trình số 5424/TTr-SCT ngày 04/9/2026 về việc điều chỉnh Quyết định thành lập Cụm công nghiệp Phú Thịnh 1 (thành lập tại Quyết định số 1689/QĐ-UBND).</w:t>
            </w:r>
          </w:p>
        </w:tc>
      </w:tr>
      <w:tr w:rsidR="00D20B73" w:rsidRPr="004F4A87" w14:paraId="1EE1A0E0" w14:textId="77777777" w:rsidTr="005D6669">
        <w:trPr>
          <w:trHeight w:val="567"/>
        </w:trPr>
        <w:tc>
          <w:tcPr>
            <w:tcW w:w="1988" w:type="dxa"/>
            <w:vMerge/>
            <w:tcMar>
              <w:top w:w="80" w:type="dxa"/>
              <w:left w:w="80" w:type="dxa"/>
              <w:bottom w:w="80" w:type="dxa"/>
              <w:right w:w="180" w:type="dxa"/>
            </w:tcMar>
            <w:vAlign w:val="center"/>
          </w:tcPr>
          <w:p w14:paraId="7EB36BE9" w14:textId="77777777" w:rsidR="00A375E3" w:rsidRPr="003A194D" w:rsidRDefault="00A375E3" w:rsidP="00A375E3">
            <w:pPr>
              <w:spacing w:after="0" w:line="240" w:lineRule="auto"/>
              <w:jc w:val="center"/>
              <w:rPr>
                <w:sz w:val="24"/>
                <w:szCs w:val="24"/>
                <w:rFonts w:ascii="Times New Roman" w:eastAsia="Times New Roman" w:hAnsi="Times New Roman" w:cs="Times New Roman"/>
                <w:b/>
              </w:rPr>
            </w:pPr>
          </w:p>
        </w:tc>
        <w:tc>
          <w:tcPr>
            <w:tcW w:w="1646" w:type="dxa"/>
            <w:vMerge/>
            <w:tcMar>
              <w:top w:w="80" w:type="dxa"/>
              <w:left w:w="80" w:type="dxa"/>
              <w:bottom w:w="80" w:type="dxa"/>
              <w:right w:w="180" w:type="dxa"/>
            </w:tcMar>
            <w:vAlign w:val="center"/>
          </w:tcPr>
          <w:p w14:paraId="443FB3BE" w14:textId="77777777" w:rsidR="00A375E3" w:rsidRPr="003A194D" w:rsidRDefault="00A375E3" w:rsidP="00A375E3">
            <w:pPr>
              <w:spacing w:before="240" w:after="240" w:line="240" w:lineRule="auto"/>
              <w:jc w:val="center"/>
              <w:rPr>
                <w:sz w:val="24"/>
                <w:szCs w:val="24"/>
                <w:rFonts w:ascii="Times New Roman" w:eastAsia="Times New Roman" w:hAnsi="Times New Roman" w:cs="Times New Roman"/>
                <w:b/>
                <w:bCs/>
              </w:rPr>
            </w:pPr>
          </w:p>
        </w:tc>
        <w:tc>
          <w:tcPr>
            <w:tcW w:w="3174" w:type="dxa"/>
            <w:tcMar>
              <w:top w:w="80" w:type="dxa"/>
              <w:left w:w="80" w:type="dxa"/>
              <w:bottom w:w="80" w:type="dxa"/>
              <w:right w:w="180" w:type="dxa"/>
            </w:tcMar>
            <w:vAlign w:val="top"/>
          </w:tcPr>
          <w:p w14:paraId="5ADF61A7" w14:textId="4BB65DD9" w:rsidR="00A375E3" w:rsidRPr="003A194D" w:rsidRDefault="00A375E3"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hAnsi="Times New Roman" w:cs="Times New Roman" w:eastAsia="Times New Roman"/>
                <w:bCs/>
                <w:lang w:val="nl-NL"/>
              </w:rPr>
              <w:t>- Tiếp tục hướng dẫn UBND các xã, phường hoàn thiện hồ sơ thành lập các cụm công nghiệp An Thịnh, Xuân Ái, Tân Hợp, Bản Phiệt 1, Cam Đường 1, Phú Thịnh 6.</w:t>
            </w:r>
          </w:p>
        </w:tc>
        <w:tc>
          <w:tcPr>
            <w:tcW w:w="1276" w:type="dxa"/>
            <w:vAlign w:val="center"/>
          </w:tcPr>
          <w:p w14:paraId="46B23782" w14:textId="32B622CA"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1417" w:type="dxa"/>
            <w:vAlign w:val="center"/>
          </w:tcPr>
          <w:p w14:paraId="3E084906" w14:textId="685FD645" w:rsidR="00A375E3" w:rsidRPr="003A194D" w:rsidRDefault="00B81795" w:rsidP="00A375E3">
            <w:pPr>
              <w:spacing w:after="0" w:line="240" w:lineRule="auto"/>
              <w:jc w:val="center"/>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X</w:t>
            </w:r>
          </w:p>
        </w:tc>
        <w:tc>
          <w:tcPr>
            <w:tcW w:w="1276" w:type="dxa"/>
            <w:vAlign w:val="center"/>
          </w:tcPr>
          <w:p w14:paraId="5EE63A01" w14:textId="77777777"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3996" w:type="dxa"/>
            <w:tcMar>
              <w:top w:w="80" w:type="dxa"/>
              <w:left w:w="80" w:type="dxa"/>
              <w:bottom w:w="80" w:type="dxa"/>
              <w:right w:w="0" w:type="dxa"/>
            </w:tcMar>
            <w:vAlign w:val="top"/>
          </w:tcPr>
          <w:p w14:paraId="414C1580" w14:textId="09C6C7FA" w:rsidR="00A375E3" w:rsidRPr="003A194D" w:rsidRDefault="00E87826"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Đã hướng dẫn, làm rõ điều kiện và lấy ý kiến thẩm định hồ sơ Cụm công nghiệp Phú Thịnh 6, Cụm công nghiệp Xuân Ái, mở rộng Cụm công nghiệp Yên Hợp; tham gia ý kiến hồ sơ Cụm công nghiệp Cam Đường 1. Tiếp tục hướng dẫn các địa phương hoàn thiện hồ sơ đối với các cụm công nghiệp còn lại.</w:t>
            </w:r>
          </w:p>
        </w:tc>
      </w:tr>
      <w:tr w:rsidR="00D20B73" w:rsidRPr="004F4A87" w14:paraId="1EE1A0E0" w14:textId="77777777" w:rsidTr="005D6669">
        <w:trPr>
          <w:trHeight w:val="567"/>
        </w:trPr>
        <w:tc>
          <w:tcPr>
            <w:tcW w:w="1988" w:type="dxa"/>
            <w:vMerge/>
            <w:tcMar>
              <w:top w:w="80" w:type="dxa"/>
              <w:left w:w="80" w:type="dxa"/>
              <w:bottom w:w="80" w:type="dxa"/>
              <w:right w:w="180" w:type="dxa"/>
            </w:tcMar>
            <w:vAlign w:val="center"/>
          </w:tcPr>
          <w:p w14:paraId="7EB36BE9" w14:textId="77777777" w:rsidR="00A375E3" w:rsidRPr="003A194D" w:rsidRDefault="00A375E3" w:rsidP="00A375E3">
            <w:pPr>
              <w:spacing w:after="0" w:line="240" w:lineRule="auto"/>
              <w:jc w:val="center"/>
              <w:rPr>
                <w:sz w:val="24"/>
                <w:szCs w:val="24"/>
                <w:rFonts w:ascii="Times New Roman" w:eastAsia="Times New Roman" w:hAnsi="Times New Roman" w:cs="Times New Roman"/>
                <w:b/>
              </w:rPr>
            </w:pPr>
          </w:p>
        </w:tc>
        <w:tc>
          <w:tcPr>
            <w:tcW w:w="1646" w:type="dxa"/>
            <w:vMerge/>
            <w:tcMar>
              <w:top w:w="80" w:type="dxa"/>
              <w:left w:w="80" w:type="dxa"/>
              <w:bottom w:w="80" w:type="dxa"/>
              <w:right w:w="180" w:type="dxa"/>
            </w:tcMar>
            <w:vAlign w:val="center"/>
          </w:tcPr>
          <w:p w14:paraId="443FB3BE" w14:textId="77777777" w:rsidR="00A375E3" w:rsidRPr="003A194D" w:rsidRDefault="00A375E3" w:rsidP="00A375E3">
            <w:pPr>
              <w:spacing w:before="240" w:after="240" w:line="240" w:lineRule="auto"/>
              <w:jc w:val="center"/>
              <w:rPr>
                <w:sz w:val="24"/>
                <w:szCs w:val="24"/>
                <w:rFonts w:ascii="Times New Roman" w:eastAsia="Times New Roman" w:hAnsi="Times New Roman" w:cs="Times New Roman"/>
                <w:b/>
                <w:bCs/>
              </w:rPr>
            </w:pPr>
          </w:p>
        </w:tc>
        <w:tc>
          <w:tcPr>
            <w:tcW w:w="3174" w:type="dxa"/>
            <w:tcMar>
              <w:top w:w="80" w:type="dxa"/>
              <w:left w:w="80" w:type="dxa"/>
              <w:bottom w:w="80" w:type="dxa"/>
              <w:right w:w="180" w:type="dxa"/>
            </w:tcMar>
            <w:vAlign w:val="top"/>
          </w:tcPr>
          <w:p w14:paraId="5ADF61A7" w14:textId="4BB65DD9" w:rsidR="00A375E3" w:rsidRPr="003A194D" w:rsidRDefault="00A375E3"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hAnsi="Times New Roman" w:cs="Times New Roman" w:eastAsia="Times New Roman"/>
                <w:bCs/>
                <w:lang w:val="nl-NL"/>
              </w:rPr>
              <w:t>- Tập trung đôn đốc giải phóng mặt bằng, tạo mặt bằng sạch tại Khu công nghiệp Trấn Yên và các Cụm công nghiệp Phú Thịnh 1, 2, 3, Thống Nhất 1, Y Can; cập nhật dữ liệu, tiến độ các khu, cụm công nghiệp.</w:t>
            </w:r>
          </w:p>
        </w:tc>
        <w:tc>
          <w:tcPr>
            <w:tcW w:w="1276" w:type="dxa"/>
            <w:vAlign w:val="center"/>
          </w:tcPr>
          <w:p w14:paraId="46B23782" w14:textId="32B622CA"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1417" w:type="dxa"/>
            <w:vAlign w:val="center"/>
          </w:tcPr>
          <w:p w14:paraId="3E084906" w14:textId="685FD645" w:rsidR="00A375E3" w:rsidRPr="003A194D" w:rsidRDefault="00B81795" w:rsidP="00A375E3">
            <w:pPr>
              <w:spacing w:after="0" w:line="240" w:lineRule="auto"/>
              <w:jc w:val="center"/>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X</w:t>
            </w:r>
          </w:p>
        </w:tc>
        <w:tc>
          <w:tcPr>
            <w:tcW w:w="1276" w:type="dxa"/>
            <w:vAlign w:val="center"/>
          </w:tcPr>
          <w:p w14:paraId="5EE63A01" w14:textId="77777777"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3996" w:type="dxa"/>
            <w:tcMar>
              <w:top w:w="80" w:type="dxa"/>
              <w:left w:w="80" w:type="dxa"/>
              <w:bottom w:w="80" w:type="dxa"/>
              <w:right w:w="0" w:type="dxa"/>
            </w:tcMar>
            <w:vAlign w:val="top"/>
          </w:tcPr>
          <w:p w14:paraId="414C1580" w14:textId="09C6C7FA" w:rsidR="00A375E3" w:rsidRPr="003A194D" w:rsidRDefault="00E87826"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Tiếp tục đôn đốc các địa phương, chủ đầu tư hạ tầng đẩy nhanh tiến độ bồi thường, giải phóng mặt bằng, san gạt tạo mặt bằng sạch; cập nhật dữ liệu, tiến độ các khu, cụm công nghiệp phục vụ báo cáo định kỳ theo Nghị quyết số 34-NQ/TU ngày 27/12/2025 của Ban Thường vụ Tỉnh ủy. Đã cử cán bộ tham gia Đoàn khảo sát về khu công nghiệp theo đề nghị của Ban Quản lý Khu kinh tế tỉnh tại Văn bản số 5404/SCT-CN ngày 04/9/2026.</w:t>
            </w:r>
          </w:p>
        </w:tc>
      </w:tr>
      <w:tr w:rsidR="00D20B73" w:rsidRPr="004F4A87" w14:paraId="1EE1A0E0" w14:textId="77777777" w:rsidTr="005D6669">
        <w:trPr>
          <w:trHeight w:val="567"/>
        </w:trPr>
        <w:tc>
          <w:tcPr>
            <w:tcW w:w="1988" w:type="dxa"/>
            <w:vMerge/>
            <w:tcMar>
              <w:top w:w="80" w:type="dxa"/>
              <w:left w:w="80" w:type="dxa"/>
              <w:bottom w:w="80" w:type="dxa"/>
              <w:right w:w="180" w:type="dxa"/>
            </w:tcMar>
            <w:vAlign w:val="center"/>
          </w:tcPr>
          <w:p w14:paraId="7EB36BE9" w14:textId="77777777" w:rsidR="00A375E3" w:rsidRPr="003A194D" w:rsidRDefault="00A375E3" w:rsidP="00A375E3">
            <w:pPr>
              <w:spacing w:after="0" w:line="240" w:lineRule="auto"/>
              <w:jc w:val="center"/>
              <w:rPr>
                <w:sz w:val="24"/>
                <w:szCs w:val="24"/>
                <w:rFonts w:ascii="Times New Roman" w:eastAsia="Times New Roman" w:hAnsi="Times New Roman" w:cs="Times New Roman"/>
                <w:b/>
              </w:rPr>
            </w:pPr>
          </w:p>
        </w:tc>
        <w:tc>
          <w:tcPr>
            <w:tcW w:w="1646" w:type="dxa"/>
            <w:vMerge/>
            <w:tcMar>
              <w:top w:w="80" w:type="dxa"/>
              <w:left w:w="80" w:type="dxa"/>
              <w:bottom w:w="80" w:type="dxa"/>
              <w:right w:w="180" w:type="dxa"/>
            </w:tcMar>
            <w:vAlign w:val="center"/>
          </w:tcPr>
          <w:p w14:paraId="443FB3BE" w14:textId="77777777" w:rsidR="00A375E3" w:rsidRPr="003A194D" w:rsidRDefault="00A375E3" w:rsidP="00A375E3">
            <w:pPr>
              <w:spacing w:before="240" w:after="240" w:line="240" w:lineRule="auto"/>
              <w:jc w:val="center"/>
              <w:rPr>
                <w:sz w:val="24"/>
                <w:szCs w:val="24"/>
                <w:rFonts w:ascii="Times New Roman" w:eastAsia="Times New Roman" w:hAnsi="Times New Roman" w:cs="Times New Roman"/>
                <w:b/>
                <w:bCs/>
              </w:rPr>
            </w:pPr>
          </w:p>
        </w:tc>
        <w:tc>
          <w:tcPr>
            <w:tcW w:w="3174" w:type="dxa"/>
            <w:tcMar>
              <w:top w:w="80" w:type="dxa"/>
              <w:left w:w="80" w:type="dxa"/>
              <w:bottom w:w="80" w:type="dxa"/>
              <w:right w:w="180" w:type="dxa"/>
            </w:tcMar>
            <w:vAlign w:val="top"/>
          </w:tcPr>
          <w:p w14:paraId="5ADF61A7" w14:textId="4BB65DD9" w:rsidR="00A375E3" w:rsidRPr="003A194D" w:rsidRDefault="00A375E3"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hAnsi="Times New Roman" w:cs="Times New Roman" w:eastAsia="Times New Roman"/>
                <w:bCs/>
                <w:lang w:val="nl-NL"/>
              </w:rPr>
              <w:t>- Tham mưu trình UBND tỉnh phê duyệt Kế hoạch thực hiện Chương trình phát triển công nghiệp hỗ trợ trên địa bàn tỉnh theo yêu cầu tại Văn bản số 8037/UBND-KT ngày 07/8/2026 của UBND tỉnh.</w:t>
            </w:r>
          </w:p>
        </w:tc>
        <w:tc>
          <w:tcPr>
            <w:tcW w:w="1276" w:type="dxa"/>
            <w:vAlign w:val="center"/>
          </w:tcPr>
          <w:p w14:paraId="46B23782" w14:textId="32B622CA"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t>X</w:t>
            </w:r>
          </w:p>
        </w:tc>
        <w:tc>
          <w:tcPr>
            <w:tcW w:w="1417" w:type="dxa"/>
            <w:vAlign w:val="center"/>
          </w:tcPr>
          <w:p w14:paraId="3E084906" w14:textId="685FD645" w:rsidR="00A375E3" w:rsidRPr="003A194D" w:rsidRDefault="00B81795" w:rsidP="00A375E3">
            <w:pPr>
              <w:spacing w:after="0" w:line="240" w:lineRule="auto"/>
              <w:jc w:val="center"/>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r>
          </w:p>
        </w:tc>
        <w:tc>
          <w:tcPr>
            <w:tcW w:w="1276" w:type="dxa"/>
            <w:vAlign w:val="center"/>
          </w:tcPr>
          <w:p w14:paraId="5EE63A01" w14:textId="77777777"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3996" w:type="dxa"/>
            <w:tcMar>
              <w:top w:w="80" w:type="dxa"/>
              <w:left w:w="80" w:type="dxa"/>
              <w:bottom w:w="80" w:type="dxa"/>
              <w:right w:w="0" w:type="dxa"/>
            </w:tcMar>
            <w:vAlign w:val="top"/>
          </w:tcPr>
          <w:p w14:paraId="414C1580" w14:textId="09C6C7FA" w:rsidR="00A375E3" w:rsidRPr="003A194D" w:rsidRDefault="00E87826"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Đã hoàn thành tham mưu trình UBND tỉnh phê duyệt Kế hoạch thực hiện Chương trình phát triển công nghiệp hỗ trợ trên địa bàn tỉnh theo yêu cầu tại Văn bản số 8037/UBND-KT ngày 07/8/2026.</w:t>
            </w:r>
          </w:p>
        </w:tc>
      </w:tr>
      <w:tr w:rsidR="00D20B73" w:rsidRPr="004F4A87" w14:paraId="1EE1A0E0" w14:textId="77777777" w:rsidTr="005D6669">
        <w:trPr>
          <w:trHeight w:val="567"/>
        </w:trPr>
        <w:tc>
          <w:tcPr>
            <w:tcW w:w="1988" w:type="dxa"/>
            <w:vMerge/>
            <w:tcMar>
              <w:top w:w="80" w:type="dxa"/>
              <w:left w:w="80" w:type="dxa"/>
              <w:bottom w:w="80" w:type="dxa"/>
              <w:right w:w="180" w:type="dxa"/>
            </w:tcMar>
            <w:vAlign w:val="center"/>
          </w:tcPr>
          <w:p w14:paraId="7EB36BE9" w14:textId="77777777" w:rsidR="00A375E3" w:rsidRPr="003A194D" w:rsidRDefault="00A375E3" w:rsidP="00A375E3">
            <w:pPr>
              <w:spacing w:after="0" w:line="240" w:lineRule="auto"/>
              <w:jc w:val="center"/>
              <w:rPr>
                <w:sz w:val="24"/>
                <w:szCs w:val="24"/>
                <w:rFonts w:ascii="Times New Roman" w:eastAsia="Times New Roman" w:hAnsi="Times New Roman" w:cs="Times New Roman"/>
                <w:b/>
              </w:rPr>
            </w:pPr>
          </w:p>
        </w:tc>
        <w:tc>
          <w:tcPr>
            <w:tcW w:w="1646" w:type="dxa"/>
            <w:vMerge/>
            <w:tcMar>
              <w:top w:w="80" w:type="dxa"/>
              <w:left w:w="80" w:type="dxa"/>
              <w:bottom w:w="80" w:type="dxa"/>
              <w:right w:w="180" w:type="dxa"/>
            </w:tcMar>
            <w:vAlign w:val="center"/>
          </w:tcPr>
          <w:p w14:paraId="443FB3BE" w14:textId="77777777" w:rsidR="00A375E3" w:rsidRPr="003A194D" w:rsidRDefault="00A375E3" w:rsidP="00A375E3">
            <w:pPr>
              <w:spacing w:before="240" w:after="240" w:line="240" w:lineRule="auto"/>
              <w:jc w:val="center"/>
              <w:rPr>
                <w:sz w:val="24"/>
                <w:szCs w:val="24"/>
                <w:rFonts w:ascii="Times New Roman" w:eastAsia="Times New Roman" w:hAnsi="Times New Roman" w:cs="Times New Roman"/>
                <w:b/>
                <w:bCs/>
              </w:rPr>
            </w:pPr>
          </w:p>
        </w:tc>
        <w:tc>
          <w:tcPr>
            <w:tcW w:w="3174" w:type="dxa"/>
            <w:tcMar>
              <w:top w:w="80" w:type="dxa"/>
              <w:left w:w="80" w:type="dxa"/>
              <w:bottom w:w="80" w:type="dxa"/>
              <w:right w:w="180" w:type="dxa"/>
            </w:tcMar>
            <w:vAlign w:val="top"/>
          </w:tcPr>
          <w:p w14:paraId="5ADF61A7" w14:textId="4BB65DD9" w:rsidR="00A375E3" w:rsidRPr="003A194D" w:rsidRDefault="00A375E3"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hAnsi="Times New Roman" w:cs="Times New Roman" w:eastAsia="Times New Roman"/>
                <w:bCs/>
                <w:lang w:val="nl-NL"/>
              </w:rPr>
              <w:t>- Tham mưu ban hành Kế hoạch phát triển công nghiệp sinh học thành ngành kinh tế - kỹ thuật lĩnh vực Công Thương trên địa bàn tỉnh Lào Cai theo yêu cầu tại Quyết định số 1355/QĐ-BCT ngày 05/6/2026 của Bộ Công Thương về việc phê duyệt Đề án phát triển công nghiệp sinh học thành ngành kinh tế - kỹ thuật lĩnh vực Công Thương.</w:t>
            </w:r>
          </w:p>
        </w:tc>
        <w:tc>
          <w:tcPr>
            <w:tcW w:w="1276" w:type="dxa"/>
            <w:vAlign w:val="center"/>
          </w:tcPr>
          <w:p w14:paraId="46B23782" w14:textId="32B622CA"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t>X</w:t>
            </w:r>
          </w:p>
        </w:tc>
        <w:tc>
          <w:tcPr>
            <w:tcW w:w="1417" w:type="dxa"/>
            <w:vAlign w:val="center"/>
          </w:tcPr>
          <w:p w14:paraId="3E084906" w14:textId="685FD645" w:rsidR="00A375E3" w:rsidRPr="003A194D" w:rsidRDefault="00B81795" w:rsidP="00A375E3">
            <w:pPr>
              <w:spacing w:after="0" w:line="240" w:lineRule="auto"/>
              <w:jc w:val="center"/>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r>
          </w:p>
        </w:tc>
        <w:tc>
          <w:tcPr>
            <w:tcW w:w="1276" w:type="dxa"/>
            <w:vAlign w:val="center"/>
          </w:tcPr>
          <w:p w14:paraId="5EE63A01" w14:textId="77777777"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3996" w:type="dxa"/>
            <w:tcMar>
              <w:top w:w="80" w:type="dxa"/>
              <w:left w:w="80" w:type="dxa"/>
              <w:bottom w:w="80" w:type="dxa"/>
              <w:right w:w="0" w:type="dxa"/>
            </w:tcMar>
            <w:vAlign w:val="top"/>
          </w:tcPr>
          <w:p w14:paraId="414C1580" w14:textId="09C6C7FA" w:rsidR="00A375E3" w:rsidRPr="003A194D" w:rsidRDefault="00E87826"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Đã hoàn thành tham mưu ban hành Kế hoạch phát triển công nghiệp sinh học thành ngành kinh tế - kỹ thuật lĩnh vực Công Thương trên địa bàn tỉnh theo Quyết định số 1355/QĐ-BCT ngày 05/6/2026 của Bộ Công Thương.</w:t>
            </w:r>
          </w:p>
        </w:tc>
      </w:tr>
      <w:tr w:rsidR="00D20B73" w:rsidRPr="004F4A87" w14:paraId="1EE1A0E0" w14:textId="77777777" w:rsidTr="005D6669">
        <w:trPr>
          <w:trHeight w:val="567"/>
        </w:trPr>
        <w:tc>
          <w:tcPr>
            <w:tcW w:w="1988" w:type="dxa"/>
            <w:vMerge/>
            <w:tcMar>
              <w:top w:w="80" w:type="dxa"/>
              <w:left w:w="80" w:type="dxa"/>
              <w:bottom w:w="80" w:type="dxa"/>
              <w:right w:w="180" w:type="dxa"/>
            </w:tcMar>
            <w:vAlign w:val="center"/>
          </w:tcPr>
          <w:p w14:paraId="7EB36BE9" w14:textId="77777777" w:rsidR="00A375E3" w:rsidRPr="003A194D" w:rsidRDefault="00A375E3" w:rsidP="00A375E3">
            <w:pPr>
              <w:spacing w:after="0" w:line="240" w:lineRule="auto"/>
              <w:jc w:val="center"/>
              <w:rPr>
                <w:sz w:val="24"/>
                <w:szCs w:val="24"/>
                <w:rFonts w:ascii="Times New Roman" w:eastAsia="Times New Roman" w:hAnsi="Times New Roman" w:cs="Times New Roman"/>
                <w:b/>
              </w:rPr>
            </w:pPr>
          </w:p>
        </w:tc>
        <w:tc>
          <w:tcPr>
            <w:tcW w:w="1646" w:type="dxa"/>
            <w:vMerge/>
            <w:tcMar>
              <w:top w:w="80" w:type="dxa"/>
              <w:left w:w="80" w:type="dxa"/>
              <w:bottom w:w="80" w:type="dxa"/>
              <w:right w:w="180" w:type="dxa"/>
            </w:tcMar>
            <w:vAlign w:val="center"/>
          </w:tcPr>
          <w:p w14:paraId="443FB3BE" w14:textId="77777777" w:rsidR="00A375E3" w:rsidRPr="003A194D" w:rsidRDefault="00A375E3" w:rsidP="00A375E3">
            <w:pPr>
              <w:spacing w:before="240" w:after="240" w:line="240" w:lineRule="auto"/>
              <w:jc w:val="center"/>
              <w:rPr>
                <w:sz w:val="24"/>
                <w:szCs w:val="24"/>
                <w:rFonts w:ascii="Times New Roman" w:eastAsia="Times New Roman" w:hAnsi="Times New Roman" w:cs="Times New Roman"/>
                <w:b/>
                <w:bCs/>
              </w:rPr>
            </w:pPr>
          </w:p>
        </w:tc>
        <w:tc>
          <w:tcPr>
            <w:tcW w:w="3174" w:type="dxa"/>
            <w:tcMar>
              <w:top w:w="80" w:type="dxa"/>
              <w:left w:w="80" w:type="dxa"/>
              <w:bottom w:w="80" w:type="dxa"/>
              <w:right w:w="180" w:type="dxa"/>
            </w:tcMar>
            <w:vAlign w:val="top"/>
          </w:tcPr>
          <w:p w14:paraId="5ADF61A7" w14:textId="4BB65DD9" w:rsidR="00A375E3" w:rsidRPr="003A194D" w:rsidRDefault="00A375E3"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hAnsi="Times New Roman" w:cs="Times New Roman" w:eastAsia="Times New Roman"/>
                <w:bCs/>
                <w:lang w:val="nl-NL"/>
              </w:rPr>
              <w:t>- Trình UBND tỉnh báo cáo Ban Thường vụ Tỉnh ủy Lào Cai phê duyệt dự thảo Kế hoạch của Ban Thường vụ Tỉnh ủy Lào Cai thực hiện Kết luận số 83-KL/TW ngày 08/8/2026 của Bộ Chính trị về phát triển công nghiệp vật liệu Việt Nam trên địa bàn tỉnh theo yêu cầu tại Văn bản số 8391/UBND-KT ngày 18/8/2026 của UBND tỉnh.</w:t>
            </w:r>
          </w:p>
        </w:tc>
        <w:tc>
          <w:tcPr>
            <w:tcW w:w="1276" w:type="dxa"/>
            <w:vAlign w:val="center"/>
          </w:tcPr>
          <w:p w14:paraId="46B23782" w14:textId="32B622CA"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t>X</w:t>
            </w:r>
          </w:p>
        </w:tc>
        <w:tc>
          <w:tcPr>
            <w:tcW w:w="1417" w:type="dxa"/>
            <w:vAlign w:val="center"/>
          </w:tcPr>
          <w:p w14:paraId="3E084906" w14:textId="685FD645" w:rsidR="00A375E3" w:rsidRPr="003A194D" w:rsidRDefault="00B81795" w:rsidP="00A375E3">
            <w:pPr>
              <w:spacing w:after="0" w:line="240" w:lineRule="auto"/>
              <w:jc w:val="center"/>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r>
          </w:p>
        </w:tc>
        <w:tc>
          <w:tcPr>
            <w:tcW w:w="1276" w:type="dxa"/>
            <w:vAlign w:val="center"/>
          </w:tcPr>
          <w:p w14:paraId="5EE63A01" w14:textId="77777777"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3996" w:type="dxa"/>
            <w:tcMar>
              <w:top w:w="80" w:type="dxa"/>
              <w:left w:w="80" w:type="dxa"/>
              <w:bottom w:w="80" w:type="dxa"/>
              <w:right w:w="0" w:type="dxa"/>
            </w:tcMar>
            <w:vAlign w:val="top"/>
          </w:tcPr>
          <w:p w14:paraId="414C1580" w14:textId="09C6C7FA" w:rsidR="00A375E3" w:rsidRPr="003A194D" w:rsidRDefault="00E87826"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Đã hoàn thành trình UBND tỉnh báo cáo Ban Thường vụ Tỉnh ủy Lào Cai phê duyệt dự thảo Kế hoạch thực hiện Kết luận số 83-KL/TW ngày 08/8/2026 của Bộ Chính trị theo yêu cầu tại Văn bản số 8391/UBND-KT ngày 18/8/2026.</w:t>
            </w:r>
          </w:p>
        </w:tc>
      </w:tr>
      <w:tr w:rsidR="00D20B73" w:rsidRPr="004F4A87" w14:paraId="1EE1A0E0" w14:textId="77777777" w:rsidTr="005D6669">
        <w:trPr>
          <w:trHeight w:val="567"/>
        </w:trPr>
        <w:tc>
          <w:tcPr>
            <w:tcW w:w="1988" w:type="dxa"/>
            <w:vMerge/>
            <w:tcMar>
              <w:top w:w="80" w:type="dxa"/>
              <w:left w:w="80" w:type="dxa"/>
              <w:bottom w:w="80" w:type="dxa"/>
              <w:right w:w="180" w:type="dxa"/>
            </w:tcMar>
            <w:vAlign w:val="center"/>
          </w:tcPr>
          <w:p w14:paraId="7EB36BE9" w14:textId="77777777" w:rsidR="00A375E3" w:rsidRPr="003A194D" w:rsidRDefault="00A375E3" w:rsidP="00A375E3">
            <w:pPr>
              <w:spacing w:after="0" w:line="240" w:lineRule="auto"/>
              <w:jc w:val="center"/>
              <w:rPr>
                <w:sz w:val="24"/>
                <w:szCs w:val="24"/>
                <w:rFonts w:ascii="Times New Roman" w:eastAsia="Times New Roman" w:hAnsi="Times New Roman" w:cs="Times New Roman"/>
                <w:b/>
              </w:rPr>
            </w:pPr>
          </w:p>
        </w:tc>
        <w:tc>
          <w:tcPr>
            <w:tcW w:w="1646" w:type="dxa"/>
            <w:vMerge/>
            <w:tcMar>
              <w:top w:w="80" w:type="dxa"/>
              <w:left w:w="80" w:type="dxa"/>
              <w:bottom w:w="80" w:type="dxa"/>
              <w:right w:w="180" w:type="dxa"/>
            </w:tcMar>
            <w:vAlign w:val="center"/>
          </w:tcPr>
          <w:p w14:paraId="443FB3BE" w14:textId="77777777" w:rsidR="00A375E3" w:rsidRPr="003A194D" w:rsidRDefault="00A375E3" w:rsidP="00A375E3">
            <w:pPr>
              <w:spacing w:before="240" w:after="240" w:line="240" w:lineRule="auto"/>
              <w:jc w:val="center"/>
              <w:rPr>
                <w:sz w:val="24"/>
                <w:szCs w:val="24"/>
                <w:rFonts w:ascii="Times New Roman" w:eastAsia="Times New Roman" w:hAnsi="Times New Roman" w:cs="Times New Roman"/>
                <w:b/>
                <w:bCs/>
              </w:rPr>
            </w:pPr>
          </w:p>
        </w:tc>
        <w:tc>
          <w:tcPr>
            <w:tcW w:w="3174" w:type="dxa"/>
            <w:tcMar>
              <w:top w:w="80" w:type="dxa"/>
              <w:left w:w="80" w:type="dxa"/>
              <w:bottom w:w="80" w:type="dxa"/>
              <w:right w:w="180" w:type="dxa"/>
            </w:tcMar>
            <w:vAlign w:val="top"/>
          </w:tcPr>
          <w:p w14:paraId="5ADF61A7" w14:textId="4BB65DD9" w:rsidR="00A375E3" w:rsidRPr="003A194D" w:rsidRDefault="00A375E3"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hAnsi="Times New Roman" w:cs="Times New Roman" w:eastAsia="Times New Roman"/>
                <w:bCs/>
                <w:lang w:val="nl-NL"/>
              </w:rPr>
              <w:t>- Tiếp tục thẩm định, giải quyết thủ tục hành chính cấp Giấy chứng nhận cơ sở đủ điều kiện an toàn thực phẩm; cử cán bộ tham gia các đoàn kiểm tra, thẩm định về an toàn thực phẩm theo đề nghị của cơ quan có thẩm quyền.</w:t>
            </w:r>
          </w:p>
        </w:tc>
        <w:tc>
          <w:tcPr>
            <w:tcW w:w="1276" w:type="dxa"/>
            <w:vAlign w:val="center"/>
          </w:tcPr>
          <w:p w14:paraId="46B23782" w14:textId="32B622CA"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1417" w:type="dxa"/>
            <w:vAlign w:val="center"/>
          </w:tcPr>
          <w:p w14:paraId="3E084906" w14:textId="685FD645" w:rsidR="00A375E3" w:rsidRPr="003A194D" w:rsidRDefault="00B81795" w:rsidP="00A375E3">
            <w:pPr>
              <w:spacing w:after="0" w:line="240" w:lineRule="auto"/>
              <w:jc w:val="center"/>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X</w:t>
            </w:r>
          </w:p>
        </w:tc>
        <w:tc>
          <w:tcPr>
            <w:tcW w:w="1276" w:type="dxa"/>
            <w:vAlign w:val="center"/>
          </w:tcPr>
          <w:p w14:paraId="5EE63A01" w14:textId="77777777" w:rsidR="00A375E3" w:rsidRPr="003A194D" w:rsidRDefault="00A375E3" w:rsidP="00A375E3">
            <w:pPr>
              <w:spacing w:after="0" w:line="240" w:lineRule="auto"/>
              <w:jc w:val="center"/>
              <w:rPr>
                <w:sz w:val="24"/>
                <w:szCs w:val="24"/>
                <w:rFonts w:ascii="Times New Roman" w:eastAsia="Times New Roman" w:hAnsi="Times New Roman" w:cs="Times New Roman"/>
              </w:rPr>
            </w:pPr>
            <w:r>
              <w:rPr>
                <w:rFonts w:ascii="Times New Roman" w:hAnsi="Times New Roman" w:cs="Times New Roman" w:eastAsia="Times New Roman"/>
                <w:sz w:val="24"/>
                <w:szCs w:val="24"/>
              </w:rPr>
              <w:rPr/>
            </w:r>
          </w:p>
        </w:tc>
        <w:tc>
          <w:tcPr>
            <w:tcW w:w="3996" w:type="dxa"/>
            <w:tcMar>
              <w:top w:w="80" w:type="dxa"/>
              <w:left w:w="80" w:type="dxa"/>
              <w:bottom w:w="80" w:type="dxa"/>
              <w:right w:w="0" w:type="dxa"/>
            </w:tcMar>
            <w:vAlign w:val="top"/>
          </w:tcPr>
          <w:p w14:paraId="414C1580" w14:textId="09C6C7FA" w:rsidR="00A375E3" w:rsidRPr="003A194D" w:rsidRDefault="00E87826" w:rsidP="00A375E3">
            <w:pPr>
              <w:spacing w:after="0" w:line="240" w:lineRule="auto"/>
              <w:jc w:val="both"/>
              <w:rPr>
                <w:sz w:val="24"/>
                <w:szCs w:val="24"/>
                <w:rFonts w:ascii="Times New Roman" w:eastAsia="Times New Roman" w:hAnsi="Times New Roman" w:cs="Times New Roman"/>
              </w:rPr>
            </w:pPr>
            <w:r w:rsidRPr="003A194D">
              <w:rPr>
                <w:sz w:val="24"/>
                <w:szCs w:val="24"/>
                <w:rFonts w:ascii="Times New Roman" w:eastAsia="Times New Roman" w:hAnsi="Times New Roman" w:cs="Times New Roman"/>
              </w:rPr>
              <w:t>Đã ban hành 09 Quyết định ngày 04/9/2026 (từ số 5382/QĐ-SCT đến số 5390/QĐ-SCT) đối với các địa điểm sản xuất, kinh doanh WINMART+ trên địa bàn tỉnh. Văn bản số 5429/SCT-CN ngày 04/9/2026 cử cán bộ tham gia Đoàn kiểm tra liên ngành về an toàn thực phẩm dịp Tết Trung thu năm 2026. Văn bản số 5396/SCT-CN ngày 04/9/2026 cử thành viên tham gia Hội đồng thẩm định hồ sơ dự thảo Quy chuẩn kỹ thuật địa phương về chất lượng nước sạch sử dụng cho mục đích sinh hoạt.</w:t>
            </w:r>
          </w:p>
        </w:tc>
      </w:tr>
    </w:tbl>
    <w:p w14:paraId="1742085A" w14:textId="77777777" w:rsidR="00C2151D" w:rsidRPr="004F4A87" w:rsidRDefault="00C2151D">
      <w:pPr>
        <w:rPr>
          <w:sz w:val="24"/>
          <w:szCs w:val="24"/>
          <w:rFonts w:ascii="Times New Roman" w:hAnsi="Times New Roman" w:cs="Times New Roman"/>
        </w:rPr>
      </w:pPr>
    </w:p>
    <w:sectPr w:rsidR="00C2151D" w:rsidRPr="004F4A87" w:rsidSect="00727BA2">
      <w:pgSz w:w="15840" w:h="12240" w:orient="landscape"/>
      <w:pgMar w:top="851" w:right="567"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936C4"/>
    <w:multiLevelType w:val="hybridMultilevel"/>
    <w:tmpl w:val="54A8264C"/>
    <w:lvl w:ilvl="0" w:tplc="02DAB51A">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97BB0"/>
    <w:multiLevelType w:val="hybridMultilevel"/>
    <w:tmpl w:val="1F0C77C4"/>
    <w:lvl w:ilvl="0" w:tplc="BE82F4F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A9293C"/>
    <w:multiLevelType w:val="hybridMultilevel"/>
    <w:tmpl w:val="B93E205E"/>
    <w:lvl w:ilvl="0" w:tplc="62D62A44">
      <w:start w:val="3"/>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15:restartNumberingAfterBreak="0">
    <w:nsid w:val="48180C50"/>
    <w:multiLevelType w:val="hybridMultilevel"/>
    <w:tmpl w:val="ADC01F1A"/>
    <w:lvl w:ilvl="0" w:tplc="183E7C5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0D23F8"/>
    <w:multiLevelType w:val="hybridMultilevel"/>
    <w:tmpl w:val="3AE24DEC"/>
    <w:lvl w:ilvl="0" w:tplc="1E08871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C35558"/>
    <w:multiLevelType w:val="hybridMultilevel"/>
    <w:tmpl w:val="CFC4428A"/>
    <w:lvl w:ilvl="0" w:tplc="6D2EE1D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FC00C0"/>
    <w:multiLevelType w:val="hybridMultilevel"/>
    <w:tmpl w:val="DF80E1C2"/>
    <w:lvl w:ilvl="0" w:tplc="9DB49F2C">
      <w:start w:val="2"/>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6C8910AF"/>
    <w:multiLevelType w:val="multilevel"/>
    <w:tmpl w:val="80D4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111F3B"/>
    <w:multiLevelType w:val="hybridMultilevel"/>
    <w:tmpl w:val="1E5C35A2"/>
    <w:lvl w:ilvl="0" w:tplc="6A7EE7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6"/>
  </w:num>
  <w:num w:numId="4">
    <w:abstractNumId w:val="1"/>
  </w:num>
  <w:num w:numId="5">
    <w:abstractNumId w:val="3"/>
  </w:num>
  <w:num w:numId="6">
    <w:abstractNumId w:val="4"/>
  </w:num>
  <w:num w:numId="7">
    <w:abstractNumId w:val="5"/>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B93"/>
    <w:rsid w:val="00002E9B"/>
    <w:rsid w:val="00015D4C"/>
    <w:rsid w:val="00057EFD"/>
    <w:rsid w:val="00071378"/>
    <w:rsid w:val="0007401C"/>
    <w:rsid w:val="000D5118"/>
    <w:rsid w:val="000F09CA"/>
    <w:rsid w:val="000F5D16"/>
    <w:rsid w:val="001064B6"/>
    <w:rsid w:val="001133DC"/>
    <w:rsid w:val="00122DEE"/>
    <w:rsid w:val="00142BEF"/>
    <w:rsid w:val="00150918"/>
    <w:rsid w:val="00155E87"/>
    <w:rsid w:val="00155FE9"/>
    <w:rsid w:val="00180480"/>
    <w:rsid w:val="0018246F"/>
    <w:rsid w:val="00182604"/>
    <w:rsid w:val="0018645B"/>
    <w:rsid w:val="00194E7C"/>
    <w:rsid w:val="001A37E2"/>
    <w:rsid w:val="001B0543"/>
    <w:rsid w:val="001C2B5D"/>
    <w:rsid w:val="001D7AE8"/>
    <w:rsid w:val="00224634"/>
    <w:rsid w:val="00237AE8"/>
    <w:rsid w:val="00242B99"/>
    <w:rsid w:val="00244147"/>
    <w:rsid w:val="00257B6D"/>
    <w:rsid w:val="002A542A"/>
    <w:rsid w:val="002D7DF4"/>
    <w:rsid w:val="002F2942"/>
    <w:rsid w:val="002F5841"/>
    <w:rsid w:val="002F67B5"/>
    <w:rsid w:val="00332D84"/>
    <w:rsid w:val="003748AB"/>
    <w:rsid w:val="003A194D"/>
    <w:rsid w:val="003A73E9"/>
    <w:rsid w:val="003C0AEB"/>
    <w:rsid w:val="0040082F"/>
    <w:rsid w:val="004038A5"/>
    <w:rsid w:val="00407DA3"/>
    <w:rsid w:val="0041735E"/>
    <w:rsid w:val="00425EE0"/>
    <w:rsid w:val="0043136F"/>
    <w:rsid w:val="004350C6"/>
    <w:rsid w:val="00442072"/>
    <w:rsid w:val="0045122F"/>
    <w:rsid w:val="0045130B"/>
    <w:rsid w:val="004513C5"/>
    <w:rsid w:val="00467704"/>
    <w:rsid w:val="00467A9C"/>
    <w:rsid w:val="00472E5F"/>
    <w:rsid w:val="00476D88"/>
    <w:rsid w:val="0047743C"/>
    <w:rsid w:val="00486DC3"/>
    <w:rsid w:val="0049105C"/>
    <w:rsid w:val="004936B3"/>
    <w:rsid w:val="004A25F2"/>
    <w:rsid w:val="004B6EEE"/>
    <w:rsid w:val="004E39AE"/>
    <w:rsid w:val="004F4A87"/>
    <w:rsid w:val="00545802"/>
    <w:rsid w:val="005517A7"/>
    <w:rsid w:val="005727A4"/>
    <w:rsid w:val="005D6669"/>
    <w:rsid w:val="005F5918"/>
    <w:rsid w:val="006204EA"/>
    <w:rsid w:val="00621ECA"/>
    <w:rsid w:val="006229D1"/>
    <w:rsid w:val="0062771E"/>
    <w:rsid w:val="00630E1B"/>
    <w:rsid w:val="00637FB5"/>
    <w:rsid w:val="00660FBE"/>
    <w:rsid w:val="0066354C"/>
    <w:rsid w:val="00670398"/>
    <w:rsid w:val="00684098"/>
    <w:rsid w:val="00684A58"/>
    <w:rsid w:val="00685DD8"/>
    <w:rsid w:val="00694A4D"/>
    <w:rsid w:val="00697830"/>
    <w:rsid w:val="006A0877"/>
    <w:rsid w:val="006A6D37"/>
    <w:rsid w:val="006D0559"/>
    <w:rsid w:val="00726394"/>
    <w:rsid w:val="007264A0"/>
    <w:rsid w:val="00727BA2"/>
    <w:rsid w:val="00740BEB"/>
    <w:rsid w:val="0075120E"/>
    <w:rsid w:val="00754965"/>
    <w:rsid w:val="007657A3"/>
    <w:rsid w:val="00766028"/>
    <w:rsid w:val="007663EC"/>
    <w:rsid w:val="0077425D"/>
    <w:rsid w:val="00783D1F"/>
    <w:rsid w:val="007A04B1"/>
    <w:rsid w:val="007A3878"/>
    <w:rsid w:val="007A3B36"/>
    <w:rsid w:val="007A5920"/>
    <w:rsid w:val="007C14E8"/>
    <w:rsid w:val="007C5FDD"/>
    <w:rsid w:val="007E5FA3"/>
    <w:rsid w:val="007E78A7"/>
    <w:rsid w:val="007F693F"/>
    <w:rsid w:val="007F7516"/>
    <w:rsid w:val="007F7E15"/>
    <w:rsid w:val="00820349"/>
    <w:rsid w:val="008244D8"/>
    <w:rsid w:val="00834CFA"/>
    <w:rsid w:val="00844F36"/>
    <w:rsid w:val="00845B3D"/>
    <w:rsid w:val="00865338"/>
    <w:rsid w:val="00885B03"/>
    <w:rsid w:val="00887593"/>
    <w:rsid w:val="008A0469"/>
    <w:rsid w:val="008A1C72"/>
    <w:rsid w:val="008B03F6"/>
    <w:rsid w:val="008B2700"/>
    <w:rsid w:val="008B3095"/>
    <w:rsid w:val="008B5A38"/>
    <w:rsid w:val="008C2958"/>
    <w:rsid w:val="008C2A23"/>
    <w:rsid w:val="008E512F"/>
    <w:rsid w:val="00911598"/>
    <w:rsid w:val="00945783"/>
    <w:rsid w:val="0094799E"/>
    <w:rsid w:val="009531F2"/>
    <w:rsid w:val="009554E9"/>
    <w:rsid w:val="00963835"/>
    <w:rsid w:val="0096659B"/>
    <w:rsid w:val="00980421"/>
    <w:rsid w:val="00986029"/>
    <w:rsid w:val="00995B7A"/>
    <w:rsid w:val="009B5597"/>
    <w:rsid w:val="009C7D5B"/>
    <w:rsid w:val="00A0333F"/>
    <w:rsid w:val="00A07B93"/>
    <w:rsid w:val="00A255BF"/>
    <w:rsid w:val="00A375E3"/>
    <w:rsid w:val="00A5013F"/>
    <w:rsid w:val="00A64ADA"/>
    <w:rsid w:val="00A77AEE"/>
    <w:rsid w:val="00A77DE9"/>
    <w:rsid w:val="00A8016C"/>
    <w:rsid w:val="00A819CA"/>
    <w:rsid w:val="00A825C9"/>
    <w:rsid w:val="00A95F5D"/>
    <w:rsid w:val="00AB231E"/>
    <w:rsid w:val="00AB6A2D"/>
    <w:rsid w:val="00AF4E4A"/>
    <w:rsid w:val="00B00FE5"/>
    <w:rsid w:val="00B327C0"/>
    <w:rsid w:val="00B333A4"/>
    <w:rsid w:val="00B35A37"/>
    <w:rsid w:val="00B40A5F"/>
    <w:rsid w:val="00B55426"/>
    <w:rsid w:val="00B76960"/>
    <w:rsid w:val="00B81795"/>
    <w:rsid w:val="00B854F0"/>
    <w:rsid w:val="00B9591C"/>
    <w:rsid w:val="00BA014D"/>
    <w:rsid w:val="00BB0DAF"/>
    <w:rsid w:val="00BB182A"/>
    <w:rsid w:val="00BB5E2E"/>
    <w:rsid w:val="00BC25EE"/>
    <w:rsid w:val="00BC5369"/>
    <w:rsid w:val="00BC621F"/>
    <w:rsid w:val="00BC6C0D"/>
    <w:rsid w:val="00BD391D"/>
    <w:rsid w:val="00BF4B39"/>
    <w:rsid w:val="00BF5A99"/>
    <w:rsid w:val="00C11A22"/>
    <w:rsid w:val="00C2151D"/>
    <w:rsid w:val="00C4008B"/>
    <w:rsid w:val="00C43741"/>
    <w:rsid w:val="00C95887"/>
    <w:rsid w:val="00CE6938"/>
    <w:rsid w:val="00CE7F9C"/>
    <w:rsid w:val="00CF78C8"/>
    <w:rsid w:val="00D04A73"/>
    <w:rsid w:val="00D07F54"/>
    <w:rsid w:val="00D20B73"/>
    <w:rsid w:val="00D320F0"/>
    <w:rsid w:val="00D3667D"/>
    <w:rsid w:val="00D60250"/>
    <w:rsid w:val="00D61547"/>
    <w:rsid w:val="00D626A7"/>
    <w:rsid w:val="00D64001"/>
    <w:rsid w:val="00D96FFA"/>
    <w:rsid w:val="00DB7B06"/>
    <w:rsid w:val="00DC315D"/>
    <w:rsid w:val="00DD2AA3"/>
    <w:rsid w:val="00DD7CB8"/>
    <w:rsid w:val="00E21303"/>
    <w:rsid w:val="00E23F19"/>
    <w:rsid w:val="00E35026"/>
    <w:rsid w:val="00E87826"/>
    <w:rsid w:val="00ED7F78"/>
    <w:rsid w:val="00EE0EDE"/>
    <w:rsid w:val="00EE1161"/>
    <w:rsid w:val="00EE1377"/>
    <w:rsid w:val="00EE4169"/>
    <w:rsid w:val="00EE67CE"/>
    <w:rsid w:val="00F130E6"/>
    <w:rsid w:val="00F442CE"/>
    <w:rsid w:val="00F61851"/>
    <w:rsid w:val="00F67769"/>
    <w:rsid w:val="00F86067"/>
    <w:rsid w:val="00F87567"/>
    <w:rsid w:val="00FA4801"/>
    <w:rsid w:val="00FB267F"/>
    <w:rsid w:val="00FC4A96"/>
    <w:rsid w:val="00FE5433"/>
    <w:rsid w:val="00FE5611"/>
    <w:rsid w:val="00FF3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E0EE0"/>
  <w15:chartTrackingRefBased/>
  <w15:docId w15:val="{8F0E718E-798D-47AA-B44A-113E2F172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1378"/>
    <w:pPr>
      <w:ind w:left="720"/>
      <w:contextualSpacing/>
    </w:pPr>
  </w:style>
  <w:style w:type="character" w:customStyle="1" w:styleId="label-info">
    <w:name w:val="label-info"/>
    <w:basedOn w:val="DefaultParagraphFont"/>
    <w:rsid w:val="00D64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233134">
      <w:bodyDiv w:val="1"/>
      <w:marLeft w:val="0"/>
      <w:marRight w:val="0"/>
      <w:marTop w:val="0"/>
      <w:marBottom w:val="0"/>
      <w:divBdr>
        <w:top w:val="none" w:sz="0" w:space="0" w:color="auto"/>
        <w:left w:val="none" w:sz="0" w:space="0" w:color="auto"/>
        <w:bottom w:val="none" w:sz="0" w:space="0" w:color="auto"/>
        <w:right w:val="none" w:sz="0" w:space="0" w:color="auto"/>
      </w:divBdr>
    </w:div>
    <w:div w:id="298606750">
      <w:bodyDiv w:val="1"/>
      <w:marLeft w:val="0"/>
      <w:marRight w:val="0"/>
      <w:marTop w:val="0"/>
      <w:marBottom w:val="0"/>
      <w:divBdr>
        <w:top w:val="none" w:sz="0" w:space="0" w:color="auto"/>
        <w:left w:val="none" w:sz="0" w:space="0" w:color="auto"/>
        <w:bottom w:val="none" w:sz="0" w:space="0" w:color="auto"/>
        <w:right w:val="none" w:sz="0" w:space="0" w:color="auto"/>
      </w:divBdr>
      <w:divsChild>
        <w:div w:id="1364599377">
          <w:marLeft w:val="0"/>
          <w:marRight w:val="0"/>
          <w:marTop w:val="0"/>
          <w:marBottom w:val="0"/>
          <w:divBdr>
            <w:top w:val="none" w:sz="0" w:space="0" w:color="auto"/>
            <w:left w:val="none" w:sz="0" w:space="0" w:color="auto"/>
            <w:bottom w:val="none" w:sz="0" w:space="0" w:color="auto"/>
            <w:right w:val="none" w:sz="0" w:space="0" w:color="auto"/>
          </w:divBdr>
        </w:div>
      </w:divsChild>
    </w:div>
    <w:div w:id="1223642422">
      <w:bodyDiv w:val="1"/>
      <w:marLeft w:val="0"/>
      <w:marRight w:val="0"/>
      <w:marTop w:val="0"/>
      <w:marBottom w:val="0"/>
      <w:divBdr>
        <w:top w:val="none" w:sz="0" w:space="0" w:color="auto"/>
        <w:left w:val="none" w:sz="0" w:space="0" w:color="auto"/>
        <w:bottom w:val="none" w:sz="0" w:space="0" w:color="auto"/>
        <w:right w:val="none" w:sz="0" w:space="0" w:color="auto"/>
      </w:divBdr>
      <w:divsChild>
        <w:div w:id="1695619629">
          <w:marLeft w:val="0"/>
          <w:marRight w:val="0"/>
          <w:marTop w:val="0"/>
          <w:marBottom w:val="0"/>
          <w:divBdr>
            <w:top w:val="none" w:sz="0" w:space="0" w:color="auto"/>
            <w:left w:val="none" w:sz="0" w:space="0" w:color="auto"/>
            <w:bottom w:val="none" w:sz="0" w:space="0" w:color="auto"/>
            <w:right w:val="none" w:sz="0" w:space="0" w:color="auto"/>
          </w:divBdr>
        </w:div>
      </w:divsChild>
    </w:div>
    <w:div w:id="1933588364">
      <w:bodyDiv w:val="1"/>
      <w:marLeft w:val="0"/>
      <w:marRight w:val="0"/>
      <w:marTop w:val="0"/>
      <w:marBottom w:val="0"/>
      <w:divBdr>
        <w:top w:val="none" w:sz="0" w:space="0" w:color="auto"/>
        <w:left w:val="none" w:sz="0" w:space="0" w:color="auto"/>
        <w:bottom w:val="none" w:sz="0" w:space="0" w:color="auto"/>
        <w:right w:val="none" w:sz="0" w:space="0" w:color="auto"/>
      </w:divBdr>
      <w:divsChild>
        <w:div w:id="421410759">
          <w:marLeft w:val="0"/>
          <w:marRight w:val="0"/>
          <w:marTop w:val="0"/>
          <w:marBottom w:val="0"/>
          <w:divBdr>
            <w:top w:val="none" w:sz="0" w:space="0" w:color="auto"/>
            <w:left w:val="none" w:sz="0" w:space="0" w:color="auto"/>
            <w:bottom w:val="none" w:sz="0" w:space="0" w:color="auto"/>
            <w:right w:val="none" w:sz="0" w:space="0" w:color="auto"/>
          </w:divBdr>
        </w:div>
      </w:divsChild>
    </w:div>
    <w:div w:id="2107997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B09AA-E1A9-4A4E-AC2D-BB062C1BA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18</Pages>
  <Words>4358</Words>
  <Characters>24844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ADMIN</cp:lastModifiedBy>
  <cp:revision>6</cp:revision>
  <dcterms:created xsi:type="dcterms:W3CDTF">2026-08-25T08:52:00Z</dcterms:created>
  <dcterms:modified xsi:type="dcterms:W3CDTF">2026-08-27T08:24:00Z</dcterms:modified>
</cp:coreProperties>
</file>