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Layout w:type="fixed"/>
      </w:tblPr>
      <w:tblGrid>
        <w:gridCol w:w="3118"/>
        <w:gridCol w:w="5953"/>
      </w:tblGrid>
      <w:tr>
        <w:tc>
          <w:tcPr>
            <w:tcW w:type="dxa" w:w="4535"/>
          </w:tcPr>
          <w:p>
            <w:pPr>
              <w:spacing w:before="0" w:after="0" w:line="276" w:lineRule="auto"/>
              <w:ind w:firstLine="0"/>
              <w:jc w:val="center"/>
            </w:pPr>
            <w:r>
              <w:rPr>
                <w:rFonts w:ascii="Times New Roman" w:hAnsi="Times New Roman" w:eastAsia="Times New Roman"/>
                <w:b/>
                <w:i w:val="0"/>
                <w:sz w:val="26"/>
              </w:rPr>
              <w:t>CÔNG TY CỔ PHẦN</w:t>
            </w:r>
          </w:p>
          <w:p>
            <w:pPr>
              <w:spacing w:before="0" w:after="0" w:line="276" w:lineRule="auto"/>
              <w:ind w:firstLine="0"/>
              <w:jc w:val="center"/>
            </w:pPr>
            <w:r>
              <w:rPr>
                <w:rFonts w:ascii="Times New Roman" w:hAnsi="Times New Roman" w:eastAsia="Times New Roman"/>
                <w:b/>
                <w:i w:val="0"/>
                <w:sz w:val="26"/>
              </w:rPr>
              <w:t>THỊNH ĐẠT</w:t>
            </w:r>
          </w:p>
          <w:p>
            <w:pPr>
              <w:spacing w:before="0" w:after="0" w:line="276" w:lineRule="auto"/>
              <w:ind w:firstLine="0"/>
              <w:jc w:val="center"/>
            </w:pPr>
            <w:r>
              <w:rPr>
                <w:rFonts w:ascii="Times New Roman" w:hAnsi="Times New Roman" w:eastAsia="Times New Roman"/>
                <w:b w:val="0"/>
                <w:i w:val="0"/>
                <w:sz w:val="26"/>
              </w:rPr>
              <w:t>Số:         /ĐN-TĐ</w:t>
            </w:r>
          </w:p>
        </w:tc>
        <w:tc>
          <w:tcPr>
            <w:tcW w:type="dxa" w:w="4535"/>
          </w:tcPr>
          <w:p>
            <w:pPr>
              <w:spacing w:before="0" w:after="0" w:line="276" w:lineRule="auto"/>
              <w:ind w:firstLine="0"/>
              <w:jc w:val="center"/>
            </w:pPr>
            <w:r>
              <w:rPr>
                <w:rFonts w:ascii="Times New Roman" w:hAnsi="Times New Roman" w:eastAsia="Times New Roman"/>
                <w:b/>
                <w:i w:val="0"/>
                <w:sz w:val="26"/>
              </w:rPr>
              <w:t>CỘNG HÒA XÃ HỘI CHỦ NGHĨA VIỆT NAM</w:t>
            </w:r>
          </w:p>
          <w:p>
            <w:pPr>
              <w:spacing w:before="0" w:after="0" w:line="276" w:lineRule="auto"/>
              <w:ind w:firstLine="0"/>
              <w:jc w:val="center"/>
            </w:pPr>
            <w:r>
              <w:rPr>
                <w:rFonts w:ascii="Times New Roman" w:hAnsi="Times New Roman" w:eastAsia="Times New Roman"/>
                <w:b/>
                <w:i w:val="0"/>
                <w:sz w:val="26"/>
              </w:rPr>
              <w:t>Độc lập – Tự do – Hạnh phúc</w:t>
            </w:r>
          </w:p>
          <w:p>
            <w:pPr>
              <w:spacing w:before="0" w:after="0" w:line="276" w:lineRule="auto"/>
              <w:ind w:firstLine="0"/>
              <w:jc w:val="center"/>
            </w:pPr>
            <w:r>
              <w:rPr>
                <w:rFonts w:ascii="Times New Roman" w:hAnsi="Times New Roman" w:eastAsia="Times New Roman"/>
                <w:b w:val="0"/>
                <w:i/>
                <w:sz w:val="26"/>
              </w:rPr>
              <w:t>Lào Cai, ngày      tháng      năm 2026</w:t>
            </w:r>
          </w:p>
        </w:tc>
      </w:tr>
    </w:tbl>
    <w:p>
      <w:pPr>
        <w:spacing w:before="0" w:after="160"/>
        <w:ind w:firstLine="567"/>
        <w:jc w:val="both"/>
      </w:pPr>
    </w:p>
    <w:p>
      <w:pPr>
        <w:spacing w:before="0" w:after="80"/>
        <w:ind w:firstLine="0"/>
        <w:jc w:val="center"/>
      </w:pPr>
      <w:r>
        <w:rPr>
          <w:rFonts w:ascii="Times New Roman" w:hAnsi="Times New Roman" w:eastAsia="Times New Roman"/>
          <w:b/>
          <w:i w:val="0"/>
          <w:sz w:val="32"/>
        </w:rPr>
        <w:t>GIẤY ĐỀ NGHỊ</w:t>
      </w:r>
    </w:p>
    <w:p>
      <w:pPr>
        <w:spacing w:before="0" w:after="200"/>
        <w:ind w:firstLine="0"/>
        <w:jc w:val="center"/>
      </w:pPr>
      <w:r>
        <w:rPr>
          <w:rFonts w:ascii="Times New Roman" w:hAnsi="Times New Roman" w:eastAsia="Times New Roman"/>
          <w:b/>
          <w:i w:val="0"/>
          <w:sz w:val="28"/>
        </w:rPr>
        <w:t>Cấp giấy phép sử dụng vật liệu nổ công nghiệp</w:t>
      </w:r>
    </w:p>
    <w:p>
      <w:pPr>
        <w:spacing w:before="0" w:after="200"/>
        <w:ind w:firstLine="0"/>
        <w:jc w:val="center"/>
      </w:pPr>
      <w:r>
        <w:rPr>
          <w:rFonts w:ascii="Times New Roman" w:hAnsi="Times New Roman" w:eastAsia="Times New Roman"/>
          <w:b w:val="0"/>
          <w:i w:val="0"/>
          <w:sz w:val="28"/>
        </w:rPr>
        <w:t>Kính gửi: Sở Công Thương tỉnh Lào Cai</w:t>
      </w:r>
    </w:p>
    <w:p>
      <w:pPr>
        <w:spacing w:before="0" w:after="0"/>
        <w:ind w:firstLine="567"/>
        <w:jc w:val="both"/>
      </w:pPr>
      <w:r>
        <w:rPr>
          <w:rFonts w:ascii="Times New Roman" w:hAnsi="Times New Roman" w:eastAsia="Times New Roman"/>
          <w:b w:val="0"/>
          <w:i w:val="0"/>
          <w:sz w:val="28"/>
        </w:rPr>
        <w:t>Tên tổ chức, doanh nghiệp: Công ty Cổ phần Thịnh Đạt.</w:t>
      </w:r>
    </w:p>
    <w:p>
      <w:pPr>
        <w:spacing w:before="0" w:after="0"/>
        <w:ind w:firstLine="567"/>
        <w:jc w:val="both"/>
      </w:pPr>
      <w:r>
        <w:rPr>
          <w:rFonts w:ascii="Times New Roman" w:hAnsi="Times New Roman" w:eastAsia="Times New Roman"/>
          <w:b w:val="0"/>
          <w:i w:val="0"/>
          <w:sz w:val="28"/>
        </w:rPr>
        <w:t>Nơi đặt trụ sở chính: Tổ 5, phường Trung Tâm, tỉnh Lào Cai.</w:t>
      </w:r>
    </w:p>
    <w:p>
      <w:pPr>
        <w:spacing w:before="0" w:after="0"/>
        <w:ind w:firstLine="567"/>
        <w:jc w:val="both"/>
      </w:pPr>
      <w:r>
        <w:rPr>
          <w:rFonts w:ascii="Times New Roman" w:hAnsi="Times New Roman" w:eastAsia="Times New Roman"/>
          <w:b w:val="0"/>
          <w:i w:val="0"/>
          <w:sz w:val="28"/>
        </w:rPr>
        <w:t>Điện thoại: 02163 879828.</w:t>
      </w:r>
    </w:p>
    <w:p>
      <w:pPr>
        <w:spacing w:before="0" w:after="0"/>
        <w:ind w:firstLine="567"/>
        <w:jc w:val="both"/>
      </w:pPr>
      <w:r>
        <w:rPr>
          <w:rFonts w:ascii="Times New Roman" w:hAnsi="Times New Roman" w:eastAsia="Times New Roman"/>
          <w:b w:val="0"/>
          <w:i w:val="0"/>
          <w:sz w:val="28"/>
        </w:rPr>
        <w:t>Giấy chứng nhận đăng ký doanh nghiệp số 5200280642 do Sở Tài chính tỉnh Lào Cai cấp thay đổi lần thứ 14 ngày 05 tháng 11 năm 2025.</w:t>
      </w:r>
    </w:p>
    <w:p>
      <w:pPr>
        <w:spacing w:before="0" w:after="0"/>
        <w:ind w:firstLine="567"/>
        <w:jc w:val="both"/>
      </w:pPr>
      <w:r>
        <w:rPr>
          <w:rFonts w:ascii="Times New Roman" w:hAnsi="Times New Roman" w:eastAsia="Times New Roman"/>
          <w:b w:val="0"/>
          <w:i w:val="0"/>
          <w:sz w:val="28"/>
        </w:rPr>
        <w:t>Họ tên, địa chỉ, số định danh cá nhân của người đại diện theo pháp luật: Nguyễn Anh Tuấn; Tổ 8, phường Trung Tâm, tỉnh Lào Cai; số định danh cá nhân 015085000988.</w:t>
      </w:r>
    </w:p>
    <w:p>
      <w:pPr>
        <w:spacing w:before="0" w:after="0"/>
        <w:ind w:firstLine="567"/>
        <w:jc w:val="both"/>
      </w:pPr>
      <w:r>
        <w:rPr>
          <w:rFonts w:ascii="Times New Roman" w:hAnsi="Times New Roman" w:eastAsia="Times New Roman"/>
          <w:b w:val="0"/>
          <w:i w:val="0"/>
          <w:sz w:val="28"/>
        </w:rPr>
        <w:t>Giấy chứng nhận đủ điều kiện về an ninh, trật tự số 01/GCN-CĐ2 do Phòng Cảnh sát quản lý hành chính về trật tự xã hội, Công an tỉnh Yên Bái cấp ngày 09 tháng 01 năm 2024.</w:t>
      </w:r>
    </w:p>
    <w:p>
      <w:pPr>
        <w:spacing w:before="0" w:after="0"/>
        <w:ind w:firstLine="567"/>
        <w:jc w:val="both"/>
      </w:pPr>
      <w:r>
        <w:rPr>
          <w:rFonts w:ascii="Times New Roman" w:hAnsi="Times New Roman" w:eastAsia="Times New Roman"/>
          <w:b w:val="0"/>
          <w:i w:val="0"/>
          <w:sz w:val="28"/>
        </w:rPr>
        <w:t>Lý do đề nghị cấp: Giấy phép sử dụng vật liệu nổ công nghiệp số 32/GP-SCT ngày 26 tháng 7 năm 2021 của Sở Công Thương tỉnh Yên Bái đã hết thời hạn.</w:t>
      </w:r>
    </w:p>
    <w:p>
      <w:pPr>
        <w:spacing w:before="60" w:after="80"/>
        <w:ind w:firstLine="567"/>
        <w:jc w:val="both"/>
      </w:pPr>
      <w:r>
        <w:rPr>
          <w:rFonts w:ascii="Times New Roman" w:hAnsi="Times New Roman" w:eastAsia="Times New Roman"/>
          <w:b w:val="0"/>
          <w:i w:val="0"/>
          <w:sz w:val="28"/>
        </w:rPr>
        <w:t>Chủng loại, số lượng vật liệu nổ công nghiệp sử dụng:</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737"/>
        <w:gridCol w:w="3969"/>
        <w:gridCol w:w="1247"/>
        <w:gridCol w:w="1304"/>
        <w:gridCol w:w="1814"/>
      </w:tblGrid>
      <w:tr>
        <w:tc>
          <w:tcPr>
            <w:tcW w:type="dxa" w:w="737"/>
          </w:tcPr>
          <w:p>
            <w:pPr>
              <w:spacing w:before="40" w:after="40" w:line="240" w:lineRule="auto"/>
              <w:ind w:firstLine="0"/>
              <w:jc w:val="center"/>
            </w:pPr>
            <w:r>
              <w:rPr>
                <w:rFonts w:ascii="Times New Roman" w:hAnsi="Times New Roman" w:eastAsia="Times New Roman"/>
                <w:b/>
                <w:i w:val="0"/>
                <w:sz w:val="26"/>
              </w:rPr>
              <w:t>STT</w:t>
            </w:r>
          </w:p>
        </w:tc>
        <w:tc>
          <w:tcPr>
            <w:tcW w:type="dxa" w:w="3969"/>
          </w:tcPr>
          <w:p>
            <w:pPr>
              <w:spacing w:before="40" w:after="40" w:line="240" w:lineRule="auto"/>
              <w:ind w:firstLine="0"/>
              <w:jc w:val="center"/>
            </w:pPr>
            <w:r>
              <w:rPr>
                <w:rFonts w:ascii="Times New Roman" w:hAnsi="Times New Roman" w:eastAsia="Times New Roman"/>
                <w:b/>
                <w:i w:val="0"/>
                <w:sz w:val="26"/>
              </w:rPr>
              <w:t>Tên vật liệu nổ công nghiệp</w:t>
            </w:r>
          </w:p>
        </w:tc>
        <w:tc>
          <w:tcPr>
            <w:tcW w:type="dxa" w:w="1247"/>
          </w:tcPr>
          <w:p>
            <w:pPr>
              <w:spacing w:before="40" w:after="40" w:line="240" w:lineRule="auto"/>
              <w:ind w:firstLine="0"/>
              <w:jc w:val="center"/>
            </w:pPr>
            <w:r>
              <w:rPr>
                <w:rFonts w:ascii="Times New Roman" w:hAnsi="Times New Roman" w:eastAsia="Times New Roman"/>
                <w:b/>
                <w:i w:val="0"/>
                <w:sz w:val="26"/>
              </w:rPr>
              <w:t>Đơn vị tính</w:t>
            </w:r>
          </w:p>
        </w:tc>
        <w:tc>
          <w:tcPr>
            <w:tcW w:type="dxa" w:w="1304"/>
          </w:tcPr>
          <w:p>
            <w:pPr>
              <w:spacing w:before="40" w:after="40" w:line="240" w:lineRule="auto"/>
              <w:ind w:firstLine="0"/>
              <w:jc w:val="center"/>
            </w:pPr>
            <w:r>
              <w:rPr>
                <w:rFonts w:ascii="Times New Roman" w:hAnsi="Times New Roman" w:eastAsia="Times New Roman"/>
                <w:b/>
                <w:i w:val="0"/>
                <w:sz w:val="26"/>
              </w:rPr>
              <w:t>Số lượng</w:t>
            </w:r>
          </w:p>
        </w:tc>
        <w:tc>
          <w:tcPr>
            <w:tcW w:type="dxa" w:w="1814"/>
          </w:tcPr>
          <w:p>
            <w:pPr>
              <w:spacing w:before="40" w:after="40" w:line="240" w:lineRule="auto"/>
              <w:ind w:firstLine="0"/>
              <w:jc w:val="center"/>
            </w:pPr>
            <w:r>
              <w:rPr>
                <w:rFonts w:ascii="Times New Roman" w:hAnsi="Times New Roman" w:eastAsia="Times New Roman"/>
                <w:b/>
                <w:i w:val="0"/>
                <w:sz w:val="26"/>
              </w:rPr>
              <w:t>Ghi chú</w:t>
            </w:r>
          </w:p>
        </w:tc>
      </w:tr>
      <w:tr>
        <w:tc>
          <w:tcPr>
            <w:tcW w:type="dxa" w:w="737"/>
          </w:tcPr>
          <w:p>
            <w:pPr>
              <w:spacing w:before="40" w:after="40" w:line="240" w:lineRule="auto"/>
              <w:ind w:firstLine="0"/>
              <w:jc w:val="center"/>
            </w:pPr>
            <w:r>
              <w:rPr>
                <w:rFonts w:ascii="Times New Roman" w:hAnsi="Times New Roman" w:eastAsia="Times New Roman"/>
                <w:b w:val="0"/>
                <w:i w:val="0"/>
                <w:sz w:val="26"/>
              </w:rPr>
              <w:t>1</w:t>
            </w:r>
          </w:p>
        </w:tc>
        <w:tc>
          <w:tcPr>
            <w:tcW w:type="dxa" w:w="3969"/>
          </w:tcPr>
          <w:p>
            <w:pPr>
              <w:spacing w:before="40" w:after="40" w:line="240" w:lineRule="auto"/>
              <w:ind w:firstLine="0"/>
              <w:jc w:val="left"/>
            </w:pPr>
            <w:r>
              <w:rPr>
                <w:rFonts w:ascii="Times New Roman" w:hAnsi="Times New Roman" w:eastAsia="Times New Roman"/>
                <w:b w:val="0"/>
                <w:i w:val="0"/>
                <w:sz w:val="26"/>
              </w:rPr>
              <w:t>Thuốc nổ các loại (thuốc nổ AĐ1; thuốc nổ nhũ tương dùng cho mỏ hầm lò, công trình ngầm không có khí nổ)</w:t>
            </w:r>
          </w:p>
        </w:tc>
        <w:tc>
          <w:tcPr>
            <w:tcW w:type="dxa" w:w="1247"/>
          </w:tcPr>
          <w:p>
            <w:pPr>
              <w:spacing w:before="40" w:after="40" w:line="240" w:lineRule="auto"/>
              <w:ind w:firstLine="0"/>
              <w:jc w:val="center"/>
            </w:pPr>
            <w:r>
              <w:rPr>
                <w:rFonts w:ascii="Times New Roman" w:hAnsi="Times New Roman" w:eastAsia="Times New Roman"/>
                <w:b w:val="0"/>
                <w:i w:val="0"/>
                <w:sz w:val="26"/>
              </w:rPr>
              <w:t>kg/năm</w:t>
            </w:r>
          </w:p>
        </w:tc>
        <w:tc>
          <w:tcPr>
            <w:tcW w:type="dxa" w:w="1304"/>
          </w:tcPr>
          <w:p>
            <w:pPr>
              <w:spacing w:before="40" w:after="40" w:line="240" w:lineRule="auto"/>
              <w:ind w:firstLine="0"/>
              <w:jc w:val="center"/>
            </w:pPr>
            <w:r>
              <w:rPr>
                <w:rFonts w:ascii="Times New Roman" w:hAnsi="Times New Roman" w:eastAsia="Times New Roman"/>
                <w:b w:val="0"/>
                <w:i w:val="0"/>
                <w:color w:val="C00000"/>
                <w:sz w:val="26"/>
              </w:rPr>
              <w:t>40.848</w:t>
            </w:r>
          </w:p>
        </w:tc>
        <w:tc>
          <w:tcPr>
            <w:tcW w:type="dxa" w:w="1814"/>
          </w:tcPr>
          <w:p>
            <w:pPr>
              <w:spacing w:before="40" w:after="40" w:line="240" w:lineRule="auto"/>
              <w:ind w:firstLine="0"/>
              <w:jc w:val="center"/>
            </w:pPr>
            <w:r>
              <w:rPr>
                <w:rFonts w:ascii="Times New Roman" w:hAnsi="Times New Roman" w:eastAsia="Times New Roman"/>
                <w:b w:val="0"/>
                <w:i w:val="0"/>
                <w:sz w:val="26"/>
              </w:rPr>
            </w:r>
          </w:p>
        </w:tc>
      </w:tr>
      <w:tr>
        <w:tc>
          <w:tcPr>
            <w:tcW w:type="dxa" w:w="737"/>
          </w:tcPr>
          <w:p>
            <w:pPr>
              <w:spacing w:before="40" w:after="40" w:line="240" w:lineRule="auto"/>
              <w:ind w:firstLine="0"/>
              <w:jc w:val="center"/>
            </w:pPr>
            <w:r>
              <w:rPr>
                <w:rFonts w:ascii="Times New Roman" w:hAnsi="Times New Roman" w:eastAsia="Times New Roman"/>
                <w:b w:val="0"/>
                <w:i w:val="0"/>
                <w:sz w:val="26"/>
              </w:rPr>
              <w:t>2</w:t>
            </w:r>
          </w:p>
        </w:tc>
        <w:tc>
          <w:tcPr>
            <w:tcW w:type="dxa" w:w="3969"/>
          </w:tcPr>
          <w:p>
            <w:pPr>
              <w:spacing w:before="40" w:after="40" w:line="240" w:lineRule="auto"/>
              <w:ind w:firstLine="0"/>
              <w:jc w:val="left"/>
            </w:pPr>
            <w:r>
              <w:rPr>
                <w:rFonts w:ascii="Times New Roman" w:hAnsi="Times New Roman" w:eastAsia="Times New Roman"/>
                <w:b w:val="0"/>
                <w:i w:val="0"/>
                <w:sz w:val="26"/>
              </w:rPr>
              <w:t>Kíp nổ các loại (kíp nổ điện vi sai; kíp nổ điện số 8)</w:t>
            </w:r>
          </w:p>
        </w:tc>
        <w:tc>
          <w:tcPr>
            <w:tcW w:type="dxa" w:w="1247"/>
          </w:tcPr>
          <w:p>
            <w:pPr>
              <w:spacing w:before="40" w:after="40" w:line="240" w:lineRule="auto"/>
              <w:ind w:firstLine="0"/>
              <w:jc w:val="center"/>
            </w:pPr>
            <w:r>
              <w:rPr>
                <w:rFonts w:ascii="Times New Roman" w:hAnsi="Times New Roman" w:eastAsia="Times New Roman"/>
                <w:b w:val="0"/>
                <w:i w:val="0"/>
                <w:sz w:val="26"/>
              </w:rPr>
              <w:t>cái/năm</w:t>
            </w:r>
          </w:p>
        </w:tc>
        <w:tc>
          <w:tcPr>
            <w:tcW w:type="dxa" w:w="1304"/>
          </w:tcPr>
          <w:p>
            <w:pPr>
              <w:spacing w:before="40" w:after="40" w:line="240" w:lineRule="auto"/>
              <w:ind w:firstLine="0"/>
              <w:jc w:val="center"/>
            </w:pPr>
            <w:r>
              <w:rPr>
                <w:rFonts w:ascii="Times New Roman" w:hAnsi="Times New Roman" w:eastAsia="Times New Roman"/>
                <w:b w:val="0"/>
                <w:i w:val="0"/>
                <w:color w:val="C00000"/>
                <w:sz w:val="26"/>
              </w:rPr>
              <w:t>84.572</w:t>
            </w:r>
          </w:p>
        </w:tc>
        <w:tc>
          <w:tcPr>
            <w:tcW w:type="dxa" w:w="1814"/>
          </w:tcPr>
          <w:p>
            <w:pPr>
              <w:spacing w:before="40" w:after="40" w:line="240" w:lineRule="auto"/>
              <w:ind w:firstLine="0"/>
              <w:jc w:val="center"/>
            </w:pPr>
            <w:r>
              <w:rPr>
                <w:rFonts w:ascii="Times New Roman" w:hAnsi="Times New Roman" w:eastAsia="Times New Roman"/>
                <w:b w:val="0"/>
                <w:i w:val="0"/>
                <w:sz w:val="26"/>
              </w:rPr>
            </w:r>
          </w:p>
        </w:tc>
      </w:tr>
      <w:tr>
        <w:tc>
          <w:tcPr>
            <w:tcW w:type="dxa" w:w="737"/>
          </w:tcPr>
          <w:p>
            <w:pPr>
              <w:spacing w:before="40" w:after="40" w:line="240" w:lineRule="auto"/>
              <w:ind w:firstLine="0"/>
              <w:jc w:val="center"/>
            </w:pPr>
            <w:r>
              <w:rPr>
                <w:rFonts w:ascii="Times New Roman" w:hAnsi="Times New Roman" w:eastAsia="Times New Roman"/>
                <w:b w:val="0"/>
                <w:i w:val="0"/>
                <w:sz w:val="26"/>
              </w:rPr>
              <w:t>3</w:t>
            </w:r>
          </w:p>
        </w:tc>
        <w:tc>
          <w:tcPr>
            <w:tcW w:type="dxa" w:w="3969"/>
          </w:tcPr>
          <w:p>
            <w:pPr>
              <w:spacing w:before="40" w:after="40" w:line="240" w:lineRule="auto"/>
              <w:ind w:firstLine="0"/>
              <w:jc w:val="left"/>
            </w:pPr>
            <w:r>
              <w:rPr>
                <w:rFonts w:ascii="Times New Roman" w:hAnsi="Times New Roman" w:eastAsia="Times New Roman"/>
                <w:b w:val="0"/>
                <w:i w:val="0"/>
                <w:sz w:val="26"/>
              </w:rPr>
              <w:t>Dây nổ, dây cháy chậm</w:t>
            </w:r>
          </w:p>
        </w:tc>
        <w:tc>
          <w:tcPr>
            <w:tcW w:type="dxa" w:w="1247"/>
          </w:tcPr>
          <w:p>
            <w:pPr>
              <w:spacing w:before="40" w:after="40" w:line="240" w:lineRule="auto"/>
              <w:ind w:firstLine="0"/>
              <w:jc w:val="center"/>
            </w:pPr>
            <w:r>
              <w:rPr>
                <w:rFonts w:ascii="Times New Roman" w:hAnsi="Times New Roman" w:eastAsia="Times New Roman"/>
                <w:b w:val="0"/>
                <w:i w:val="0"/>
                <w:sz w:val="26"/>
              </w:rPr>
              <w:t>m/năm</w:t>
            </w:r>
          </w:p>
        </w:tc>
        <w:tc>
          <w:tcPr>
            <w:tcW w:type="dxa" w:w="1304"/>
          </w:tcPr>
          <w:p>
            <w:pPr>
              <w:spacing w:before="40" w:after="40" w:line="240" w:lineRule="auto"/>
              <w:ind w:firstLine="0"/>
              <w:jc w:val="center"/>
            </w:pPr>
            <w:r>
              <w:rPr>
                <w:rFonts w:ascii="Times New Roman" w:hAnsi="Times New Roman" w:eastAsia="Times New Roman"/>
                <w:b w:val="0"/>
                <w:i w:val="0"/>
                <w:sz w:val="26"/>
              </w:rPr>
              <w:t>0</w:t>
            </w:r>
          </w:p>
        </w:tc>
        <w:tc>
          <w:tcPr>
            <w:tcW w:type="dxa" w:w="1814"/>
          </w:tcPr>
          <w:p>
            <w:pPr>
              <w:spacing w:before="40" w:after="40" w:line="240" w:lineRule="auto"/>
              <w:ind w:firstLine="0"/>
              <w:jc w:val="center"/>
            </w:pPr>
            <w:r>
              <w:rPr>
                <w:rFonts w:ascii="Times New Roman" w:hAnsi="Times New Roman" w:eastAsia="Times New Roman"/>
                <w:b w:val="0"/>
                <w:i w:val="0"/>
                <w:sz w:val="26"/>
              </w:rPr>
              <w:t>Không sử dụng</w:t>
            </w:r>
          </w:p>
        </w:tc>
      </w:tr>
    </w:tbl>
    <w:p>
      <w:pPr>
        <w:spacing w:before="0" w:after="120"/>
        <w:ind w:firstLine="567"/>
        <w:jc w:val="both"/>
      </w:pPr>
    </w:p>
    <w:p>
      <w:pPr>
        <w:spacing w:before="0" w:after="0"/>
        <w:ind w:firstLine="567"/>
        <w:jc w:val="both"/>
      </w:pPr>
      <w:r>
        <w:rPr>
          <w:rFonts w:ascii="Times New Roman" w:hAnsi="Times New Roman" w:eastAsia="Times New Roman"/>
          <w:b w:val="0"/>
          <w:i w:val="0"/>
          <w:sz w:val="28"/>
        </w:rPr>
        <w:t>Địa điểm sử dụng vật liệu nổ công nghiệp: mỏ chì - kẽm Trống Pá Sang, thôn Kháo Nhà, xã Tú Lệ, tỉnh Lào Cai.</w:t>
      </w:r>
    </w:p>
    <w:p>
      <w:pPr>
        <w:spacing w:before="0" w:after="0"/>
        <w:ind w:firstLine="567"/>
        <w:jc w:val="both"/>
      </w:pPr>
      <w:r>
        <w:rPr>
          <w:rFonts w:ascii="Times New Roman" w:hAnsi="Times New Roman" w:eastAsia="Times New Roman"/>
          <w:b w:val="0"/>
          <w:i w:val="0"/>
          <w:sz w:val="28"/>
        </w:rPr>
        <w:t>Thời hạn sử dụng vật liệu nổ công nghiệp: kể từ ngày ký đến hết ngày 20 tháng 01 năm 2030.</w:t>
      </w:r>
    </w:p>
    <w:p>
      <w:pPr>
        <w:spacing w:before="0" w:after="0"/>
        <w:ind w:firstLine="567"/>
        <w:jc w:val="both"/>
      </w:pPr>
      <w:r>
        <w:rPr>
          <w:rFonts w:ascii="Times New Roman" w:hAnsi="Times New Roman" w:eastAsia="Times New Roman"/>
          <w:b w:val="0"/>
          <w:i w:val="0"/>
          <w:sz w:val="28"/>
        </w:rPr>
        <w:t xml:space="preserve">Họ tên, số định danh cá nhân của người đến liên hệ: </w:t>
      </w:r>
      <w:r>
        <w:rPr>
          <w:rFonts w:ascii="Times New Roman" w:hAnsi="Times New Roman" w:eastAsia="Times New Roman"/>
          <w:b w:val="0"/>
          <w:i w:val="0"/>
          <w:color w:val="C00000"/>
          <w:sz w:val="28"/>
        </w:rPr>
        <w:t>【họ và tên; số định danh cá nhân】</w:t>
      </w:r>
      <w:r>
        <w:rPr>
          <w:rFonts w:ascii="Times New Roman" w:hAnsi="Times New Roman" w:eastAsia="Times New Roman"/>
          <w:b w:val="0"/>
          <w:i w:val="0"/>
          <w:sz w:val="28"/>
        </w:rPr>
        <w:t>.</w:t>
      </w:r>
    </w:p>
    <w:p>
      <w:pPr>
        <w:spacing w:before="60" w:after="0"/>
        <w:ind w:firstLine="567"/>
        <w:jc w:val="both"/>
      </w:pPr>
      <w:r>
        <w:rPr>
          <w:rFonts w:ascii="Times New Roman" w:hAnsi="Times New Roman" w:eastAsia="Times New Roman"/>
          <w:b w:val="0"/>
          <w:i w:val="0"/>
          <w:sz w:val="28"/>
        </w:rPr>
        <w:t>Đề nghị Sở Công Thương tỉnh Lào Cai xem xét và cấp giấy phép sử dụng vật liệu nổ công nghiệp cho doanh nghiệp theo quy định tại Luật Quản lý, sử dụng vũ khí, vật liệu nổ và công cụ hỗ trợ ngày 29 tháng 6 năm 2024./.</w:t>
      </w:r>
    </w:p>
    <w:p>
      <w:pPr>
        <w:spacing w:before="0" w:after="120"/>
        <w:ind w:firstLine="567"/>
        <w:jc w:val="both"/>
      </w:pPr>
    </w:p>
    <w:tbl>
      <w:tblPr>
        <w:tblW w:type="auto" w:w="0"/>
        <w:jc w:val="center"/>
        <w:tblLook w:firstColumn="1" w:firstRow="1" w:lastColumn="0" w:lastRow="0" w:noHBand="0" w:noVBand="1" w:val="04A0"/>
        <w:tblLayout w:type="fixed"/>
      </w:tblPr>
      <w:tblGrid>
        <w:gridCol w:w="3969"/>
        <w:gridCol w:w="5102"/>
      </w:tblGrid>
      <w:tr>
        <w:tc>
          <w:tcPr>
            <w:tcW w:type="dxa" w:w="4535"/>
          </w:tcPr>
          <w:p>
            <w:pPr>
              <w:spacing w:before="0" w:after="0" w:line="276" w:lineRule="auto"/>
              <w:ind w:firstLine="0"/>
              <w:jc w:val="left"/>
            </w:pPr>
            <w:r>
              <w:rPr>
                <w:rFonts w:ascii="Times New Roman" w:hAnsi="Times New Roman" w:eastAsia="Times New Roman"/>
                <w:b/>
                <w:i/>
                <w:sz w:val="24"/>
              </w:rPr>
              <w:t>Nơi nhận:</w:t>
            </w:r>
          </w:p>
          <w:p>
            <w:pPr>
              <w:spacing w:before="0" w:after="0" w:line="276" w:lineRule="auto"/>
              <w:ind w:firstLine="0"/>
              <w:jc w:val="left"/>
            </w:pPr>
            <w:r>
              <w:rPr>
                <w:rFonts w:ascii="Times New Roman" w:hAnsi="Times New Roman" w:eastAsia="Times New Roman"/>
                <w:b w:val="0"/>
                <w:i w:val="0"/>
                <w:sz w:val="24"/>
              </w:rPr>
              <w:t>- Như trên;</w:t>
            </w:r>
          </w:p>
          <w:p>
            <w:pPr>
              <w:spacing w:before="0" w:after="0" w:line="276" w:lineRule="auto"/>
              <w:ind w:firstLine="0"/>
              <w:jc w:val="left"/>
            </w:pPr>
            <w:r>
              <w:rPr>
                <w:rFonts w:ascii="Times New Roman" w:hAnsi="Times New Roman" w:eastAsia="Times New Roman"/>
                <w:b w:val="0"/>
                <w:i w:val="0"/>
                <w:sz w:val="24"/>
              </w:rPr>
              <w:t>- Lưu: VT.</w:t>
            </w:r>
          </w:p>
        </w:tc>
        <w:tc>
          <w:tcPr>
            <w:tcW w:type="dxa" w:w="4535"/>
          </w:tcPr>
          <w:p>
            <w:pPr>
              <w:spacing w:before="0" w:after="0" w:line="276" w:lineRule="auto"/>
              <w:ind w:firstLine="0"/>
              <w:jc w:val="center"/>
            </w:pPr>
            <w:r>
              <w:rPr>
                <w:rFonts w:ascii="Times New Roman" w:hAnsi="Times New Roman" w:eastAsia="Times New Roman"/>
                <w:b/>
                <w:i w:val="0"/>
                <w:sz w:val="28"/>
              </w:rPr>
              <w:t>GIÁM ĐỐC</w:t>
            </w:r>
          </w:p>
          <w:p>
            <w:pPr>
              <w:spacing w:before="0" w:after="0" w:line="276" w:lineRule="auto"/>
              <w:ind w:firstLine="0"/>
              <w:jc w:val="center"/>
            </w:pPr>
            <w:r>
              <w:rPr>
                <w:rFonts w:ascii="Times New Roman" w:hAnsi="Times New Roman" w:eastAsia="Times New Roman"/>
                <w:b w:val="0"/>
                <w:i/>
                <w:sz w:val="24"/>
              </w:rPr>
              <w:t>(Chữ ký, dấu)</w:t>
            </w:r>
          </w:p>
          <w:p>
            <w:pPr>
              <w:spacing w:before="0" w:after="0" w:line="276" w:lineRule="auto"/>
              <w:ind w:firstLine="0"/>
              <w:jc w:val="center"/>
            </w:pPr>
          </w:p>
          <w:p>
            <w:pPr>
              <w:spacing w:before="0" w:after="0" w:line="276" w:lineRule="auto"/>
              <w:ind w:firstLine="0"/>
              <w:jc w:val="center"/>
            </w:pPr>
          </w:p>
          <w:p>
            <w:pPr>
              <w:spacing w:before="0" w:after="0" w:line="276" w:lineRule="auto"/>
              <w:ind w:firstLine="0"/>
              <w:jc w:val="center"/>
            </w:pPr>
          </w:p>
          <w:p>
            <w:pPr>
              <w:spacing w:before="0" w:after="0" w:line="276" w:lineRule="auto"/>
              <w:ind w:firstLine="0"/>
              <w:jc w:val="center"/>
            </w:pPr>
            <w:r>
              <w:rPr>
                <w:rFonts w:ascii="Times New Roman" w:hAnsi="Times New Roman" w:eastAsia="Times New Roman"/>
                <w:b/>
                <w:i w:val="0"/>
                <w:sz w:val="28"/>
              </w:rPr>
              <w:t>Nguyễn Anh Tuấn</w:t>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88" w:lineRule="auto"/>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