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A13" w:rsidRDefault="00746456">
      <w:pPr>
        <w:jc w:val="center"/>
        <w:rPr>
          <w:b/>
          <w:szCs w:val="28"/>
        </w:rPr>
      </w:pPr>
      <w:r>
        <w:rPr>
          <w:b/>
          <w:szCs w:val="28"/>
        </w:rPr>
        <w:t>CỘNG HÒA XÃ HỘI CHỦ NGHĨA VIỆT NAM</w:t>
      </w:r>
    </w:p>
    <w:p w:rsidR="00CF6A13" w:rsidRDefault="00746456">
      <w:pPr>
        <w:jc w:val="center"/>
        <w:rPr>
          <w:b/>
          <w:szCs w:val="28"/>
        </w:rPr>
      </w:pPr>
      <w:r>
        <w:rPr>
          <w:noProof/>
          <w:lang w:eastAsia="en-US"/>
        </w:rPr>
        <mc:AlternateContent>
          <mc:Choice Requires="wps">
            <w:drawing>
              <wp:anchor distT="0" distB="0" distL="114935" distR="114935" simplePos="0" relativeHeight="2" behindDoc="0" locked="0" layoutInCell="1" allowOverlap="1">
                <wp:simplePos x="0" y="0"/>
                <wp:positionH relativeFrom="column">
                  <wp:posOffset>2309495</wp:posOffset>
                </wp:positionH>
                <wp:positionV relativeFrom="paragraph">
                  <wp:posOffset>185420</wp:posOffset>
                </wp:positionV>
                <wp:extent cx="1426210" cy="0"/>
                <wp:effectExtent l="0" t="3175" r="0" b="3175"/>
                <wp:wrapNone/>
                <wp:docPr id="1" name="Straight Connector 5"/>
                <wp:cNvGraphicFramePr/>
                <a:graphic xmlns:a="http://schemas.openxmlformats.org/drawingml/2006/main">
                  <a:graphicData uri="http://schemas.microsoft.com/office/word/2010/wordprocessingShape">
                    <wps:wsp>
                      <wps:cNvCnPr/>
                      <wps:spPr>
                        <a:xfrm>
                          <a:off x="0" y="0"/>
                          <a:ext cx="142632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F9EE4ED" id="Straight Connector 5" o:spid="_x0000_s1026" style="position:absolute;z-index:2;visibility:visible;mso-wrap-style:square;mso-wrap-distance-left:9.05pt;mso-wrap-distance-top:0;mso-wrap-distance-right:9.05pt;mso-wrap-distance-bottom:0;mso-position-horizontal:absolute;mso-position-horizontal-relative:text;mso-position-vertical:absolute;mso-position-vertical-relative:text" from="181.85pt,14.6pt" to="294.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" strokeweight=".18mm">
                <v:stroke joinstyle="miter"/>
              </v:line>
            </w:pict>
          </mc:Fallback>
        </mc:AlternateContent>
      </w:r>
      <w:r>
        <w:rPr>
          <w:b/>
          <w:szCs w:val="28"/>
        </w:rPr>
        <w:t>Độc lập – Tự do – Hạnh phúc</w:t>
      </w:r>
    </w:p>
    <w:p w:rsidR="00CF6A13" w:rsidRDefault="00CF6A13">
      <w:pPr>
        <w:jc w:val="center"/>
        <w:rPr>
          <w:b/>
          <w:szCs w:val="28"/>
        </w:rPr>
      </w:pPr>
    </w:p>
    <w:p w:rsidR="00CF6A13" w:rsidRDefault="00746456">
      <w:pPr>
        <w:jc w:val="center"/>
        <w:rPr>
          <w:b/>
          <w:szCs w:val="28"/>
        </w:rPr>
      </w:pPr>
      <w:r>
        <w:rPr>
          <w:b/>
          <w:szCs w:val="28"/>
        </w:rPr>
        <w:t>BIÊN BẢN LÀM VIỆC</w:t>
      </w:r>
    </w:p>
    <w:p w:rsidR="00CF6A13" w:rsidRDefault="00CF6A13">
      <w:pPr>
        <w:jc w:val="center"/>
        <w:rPr>
          <w:b/>
          <w:szCs w:val="28"/>
        </w:rPr>
      </w:pPr>
    </w:p>
    <w:p w:rsidR="00CF6A13" w:rsidRDefault="00746456">
      <w:pPr>
        <w:spacing w:after="120"/>
        <w:ind w:firstLine="709"/>
        <w:jc w:val="both"/>
      </w:pPr>
      <w:r>
        <w:rPr>
          <w:szCs w:val="28"/>
        </w:rPr>
        <w:tab/>
        <w:t>Căn cứ Văn bản số 4135/UBND-KT ngày 21/5/2026 của UBND tỉnh Lào Cai về việc tham mưu giải quyết kiến nghị của UBND phường Văn Phú về triển khai các Cụm công nghiệp trên địa bàn; Báo cáo số 244/BC-UBND ngày 20/5/2026 của UBND phường Văn Phú về hiện trạng hoạt động Cụm công nghiệp Đầm Hồng và đề xuất phương án triển khai thực hiện đối với các Cụm công nghiệp chưa có chủ trương đầu tư trên địa bàn phường Văn Phú, tỉnh Lào Cai.</w:t>
      </w:r>
    </w:p>
    <w:p w:rsidR="00CF6A13" w:rsidRDefault="00746456">
      <w:pPr>
        <w:spacing w:after="120"/>
        <w:ind w:firstLine="709"/>
        <w:jc w:val="both"/>
      </w:pPr>
      <w:r>
        <w:rPr>
          <w:szCs w:val="28"/>
        </w:rPr>
        <w:tab/>
        <w:t>Hôm nay, ngày 26/5/2026 tại Sở Công Thương tỉnh Lào Cai chúng tôi cùng nhau tiến hành làm việc để thống nhất, xem xét giải quyết các kiến nghị của UBND phường Văn Phú về Cụm công nghiệp Đầm Hồng và các Cụm công nghiệp Phú Thịnh 5, Phú Thịnh 6. Cụ thể như sau:</w:t>
      </w:r>
    </w:p>
    <w:p w:rsidR="00CF6A13" w:rsidRDefault="00746456">
      <w:pPr>
        <w:spacing w:after="120"/>
        <w:ind w:firstLine="709"/>
        <w:jc w:val="both"/>
      </w:pPr>
      <w:r>
        <w:rPr>
          <w:b/>
          <w:szCs w:val="28"/>
        </w:rPr>
        <w:t>I. Thành phần tham gia</w:t>
      </w:r>
    </w:p>
    <w:p w:rsidR="00CF6A13" w:rsidRDefault="006E1B50">
      <w:pPr>
        <w:spacing w:after="120"/>
        <w:ind w:firstLine="709"/>
        <w:jc w:val="both"/>
      </w:pPr>
      <w:r>
        <w:rPr>
          <w:b/>
          <w:szCs w:val="28"/>
        </w:rPr>
        <w:t xml:space="preserve">1. </w:t>
      </w:r>
      <w:r w:rsidR="00746456">
        <w:rPr>
          <w:b/>
          <w:szCs w:val="28"/>
        </w:rPr>
        <w:t>Sở Công Thương</w:t>
      </w:r>
    </w:p>
    <w:p w:rsidR="00CF6A13" w:rsidRDefault="00746456">
      <w:pPr>
        <w:spacing w:after="120"/>
        <w:ind w:firstLine="709"/>
        <w:jc w:val="both"/>
      </w:pPr>
      <w:r>
        <w:rPr>
          <w:szCs w:val="28"/>
        </w:rPr>
        <w:t>Ông: Nguyễn Đình Chiến</w:t>
      </w:r>
      <w:r>
        <w:rPr>
          <w:szCs w:val="28"/>
        </w:rPr>
        <w:tab/>
        <w:t>- Phó Giám đốc;</w:t>
      </w:r>
    </w:p>
    <w:p w:rsidR="00CF6A13" w:rsidRDefault="00746456">
      <w:pPr>
        <w:spacing w:after="120"/>
        <w:ind w:firstLine="709"/>
        <w:jc w:val="both"/>
      </w:pPr>
      <w:r>
        <w:rPr>
          <w:szCs w:val="28"/>
        </w:rPr>
        <w:t>Ông: Trần Trọng Trang</w:t>
      </w:r>
      <w:r>
        <w:rPr>
          <w:szCs w:val="28"/>
        </w:rPr>
        <w:tab/>
        <w:t>- Phó Trưởng phòng Quản lý công nghiệp;</w:t>
      </w:r>
    </w:p>
    <w:p w:rsidR="00CF6A13" w:rsidRDefault="00746456">
      <w:pPr>
        <w:spacing w:after="120"/>
        <w:ind w:firstLine="709"/>
        <w:jc w:val="both"/>
      </w:pPr>
      <w:r>
        <w:rPr>
          <w:szCs w:val="28"/>
        </w:rPr>
        <w:t>Ông: Lê Quang Trung</w:t>
      </w:r>
      <w:r>
        <w:rPr>
          <w:szCs w:val="28"/>
        </w:rPr>
        <w:tab/>
        <w:t>- Chuyên viên Phòng Quản lý công nghiệp.</w:t>
      </w:r>
    </w:p>
    <w:p w:rsidR="00CF6A13" w:rsidRDefault="006E1B50">
      <w:pPr>
        <w:spacing w:after="120"/>
        <w:ind w:firstLine="709"/>
        <w:jc w:val="both"/>
      </w:pPr>
      <w:r>
        <w:rPr>
          <w:b/>
          <w:szCs w:val="28"/>
        </w:rPr>
        <w:t xml:space="preserve">2. </w:t>
      </w:r>
      <w:r w:rsidR="00746456">
        <w:rPr>
          <w:b/>
          <w:szCs w:val="28"/>
        </w:rPr>
        <w:t>Đại diện Sở Tài chính</w:t>
      </w:r>
    </w:p>
    <w:p w:rsidR="00CF6A13" w:rsidRDefault="00746456">
      <w:pPr>
        <w:spacing w:after="120"/>
        <w:ind w:firstLine="709"/>
        <w:jc w:val="both"/>
      </w:pPr>
      <w:r>
        <w:rPr>
          <w:szCs w:val="28"/>
        </w:rPr>
        <w:t>Ông: Vũ Lân</w:t>
      </w:r>
      <w:r>
        <w:rPr>
          <w:szCs w:val="28"/>
        </w:rPr>
        <w:tab/>
      </w:r>
      <w:r>
        <w:rPr>
          <w:szCs w:val="28"/>
        </w:rPr>
        <w:tab/>
        <w:t>- Phó Giám đốc;</w:t>
      </w:r>
    </w:p>
    <w:p w:rsidR="00CF6A13" w:rsidRDefault="00746456">
      <w:pPr>
        <w:spacing w:after="120"/>
        <w:ind w:firstLine="709"/>
        <w:jc w:val="both"/>
      </w:pPr>
      <w:r>
        <w:rPr>
          <w:szCs w:val="28"/>
        </w:rPr>
        <w:t>Bà: Ngô Việt Hà</w:t>
      </w:r>
      <w:r>
        <w:rPr>
          <w:szCs w:val="28"/>
        </w:rPr>
        <w:tab/>
      </w:r>
      <w:r>
        <w:rPr>
          <w:szCs w:val="28"/>
        </w:rPr>
        <w:tab/>
        <w:t>- Chuyên viên Phòng Đấu thầu, thẩm định và giám sát đầu tư.</w:t>
      </w:r>
    </w:p>
    <w:p w:rsidR="00CF6A13" w:rsidRDefault="006E1B50">
      <w:pPr>
        <w:spacing w:after="120"/>
        <w:ind w:firstLine="709"/>
        <w:jc w:val="both"/>
      </w:pPr>
      <w:r>
        <w:rPr>
          <w:b/>
          <w:szCs w:val="28"/>
        </w:rPr>
        <w:t xml:space="preserve">3. </w:t>
      </w:r>
      <w:r w:rsidR="00746456">
        <w:rPr>
          <w:b/>
          <w:szCs w:val="28"/>
        </w:rPr>
        <w:t>Đại diện Sở Xây dựng</w:t>
      </w:r>
    </w:p>
    <w:p w:rsidR="00CF6A13" w:rsidRDefault="00746456">
      <w:pPr>
        <w:spacing w:after="120"/>
        <w:ind w:firstLine="709"/>
        <w:jc w:val="both"/>
      </w:pPr>
      <w:r>
        <w:rPr>
          <w:szCs w:val="28"/>
        </w:rPr>
        <w:t>Ông: Trần Đức Tình</w:t>
      </w:r>
      <w:r>
        <w:rPr>
          <w:szCs w:val="28"/>
        </w:rPr>
        <w:tab/>
        <w:t>- Phó Giám đốc.</w:t>
      </w:r>
    </w:p>
    <w:p w:rsidR="00CF6A13" w:rsidRDefault="006E1B50">
      <w:pPr>
        <w:spacing w:after="120"/>
        <w:ind w:firstLine="709"/>
        <w:jc w:val="both"/>
      </w:pPr>
      <w:r>
        <w:rPr>
          <w:b/>
          <w:szCs w:val="28"/>
        </w:rPr>
        <w:t xml:space="preserve">4. </w:t>
      </w:r>
      <w:r w:rsidR="00746456">
        <w:rPr>
          <w:b/>
          <w:szCs w:val="28"/>
        </w:rPr>
        <w:t>Đại diện Sở Nông nghiệp và Môi trường</w:t>
      </w:r>
    </w:p>
    <w:p w:rsidR="003A07E2" w:rsidRDefault="003A07E2">
      <w:pPr>
        <w:spacing w:after="120"/>
        <w:ind w:firstLine="709"/>
        <w:jc w:val="both"/>
        <w:rPr>
          <w:szCs w:val="28"/>
        </w:rPr>
      </w:pPr>
      <w:r>
        <w:rPr>
          <w:szCs w:val="28"/>
        </w:rPr>
        <w:t xml:space="preserve">Bà: Trịnh Thị Thu Huyền </w:t>
      </w:r>
      <w:r w:rsidR="0065037E">
        <w:rPr>
          <w:szCs w:val="28"/>
        </w:rPr>
        <w:t>-</w:t>
      </w:r>
      <w:r>
        <w:rPr>
          <w:szCs w:val="28"/>
        </w:rPr>
        <w:t xml:space="preserve"> Phó giám đốc </w:t>
      </w:r>
    </w:p>
    <w:p w:rsidR="00CF6A13" w:rsidRDefault="00746456">
      <w:pPr>
        <w:spacing w:after="120"/>
        <w:ind w:firstLine="709"/>
        <w:jc w:val="both"/>
      </w:pPr>
      <w:r>
        <w:rPr>
          <w:szCs w:val="28"/>
        </w:rPr>
        <w:t>Bà: Nông Thị Quỳ</w:t>
      </w:r>
      <w:r w:rsidR="003A07E2">
        <w:rPr>
          <w:szCs w:val="28"/>
        </w:rPr>
        <w:t xml:space="preserve">nh Hoa </w:t>
      </w:r>
      <w:r>
        <w:rPr>
          <w:szCs w:val="28"/>
        </w:rPr>
        <w:t>- Trưởng phòng Quản lý đất đai.</w:t>
      </w:r>
    </w:p>
    <w:p w:rsidR="00CF6A13" w:rsidRDefault="006E1B50">
      <w:pPr>
        <w:spacing w:after="120"/>
        <w:ind w:firstLine="709"/>
        <w:jc w:val="both"/>
      </w:pPr>
      <w:r>
        <w:rPr>
          <w:b/>
          <w:szCs w:val="28"/>
        </w:rPr>
        <w:t xml:space="preserve">5. </w:t>
      </w:r>
      <w:r w:rsidR="00746456">
        <w:rPr>
          <w:b/>
          <w:szCs w:val="28"/>
        </w:rPr>
        <w:t>Đại diện UBND phường Văn Phú</w:t>
      </w:r>
    </w:p>
    <w:p w:rsidR="00CF6A13" w:rsidRDefault="00746456">
      <w:pPr>
        <w:spacing w:after="120"/>
        <w:ind w:firstLine="709"/>
        <w:jc w:val="both"/>
      </w:pPr>
      <w:r>
        <w:rPr>
          <w:szCs w:val="28"/>
        </w:rPr>
        <w:t>Ông: Lê Anh Dũng</w:t>
      </w:r>
      <w:r>
        <w:rPr>
          <w:szCs w:val="28"/>
        </w:rPr>
        <w:tab/>
      </w:r>
      <w:r>
        <w:rPr>
          <w:szCs w:val="28"/>
        </w:rPr>
        <w:tab/>
        <w:t>- Chủ tịch;</w:t>
      </w:r>
    </w:p>
    <w:p w:rsidR="00CF6A13" w:rsidRDefault="00746456">
      <w:pPr>
        <w:spacing w:after="120"/>
        <w:ind w:firstLine="709"/>
        <w:jc w:val="both"/>
      </w:pPr>
      <w:r>
        <w:rPr>
          <w:szCs w:val="28"/>
        </w:rPr>
        <w:t>Ông: Bùi Ngọc Giang</w:t>
      </w:r>
      <w:r>
        <w:rPr>
          <w:szCs w:val="28"/>
        </w:rPr>
        <w:tab/>
        <w:t>- Phó Chủ tịch.</w:t>
      </w:r>
    </w:p>
    <w:p w:rsidR="00CF6A13" w:rsidRDefault="006E1B50">
      <w:pPr>
        <w:spacing w:after="120"/>
        <w:ind w:firstLine="709"/>
        <w:jc w:val="both"/>
      </w:pPr>
      <w:r>
        <w:rPr>
          <w:b/>
          <w:szCs w:val="28"/>
        </w:rPr>
        <w:t xml:space="preserve">6. </w:t>
      </w:r>
      <w:r w:rsidR="00746456">
        <w:rPr>
          <w:b/>
          <w:szCs w:val="28"/>
        </w:rPr>
        <w:t>Đại diện UBND phường Yên Bái</w:t>
      </w:r>
    </w:p>
    <w:p w:rsidR="00CF6A13" w:rsidRDefault="00746456">
      <w:pPr>
        <w:spacing w:after="120"/>
        <w:ind w:firstLine="709"/>
        <w:jc w:val="both"/>
      </w:pPr>
      <w:r>
        <w:rPr>
          <w:szCs w:val="28"/>
        </w:rPr>
        <w:t xml:space="preserve">Ông: Cao Văn </w:t>
      </w:r>
      <w:r w:rsidR="006E6949">
        <w:rPr>
          <w:szCs w:val="28"/>
        </w:rPr>
        <w:t>Công</w:t>
      </w:r>
      <w:r w:rsidR="006E6949">
        <w:rPr>
          <w:szCs w:val="28"/>
        </w:rPr>
        <w:tab/>
      </w:r>
      <w:bookmarkStart w:id="0" w:name="_GoBack"/>
      <w:bookmarkEnd w:id="0"/>
      <w:r>
        <w:rPr>
          <w:szCs w:val="28"/>
        </w:rPr>
        <w:t>- Phó Trưởng phòng Kinh tế hạ tầng và Đô thị.</w:t>
      </w:r>
    </w:p>
    <w:p w:rsidR="00CF6A13" w:rsidRDefault="00746456">
      <w:pPr>
        <w:spacing w:after="120"/>
        <w:ind w:firstLine="709"/>
        <w:jc w:val="both"/>
      </w:pPr>
      <w:r>
        <w:rPr>
          <w:b/>
          <w:szCs w:val="28"/>
        </w:rPr>
        <w:lastRenderedPageBreak/>
        <w:t>II. Nội dung làm việc</w:t>
      </w:r>
    </w:p>
    <w:p w:rsidR="00CF6A13" w:rsidRDefault="00746456">
      <w:pPr>
        <w:spacing w:after="120"/>
        <w:ind w:firstLine="709"/>
        <w:jc w:val="both"/>
      </w:pPr>
      <w:r>
        <w:rPr>
          <w:b/>
          <w:szCs w:val="28"/>
        </w:rPr>
        <w:t>1. Tóm tắt nội dung chính</w:t>
      </w:r>
    </w:p>
    <w:p w:rsidR="00CF6A13" w:rsidRDefault="00746456">
      <w:pPr>
        <w:spacing w:after="120"/>
        <w:ind w:firstLine="709"/>
        <w:jc w:val="both"/>
      </w:pPr>
      <w:r>
        <w:rPr>
          <w:szCs w:val="28"/>
        </w:rPr>
        <w:tab/>
        <w:t>Hội nghị được tổ chức để triển khai Văn bản số 4135/UBND-KT ngày 21/5/2026 của UBND tỉnh Lào Cai giao Sở Công Thương chủ trì, phối hợp với các Sở, ngành, địa phương xem xét, giải quyết kiến nghị của UBND phường Văn Phú tại Báo cáo số 244/BC-UBND ngày 20/5/2026.</w:t>
      </w:r>
    </w:p>
    <w:p w:rsidR="00CF6A13" w:rsidRDefault="00746456">
      <w:pPr>
        <w:spacing w:after="120"/>
        <w:ind w:firstLine="709"/>
        <w:jc w:val="both"/>
      </w:pPr>
      <w:r>
        <w:rPr>
          <w:szCs w:val="28"/>
        </w:rPr>
        <w:tab/>
        <w:t>Các nội dung trọng tâm tập trung thảo luận: (i) phương án di dời Cụm công nghiệp Đầm Hồng (toàn cụm 23 dự án, trong đó phần thuộc địa bàn phường Văn Phú khoảng 7 ha với 10 đơn vị, phần còn lại thuộc phường Yên Bái), trên cơ sở Quyết định số 525/QĐ-UBND ngày 25/02/2026 của UBND tỉnh đã đưa Cụm công nghiệp Đầm Hồng ra khỏi Quy hoạch tỉnh và Kế hoạch số 134/KH-UBND ngày 26/3/2026; (ii) phương án bồi thường, hỗ trợ, bố trí điểm đến cho các doanh nghiệp di dời; (iii) chủ trương đầu tư đối với các Cụm công nghiệp Phú Thịnh 5, Phú Thịnh 6 đã được quy hoạch giai đoạn 2026-2030 trên địa bàn phường Văn Phú; (iv) phân định trách nhiệm chủ trì giữa UBND phường Yên Bái và UBND phường Văn Phú trong việc xây dựng phương án di dời.</w:t>
      </w:r>
    </w:p>
    <w:p w:rsidR="00CF6A13" w:rsidRDefault="00746456">
      <w:pPr>
        <w:spacing w:after="120"/>
        <w:ind w:firstLine="709"/>
        <w:jc w:val="both"/>
      </w:pPr>
      <w:r>
        <w:rPr>
          <w:b/>
          <w:szCs w:val="28"/>
        </w:rPr>
        <w:t>2. Ý kiến của các cơ quan tham dự</w:t>
      </w:r>
    </w:p>
    <w:p w:rsidR="00CF6A13" w:rsidRDefault="00746456">
      <w:pPr>
        <w:spacing w:after="120"/>
        <w:ind w:firstLine="709"/>
        <w:jc w:val="both"/>
      </w:pPr>
      <w:r>
        <w:rPr>
          <w:b/>
          <w:szCs w:val="28"/>
        </w:rPr>
        <w:t>2.1. Ý kiến của UBND phường Văn Phú</w:t>
      </w:r>
    </w:p>
    <w:p w:rsidR="00CF6A13" w:rsidRDefault="00746456">
      <w:pPr>
        <w:spacing w:after="120"/>
        <w:ind w:firstLine="709"/>
        <w:jc w:val="both"/>
      </w:pPr>
      <w:r>
        <w:rPr>
          <w:szCs w:val="28"/>
        </w:rPr>
        <w:tab/>
        <w:t>UBND phường Văn Phú trình bày các nội dung chính tại Báo cáo số 244/BC-UBND ngày 20/5/2026: hiện trạng Cụm công nghiệp Đầm Hồng có 23 dự án, phần thuộc địa bàn phường Văn Phú khoảng 7 ha với 10 đơn vị; nhiều doanh nghiệp không bảo đảm yêu cầu về môi trường, phòng cháy chữa cháy; một số đơn vị kinh doanh không đúng mục đích ban đầu, tiềm ẩn nguy cơ mất an ninh trật tự. Đề nghị các nội dung kiến nghị lấy theo Báo cáo số 244/BC-UBND đã gửi. Đề nghị UBND phường Yên Bái khẩn trương lập đoàn kiểm tra hiện trạng đối với phần Cụm công nghiệp Đầm Hồng thuộc địa bàn phường Yên Bái quản lý, làm cơ sở phối hợp xây dựng phương án di dời chung.</w:t>
      </w:r>
    </w:p>
    <w:p w:rsidR="00CF6A13" w:rsidRDefault="00746456">
      <w:pPr>
        <w:spacing w:after="120"/>
        <w:ind w:firstLine="709"/>
        <w:jc w:val="both"/>
      </w:pPr>
      <w:r>
        <w:rPr>
          <w:b/>
          <w:szCs w:val="28"/>
        </w:rPr>
        <w:t>2.2. Ý kiến của Sở Xây dựng</w:t>
      </w:r>
    </w:p>
    <w:p w:rsidR="00CF6A13" w:rsidRPr="004F5B4B" w:rsidRDefault="00746456">
      <w:pPr>
        <w:spacing w:after="120"/>
        <w:ind w:firstLine="709"/>
        <w:jc w:val="both"/>
        <w:rPr>
          <w:spacing w:val="-6"/>
        </w:rPr>
      </w:pPr>
      <w:r>
        <w:rPr>
          <w:szCs w:val="28"/>
        </w:rPr>
        <w:tab/>
      </w:r>
      <w:r w:rsidRPr="004F5B4B">
        <w:rPr>
          <w:spacing w:val="-6"/>
          <w:szCs w:val="28"/>
        </w:rPr>
        <w:t>Về phương án quy hoạch hiện tại, vị trí Cụm công nghiệp Đầm Hồng là vùng trung tâm của khu hành chính tỉnh, không phù hợp duy trì hoạt động sản xuất công nghiệp lâu dài. Đề nghị Sở Công Thương nghiên cứu thêm các phương án di dời, cụ thể:</w:t>
      </w:r>
    </w:p>
    <w:p w:rsidR="00CF6A13" w:rsidRDefault="00746456">
      <w:pPr>
        <w:spacing w:after="120"/>
        <w:ind w:firstLine="709"/>
        <w:jc w:val="both"/>
      </w:pPr>
      <w:r>
        <w:rPr>
          <w:szCs w:val="28"/>
        </w:rPr>
        <w:tab/>
        <w:t>Phương án 1: Di dời sang Cụm công nghiệp Âu Lâu (phường Âu Lâu).</w:t>
      </w:r>
    </w:p>
    <w:p w:rsidR="00CF6A13" w:rsidRDefault="00746456">
      <w:pPr>
        <w:spacing w:after="120"/>
        <w:ind w:firstLine="709"/>
        <w:jc w:val="both"/>
      </w:pPr>
      <w:r>
        <w:rPr>
          <w:szCs w:val="28"/>
        </w:rPr>
        <w:tab/>
        <w:t>Phương án 2: Bố trí vào 01 lô trong Khu công nghiệp phía Nam.</w:t>
      </w:r>
    </w:p>
    <w:p w:rsidR="00CF6A13" w:rsidRDefault="00746456">
      <w:pPr>
        <w:spacing w:after="120"/>
        <w:ind w:firstLine="709"/>
        <w:jc w:val="both"/>
      </w:pPr>
      <w:r>
        <w:rPr>
          <w:szCs w:val="28"/>
        </w:rPr>
        <w:tab/>
        <w:t>Phương án 3: Đầu tư 01 cụm công nghiệp mới (Cụm công nghiệp Phú Thịnh 6). Phương án này có nhu cầu vốn rất lớn, khái toán khoảng gần 1.000 tỷ đồng, thời gian thực hiện khoảng trên 3 năm.</w:t>
      </w:r>
    </w:p>
    <w:p w:rsidR="00CF6A13" w:rsidRDefault="00746456">
      <w:pPr>
        <w:spacing w:after="120"/>
        <w:ind w:firstLine="709"/>
        <w:jc w:val="both"/>
      </w:pPr>
      <w:r>
        <w:rPr>
          <w:szCs w:val="28"/>
        </w:rPr>
        <w:lastRenderedPageBreak/>
        <w:tab/>
        <w:t>Đề nghị Sở Công Thương dự thảo Đề án di chuyển Cụm công nghiệp Đầm Hồng, trong đó nêu đầy đủ: (i) lý do di chuyển; (ii) cơ sở thu hồi đất; (iii) phương án tài chính; (iv) các ưu đãi theo quy định hiện hành; (v) bảo đảm quyền lợi của các cơ sở sản xuất, kinh doanh.</w:t>
      </w:r>
    </w:p>
    <w:p w:rsidR="00CF6A13" w:rsidRDefault="00746456">
      <w:pPr>
        <w:spacing w:after="120"/>
        <w:ind w:firstLine="709"/>
        <w:jc w:val="both"/>
      </w:pPr>
      <w:r>
        <w:rPr>
          <w:b/>
          <w:szCs w:val="28"/>
        </w:rPr>
        <w:t>2.3. Ý kiến của Sở Nông nghiệp và Môi trường</w:t>
      </w:r>
    </w:p>
    <w:p w:rsidR="00CF6A13" w:rsidRDefault="00746456">
      <w:pPr>
        <w:spacing w:after="120"/>
        <w:ind w:firstLine="709"/>
        <w:jc w:val="both"/>
      </w:pPr>
      <w:r>
        <w:rPr>
          <w:szCs w:val="28"/>
        </w:rPr>
        <w:tab/>
        <w:t>Nhất trí với chủ trương di dời Cụm công nghiệp Đầm Hồng và sẽ hỗ trợ các phương án di dời theo chức năng, nhiệm vụ được giao. Tuy nhiên, có một số nội dung cần lưu ý:</w:t>
      </w:r>
    </w:p>
    <w:p w:rsidR="00CF6A13" w:rsidRDefault="00746456">
      <w:pPr>
        <w:spacing w:after="120"/>
        <w:ind w:firstLine="709"/>
        <w:jc w:val="both"/>
      </w:pPr>
      <w:r>
        <w:rPr>
          <w:szCs w:val="28"/>
        </w:rPr>
        <w:tab/>
        <w:t>Một là, căn cứ thu hồi đất: phải có Đề án hoặc Dự án được cấp có thẩm quyền phê duyệt thì mới có cơ sở thu hồi đất để di dời. Đề nghị Sở Công Thương sớm hoàn thiện Đề án để làm cơ sở pháp lý.</w:t>
      </w:r>
    </w:p>
    <w:p w:rsidR="00CF6A13" w:rsidRDefault="00746456">
      <w:pPr>
        <w:spacing w:after="120"/>
        <w:ind w:firstLine="709"/>
        <w:jc w:val="both"/>
      </w:pPr>
      <w:r>
        <w:rPr>
          <w:szCs w:val="28"/>
        </w:rPr>
        <w:tab/>
        <w:t>Hai là, đối với chính sách tái định cư: theo quy định Luật Đất đai năm 2024, doanh nghiệp được Nhà nước cho thuê đất trả tiền hàng năm thì không được tái định cư đất mới khi Nhà nước thu hồi đất. Đây là điểm quan trọng cần làm rõ với các doanh nghiệp tại Cụm công nghiệp Đầm Hồng để bảo đảm tính khả thi của các phương án.</w:t>
      </w:r>
    </w:p>
    <w:p w:rsidR="00CF6A13" w:rsidRDefault="00746456">
      <w:pPr>
        <w:spacing w:after="120"/>
        <w:ind w:firstLine="709"/>
        <w:jc w:val="both"/>
      </w:pPr>
      <w:r>
        <w:rPr>
          <w:szCs w:val="28"/>
        </w:rPr>
        <w:tab/>
        <w:t>Ba là, về thẩm quyền thu hồi đất: thẩm quyền thu hồi đất thuộc về UBND cấp phường, xã nơi có đất theo địa giới hành chính. Cụm công nghiệp Đầm Hồng nằm trên địa bàn 02 phường (Yên Bái và Văn Phú) thì mỗi phường thu hồi phần diện tích thuộc địa bàn quản lý của mình.</w:t>
      </w:r>
    </w:p>
    <w:p w:rsidR="00CF6A13" w:rsidRDefault="00746456">
      <w:pPr>
        <w:spacing w:after="120"/>
        <w:ind w:firstLine="709"/>
        <w:jc w:val="both"/>
      </w:pPr>
      <w:r>
        <w:rPr>
          <w:b/>
          <w:szCs w:val="28"/>
        </w:rPr>
        <w:t>2.4. Ý kiến của Sở Tài chính</w:t>
      </w:r>
    </w:p>
    <w:p w:rsidR="00CF6A13" w:rsidRDefault="00746456">
      <w:pPr>
        <w:spacing w:after="120"/>
        <w:ind w:firstLine="709"/>
        <w:jc w:val="both"/>
      </w:pPr>
      <w:r>
        <w:rPr>
          <w:szCs w:val="28"/>
        </w:rPr>
        <w:tab/>
        <w:t>Cơ bản nhất trí với chủ trương di dời Cụm công nghiệp Đầm Hồng và phương án thành lập các Cụm công nghiệp Phú Thịnh 5, Phú Thịnh 6 theo Quy hoạch tỉnh. Đề nghị Sở Công Thương khi xây dựng Đề án di chuyển phải có dự toán kinh phí cụ thể (chi phí bồi thường, hỗ trợ doanh nghiệp; chi phí giải phóng mặt bằng; chi phí đầu tư hạ tầng kỹ thuật tại điểm đến) làm cơ sở để Sở Tài chính tham mưu UBND tỉnh cân đối nguồn vốn ngân sách nhà nước trong Kế hoạch đầu tư công trung hạn 2026-2030 và các năm tiếp theo. Đối với các tuyến đường kết nối, đề nghị tổng hợp vào danh mục đầu tư công trung hạn theo quy định.</w:t>
      </w:r>
    </w:p>
    <w:p w:rsidR="00CF6A13" w:rsidRDefault="00746456">
      <w:pPr>
        <w:spacing w:after="120"/>
        <w:ind w:firstLine="709"/>
        <w:jc w:val="both"/>
      </w:pPr>
      <w:r>
        <w:rPr>
          <w:b/>
          <w:szCs w:val="28"/>
        </w:rPr>
        <w:t>2.5. Ý kiến của UBND phường Yên Bái</w:t>
      </w:r>
    </w:p>
    <w:p w:rsidR="00CF6A13" w:rsidRDefault="00746456">
      <w:pPr>
        <w:spacing w:after="120"/>
        <w:ind w:firstLine="709"/>
        <w:jc w:val="both"/>
      </w:pPr>
      <w:r>
        <w:rPr>
          <w:szCs w:val="28"/>
        </w:rPr>
        <w:tab/>
        <w:t>UBND phường Yên Bái nhất trí với chủ trương di dời Cụm công nghiệp Đầm Hồng theo Kế hoạch số 134/KH-UBND của UBND tỉnh. Đề nghị Sở Công Thương hướng dẫn chuyên môn để UBND phường Yên Bái triển khai nhiệm vụ chủ trì xây dựng phương án và lộ trình di dời theo phân công tại mục V.9 Kế hoạch số 134/KH-UBND. UBND phường Yên Bái sẽ phối hợp chặt chẽ với UBND phường Văn Phú và các Sở, ngành trong quá trình thực hiện.</w:t>
      </w:r>
    </w:p>
    <w:p w:rsidR="00CF6A13" w:rsidRDefault="00746456">
      <w:pPr>
        <w:spacing w:after="120"/>
        <w:ind w:firstLine="709"/>
        <w:jc w:val="both"/>
      </w:pPr>
      <w:r>
        <w:rPr>
          <w:b/>
          <w:szCs w:val="28"/>
        </w:rPr>
        <w:t>2.6. Ý kiến của Sở Công Thương</w:t>
      </w:r>
    </w:p>
    <w:p w:rsidR="00CF6A13" w:rsidRDefault="00746456">
      <w:pPr>
        <w:spacing w:after="120"/>
        <w:ind w:firstLine="709"/>
        <w:jc w:val="both"/>
      </w:pPr>
      <w:r>
        <w:rPr>
          <w:szCs w:val="28"/>
        </w:rPr>
        <w:lastRenderedPageBreak/>
        <w:tab/>
        <w:t>Tiếp thu các ý kiến tham gia của các cơ quan, Sở Công Thương sẽ chủ trì, phối hợp các Sở, ngành và UBND hai phường dự thảo Đề án di chuyển Cụm công nghiệp Đầm Hồng trình UBND tỉnh phê duyệt làm cơ sở pháp lý triển khai; đồng thời tổng hợp ý kiến, tham mưu UBND tỉnh ban hành văn bản chỉ đạo về phân định trách nhiệm chủ trì giữa UBND phường Yên Bái và UBND phường Văn Phú theo đúng phân công tại Kế hoạch số 134/KH-UBND.</w:t>
      </w:r>
    </w:p>
    <w:p w:rsidR="00CF6A13" w:rsidRDefault="00746456">
      <w:pPr>
        <w:spacing w:after="120"/>
        <w:ind w:firstLine="709"/>
        <w:jc w:val="both"/>
      </w:pPr>
      <w:r>
        <w:rPr>
          <w:b/>
          <w:szCs w:val="28"/>
        </w:rPr>
        <w:t>III. Các ý kiến thống nhất</w:t>
      </w:r>
    </w:p>
    <w:p w:rsidR="00CF6A13" w:rsidRDefault="00746456">
      <w:pPr>
        <w:spacing w:after="120"/>
        <w:ind w:firstLine="709"/>
        <w:jc w:val="both"/>
      </w:pPr>
      <w:r>
        <w:rPr>
          <w:szCs w:val="28"/>
        </w:rPr>
        <w:tab/>
        <w:t>Sau khi nghe Báo cáo số 244/BC-UBND ngày 20/5/2026 của UBND phường Văn Phú và ý kiến tham gia của các cơ quan tham dự, đại diện các cơ quan cùng thống nhất một số nội dung như sau:</w:t>
      </w:r>
    </w:p>
    <w:p w:rsidR="00CF6A13" w:rsidRDefault="00746456">
      <w:pPr>
        <w:spacing w:after="120"/>
        <w:ind w:firstLine="709"/>
        <w:jc w:val="both"/>
      </w:pPr>
      <w:r>
        <w:rPr>
          <w:szCs w:val="28"/>
        </w:rPr>
        <w:tab/>
        <w:t>Một là, thống nhất chủ trương di dời Cụm công nghiệp Đầm Hồng theo Quyết định số 525/QĐ-UBND ngày 25/02/2026 và Kế hoạch số 134/KH-UBND ngày 26/3/2026 của UBND tỉnh. Vị trí Cụm công nghiệp Đầm Hồng hiện nay không còn phù hợp duy trì hoạt động sản xuất công nghiệp lâu dài.</w:t>
      </w:r>
    </w:p>
    <w:p w:rsidR="00CF6A13" w:rsidRDefault="00746456">
      <w:pPr>
        <w:spacing w:after="120"/>
        <w:ind w:firstLine="709"/>
        <w:jc w:val="both"/>
      </w:pPr>
      <w:r>
        <w:rPr>
          <w:szCs w:val="28"/>
        </w:rPr>
        <w:tab/>
        <w:t>Hai là, giao Sở Công Thương chủ trì, phối hợp các Sở, ngành và UBND phường Yên Bái, UBND phường Văn Phú dự thảo Đề án di chuyển Cụm công nghiệp Đầm Hồng, trong đó nêu đầy đủ: lý do di chuyển; cơ sở pháp lý thu hồi đất; hiện trạng từng doanh nghiệp; các phương án di dời; phương án tài chính, dự toán kinh phí chi tiết; các chính sách ưu đãi, hỗ trợ; bảo đảm quyền lợi hợp pháp của doanh nghiệp; lộ trình thực hiện. Đề án trình UBND tỉnh phê duyệt làm cơ sở triển khai.</w:t>
      </w:r>
    </w:p>
    <w:p w:rsidR="00CF6A13" w:rsidRDefault="00746456">
      <w:pPr>
        <w:spacing w:after="120"/>
        <w:ind w:firstLine="709"/>
        <w:jc w:val="both"/>
      </w:pPr>
      <w:r>
        <w:rPr>
          <w:szCs w:val="28"/>
        </w:rPr>
        <w:tab/>
        <w:t>Ba là, thống nhất phân tích ưu, nhược điểm 03 phương án di dời và ưu tiên lựa chọn phương án phù hợp như sau:</w:t>
      </w:r>
    </w:p>
    <w:p w:rsidR="00CF6A13" w:rsidRDefault="00746456">
      <w:pPr>
        <w:spacing w:after="120"/>
        <w:ind w:firstLine="709"/>
        <w:jc w:val="both"/>
      </w:pPr>
      <w:r>
        <w:rPr>
          <w:szCs w:val="28"/>
        </w:rPr>
        <w:tab/>
        <w:t>Phương án 1: Di dời các doanh nghiệp sang Cụm công nghiệp Âu Lâu (phường Âu Lâu). Ưu điểm: Cụm công nghiệp Âu Lâu đã được quy hoạch tăng diện tích (+25 ha) tại Quyết định số 525/QĐ-UBND ngày 25/02/2026 của UBND tỉnh, có sẵn cơ sở hạ tầng và kinh nghiệm vận hành; có khả năng tiếp nhận sớm các doanh nghiệp di dời mà không phải đầu tư mới toàn bộ từ đầu; quy mô và tính chất phù hợp với phần lớn các doanh nghiệp tại Cụm công nghiệp Đầm Hồng; không gây phân tán nguồn lực đầu tư của tỉnh.</w:t>
      </w:r>
    </w:p>
    <w:p w:rsidR="00CF6A13" w:rsidRDefault="00746456">
      <w:pPr>
        <w:spacing w:after="120"/>
        <w:ind w:firstLine="709"/>
        <w:jc w:val="both"/>
      </w:pPr>
      <w:r>
        <w:rPr>
          <w:szCs w:val="28"/>
        </w:rPr>
        <w:tab/>
        <w:t>Phương án 2: Bố trí các doanh nghiệp vào quỹ đất công nghiệp còn lại của Khu công nghiệp phía Nam (khoảng 26,72 ha). Ưu điểm: gần vị trí Cụm công nghiệp Đầm Hồng hiện nay, hạ tầng đồng bộ. Nhược điểm: các doanh nghiệp tại Cụm công nghiệp Đầm Hồng chủ yếu là các đơn vị nhỏ lẻ (chế biến gỗ, sản xuất đũa, đồ gia dụng, cơ khí nhỏ...), không phù hợp với định hướng thu hút các dự án công nghiệp đa ngành quy mô lớn của Khu công nghiệp phía Nam; đơn giá thuê hạ tầng do chủ đầu tư hạ tầng áp dụng theo cơ chế thỏa thuận thị trường có thể vượt khả năng tài chính của doanh nghiệp nhỏ.</w:t>
      </w:r>
    </w:p>
    <w:p w:rsidR="00CF6A13" w:rsidRDefault="00746456">
      <w:pPr>
        <w:spacing w:after="120"/>
        <w:ind w:firstLine="709"/>
        <w:jc w:val="both"/>
      </w:pPr>
      <w:r>
        <w:rPr>
          <w:szCs w:val="28"/>
        </w:rPr>
        <w:tab/>
        <w:t xml:space="preserve">Phương án 3: Đầu tư mới Cụm công nghiệp Phú Thịnh 6 (75 ha) theo hình thức Nhà nước đầu tư hạ tầng. Ưu điểm: có chính sách ưu đãi riêng cho doanh nghiệp </w:t>
      </w:r>
      <w:r>
        <w:rPr>
          <w:szCs w:val="28"/>
        </w:rPr>
        <w:lastRenderedPageBreak/>
        <w:t>di dời do kinh phí đầu tư từ ngân sách nhà nước không tính vào giá cho thuê đất. Nhược điểm: nhu cầu vốn rất lớn (khái toán khoảng gần 1.000 tỷ đồng), thời gian thực hiện kéo dài (trên 3 năm) bao gồm cả công tác giải phóng mặt bằng và đầu tư hạ tầng đồng bộ; gây phân tán nguồn lực và ảnh hưởng đến tiến độ phát triển các cụm công nghiệp xã hội hóa khác của nhà đầu tư trong cùng khu vực (đặc biệt Cụm công nghiệp Phú Thịnh 5).</w:t>
      </w:r>
    </w:p>
    <w:p w:rsidR="00CF6A13" w:rsidRDefault="00746456">
      <w:pPr>
        <w:spacing w:after="120"/>
        <w:ind w:firstLine="709"/>
        <w:jc w:val="both"/>
      </w:pPr>
      <w:r>
        <w:rPr>
          <w:szCs w:val="28"/>
        </w:rPr>
        <w:tab/>
        <w:t>Trên cơ sở phân tích ưu, nhược điểm nêu trên, đại diện các cơ quan tham dự cuộc họp thống nhất ưu tiên lựa chọn Phương án 1 (di dời các doanh nghiệp sang Cụm công nghiệp Âu Lâu) là phương án chính để triển khai trong Đề án di chuyển Cụm công nghiệp Đầm Hồng. Phương án 2 và Phương án 3 được nghiên cứu bổ sung để áp dụng cho từng nhóm doanh nghiệp cụ thể tùy theo quy mô, ngành nghề và nguyện vọng của doanh nghiệp.</w:t>
      </w:r>
    </w:p>
    <w:p w:rsidR="00CF6A13" w:rsidRDefault="00746456">
      <w:pPr>
        <w:spacing w:after="120"/>
        <w:ind w:firstLine="709"/>
        <w:jc w:val="both"/>
      </w:pPr>
      <w:r>
        <w:rPr>
          <w:szCs w:val="28"/>
        </w:rPr>
        <w:tab/>
        <w:t>Bốn là, đề nghị UBND phường Yên Bái khẩn trương lập đoàn kiểm tra hiện trạng phần Cụm công nghiệp Đầm Hồng thuộc địa bàn quản lý và triển khai nhiệm vụ chủ trì xây dựng phương án, lộ trình di dời theo phân công tại mục V.9 Kế hoạch số 134/KH-UBND; phối hợp chặt chẽ với UBND phường Văn Phú thống nhất phương án bố trí điểm đến.</w:t>
      </w:r>
    </w:p>
    <w:p w:rsidR="00CF6A13" w:rsidRDefault="00746456">
      <w:pPr>
        <w:spacing w:after="120"/>
        <w:ind w:firstLine="709"/>
        <w:jc w:val="both"/>
      </w:pPr>
      <w:r>
        <w:rPr>
          <w:szCs w:val="28"/>
        </w:rPr>
        <w:tab/>
        <w:t>Năm là, đối với Cụm công nghiệp Phú Thịnh 5, đề nghị UBND phường Văn Phú triển khai theo hình thức xã hội hóa, xúc tiến tiếp nhận hồ sơ nhà đầu tư khi có đề xuất. Đối với Cụm công nghiệp Phú Thịnh 6, sau khi Đề án di chuyển được UBND tỉnh phê duyệt, UBND phường Văn Phú lập hồ sơ thành lập theo hình thức Nhà nước đầu tư hạ tầng (điểm e khoản 2 Điều 8 Nghị định số 32/2024/NĐ-CP).</w:t>
      </w:r>
    </w:p>
    <w:p w:rsidR="00CF6A13" w:rsidRDefault="00746456">
      <w:pPr>
        <w:spacing w:after="120"/>
        <w:ind w:firstLine="709"/>
        <w:jc w:val="both"/>
      </w:pPr>
      <w:r>
        <w:rPr>
          <w:szCs w:val="28"/>
        </w:rPr>
        <w:tab/>
        <w:t>Sáu là, các Sở: Tài chính, Xây dựng, Nông nghiệp và Môi trường có ý kiến tham gia bằng văn bản gửi Sở Công Thương trong thời hạn 03 ngày làm việc kể từ ngày kết thúc cuộc họp để Sở Công Thương tổng hợp, báo cáo UBND tỉnh trước ngày 05/6/2026.</w:t>
      </w:r>
    </w:p>
    <w:p w:rsidR="00CF6A13" w:rsidRDefault="00CF6A13">
      <w:pPr>
        <w:spacing w:after="120"/>
        <w:ind w:firstLine="709"/>
        <w:jc w:val="both"/>
      </w:pPr>
    </w:p>
    <w:p w:rsidR="00CF6A13" w:rsidRDefault="00746456">
      <w:pPr>
        <w:pageBreakBefore/>
        <w:spacing w:after="120"/>
        <w:ind w:firstLine="709"/>
        <w:jc w:val="both"/>
      </w:pPr>
      <w:r>
        <w:rPr>
          <w:szCs w:val="28"/>
        </w:rPr>
        <w:lastRenderedPageBreak/>
        <w:tab/>
        <w:t>Biên bản kết thúc vào hồi 10 giờ 00 phút cùng ngày, được lập thành 07 bản, có giá trị pháp lý như nhau, đọc cho các bên tham gia nghe và cùng thống nhất ký tên dưới đây./.</w:t>
      </w:r>
    </w:p>
    <w:p w:rsidR="00CF6A13" w:rsidRDefault="00CF6A13">
      <w:pPr>
        <w:tabs>
          <w:tab w:val="left" w:pos="709"/>
          <w:tab w:val="left" w:pos="993"/>
        </w:tabs>
        <w:spacing w:line="380" w:lineRule="exact"/>
        <w:jc w:val="both"/>
        <w:rPr>
          <w:szCs w:val="28"/>
        </w:rPr>
      </w:pPr>
    </w:p>
    <w:tbl>
      <w:tblPr>
        <w:tblW w:w="9621" w:type="dxa"/>
        <w:jc w:val="center"/>
        <w:tblLayout w:type="fixed"/>
        <w:tblLook w:val="04A0" w:firstRow="1" w:lastRow="0" w:firstColumn="1" w:lastColumn="0" w:noHBand="0" w:noVBand="1"/>
      </w:tblPr>
      <w:tblGrid>
        <w:gridCol w:w="4810"/>
        <w:gridCol w:w="4811"/>
      </w:tblGrid>
      <w:tr w:rsidR="00CF6A13">
        <w:trPr>
          <w:cantSplit/>
          <w:jc w:val="center"/>
        </w:trPr>
        <w:tc>
          <w:tcPr>
            <w:tcW w:w="4810" w:type="dxa"/>
          </w:tcPr>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Sở Công Thương</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Nguyễn Đình Chiến</w:t>
            </w:r>
          </w:p>
        </w:tc>
        <w:tc>
          <w:tcPr>
            <w:tcW w:w="4811" w:type="dxa"/>
          </w:tcPr>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Sở Tài chính</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Vũ Lân</w:t>
            </w:r>
          </w:p>
        </w:tc>
      </w:tr>
      <w:tr w:rsidR="00CF6A13">
        <w:trPr>
          <w:cantSplit/>
          <w:jc w:val="center"/>
        </w:trPr>
        <w:tc>
          <w:tcPr>
            <w:tcW w:w="4810"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Sở Xây dựng</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Trần Đức Tình</w:t>
            </w:r>
          </w:p>
        </w:tc>
        <w:tc>
          <w:tcPr>
            <w:tcW w:w="4811"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Sở Nông nghiệp và Môi trường</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Trịnh Thị Thu Huyền</w:t>
            </w:r>
          </w:p>
        </w:tc>
      </w:tr>
      <w:tr w:rsidR="00CF6A13">
        <w:trPr>
          <w:cantSplit/>
          <w:jc w:val="center"/>
        </w:trPr>
        <w:tc>
          <w:tcPr>
            <w:tcW w:w="4810"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UBND phường Văn Phú</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Lê Anh Dũng</w:t>
            </w:r>
          </w:p>
        </w:tc>
        <w:tc>
          <w:tcPr>
            <w:tcW w:w="4811"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UBND phường Yên Bái</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Ngô Tấn Dũng</w:t>
            </w:r>
          </w:p>
        </w:tc>
      </w:tr>
    </w:tbl>
    <w:p w:rsidR="00CF6A13" w:rsidRDefault="00CF6A13">
      <w:pPr>
        <w:tabs>
          <w:tab w:val="left" w:pos="709"/>
          <w:tab w:val="left" w:pos="993"/>
        </w:tabs>
        <w:spacing w:line="380" w:lineRule="exact"/>
        <w:jc w:val="both"/>
        <w:rPr>
          <w:szCs w:val="28"/>
        </w:rPr>
      </w:pPr>
    </w:p>
    <w:p w:rsidR="00CF6A13" w:rsidRDefault="00CF6A13">
      <w:pPr>
        <w:tabs>
          <w:tab w:val="left" w:pos="993"/>
        </w:tabs>
        <w:spacing w:line="380" w:lineRule="exact"/>
        <w:ind w:left="709"/>
        <w:jc w:val="both"/>
        <w:rPr>
          <w:szCs w:val="28"/>
        </w:rPr>
      </w:pPr>
    </w:p>
    <w:p w:rsidR="00CF6A13" w:rsidRDefault="00CF6A13">
      <w:pPr>
        <w:tabs>
          <w:tab w:val="left" w:pos="1134"/>
        </w:tabs>
        <w:ind w:left="709"/>
        <w:jc w:val="both"/>
        <w:rPr>
          <w:szCs w:val="28"/>
        </w:rPr>
      </w:pPr>
    </w:p>
    <w:sectPr w:rsidR="00CF6A13">
      <w:pgSz w:w="12240" w:h="15840"/>
      <w:pgMar w:top="1134"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A3B03"/>
    <w:multiLevelType w:val="multilevel"/>
    <w:tmpl w:val="2BC0C9C8"/>
    <w:lvl w:ilvl="0">
      <w:start w:val="1"/>
      <w:numFmt w:val="bullet"/>
      <w:lvlText w:val="-"/>
      <w:lvlJc w:val="left"/>
      <w:pPr>
        <w:tabs>
          <w:tab w:val="num" w:pos="0"/>
        </w:tabs>
        <w:ind w:left="180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59026F"/>
    <w:multiLevelType w:val="multilevel"/>
    <w:tmpl w:val="2F4856EE"/>
    <w:lvl w:ilvl="0">
      <w:start w:val="4"/>
      <w:numFmt w:val="decimal"/>
      <w:lvlText w:val="%1."/>
      <w:lvlJc w:val="left"/>
      <w:pPr>
        <w:tabs>
          <w:tab w:val="num" w:pos="0"/>
        </w:tabs>
        <w:ind w:left="10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A365AB7"/>
    <w:multiLevelType w:val="multilevel"/>
    <w:tmpl w:val="C42C76BE"/>
    <w:lvl w:ilvl="0">
      <w:start w:val="1"/>
      <w:numFmt w:val="upp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B867C4"/>
    <w:multiLevelType w:val="multilevel"/>
    <w:tmpl w:val="1F5683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CD1013C"/>
    <w:multiLevelType w:val="multilevel"/>
    <w:tmpl w:val="0CC8B1F0"/>
    <w:lvl w:ilvl="0">
      <w:start w:val="1"/>
      <w:numFmt w:val="decimal"/>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74D2043"/>
    <w:multiLevelType w:val="multilevel"/>
    <w:tmpl w:val="A692D7D2"/>
    <w:lvl w:ilvl="0">
      <w:start w:val="1"/>
      <w:numFmt w:val="decimal"/>
      <w:lvlText w:val="%1."/>
      <w:lvlJc w:val="left"/>
      <w:pPr>
        <w:tabs>
          <w:tab w:val="num" w:pos="0"/>
        </w:tabs>
        <w:ind w:left="10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A13"/>
    <w:rsid w:val="000E1520"/>
    <w:rsid w:val="003A07E2"/>
    <w:rsid w:val="004F5B4B"/>
    <w:rsid w:val="0065037E"/>
    <w:rsid w:val="006E1B50"/>
    <w:rsid w:val="006E6949"/>
    <w:rsid w:val="00746456"/>
    <w:rsid w:val="00CF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5FFC"/>
  <w15:docId w15:val="{A6808C8D-73FC-45ED-9CA9-4FA70E6A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Calibri" w:hAnsi="Times New Roman" w:cs="Times New Roman"/>
      <w:sz w:val="28"/>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Times New Roman" w:eastAsia="Calibri"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BalloonText">
    <w:name w:val="Balloon Text"/>
    <w:basedOn w:val="Normal"/>
    <w:link w:val="BalloonTextChar"/>
    <w:uiPriority w:val="99"/>
    <w:semiHidden/>
    <w:unhideWhenUsed/>
    <w:rsid w:val="000E1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520"/>
    <w:rPr>
      <w:rFonts w:ascii="Segoe UI" w:eastAsia="Calibri" w:hAnsi="Segoe UI" w:cs="Segoe U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8</cp:revision>
  <cp:lastPrinted>2026-05-26T02:57:00Z</cp:lastPrinted>
  <dcterms:created xsi:type="dcterms:W3CDTF">2026-05-26T06:35:00Z</dcterms:created>
  <dcterms:modified xsi:type="dcterms:W3CDTF">2026-06-02T08:25:00Z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2026-04-15T08:34:00Z</dcterms:created>
  <dc:creator>PC</dc:creator>
  <dc:description/>
  <cp:keywords/>
  <dc:language>en-US</dc:language>
  <cp:lastModifiedBy>PC</cp:lastModifiedBy>
  <dcterms:modified xsi:type="dcterms:W3CDTF">2026-05-14T08:35:00Z</dcterms:modified>
  <cp:revision>7</cp:revision>
  <dc:subject/>
  <dc:title/>
</cp:coreProperties>
</file>