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362C49C2" w14:textId="77777777" w:rsidTr="009E081E">
        <w:tc>
          <w:tcPr>
            <w:tcW w:w="2972" w:type="dxa"/>
          </w:tcPr>
          <w:p w14:paraId="25DC6028" w14:textId="77777777" w:rsidR="009E081E" w:rsidRPr="00A1446C" w:rsidRDefault="009E081E" w:rsidP="006B58B7">
            <w:pPr>
              <w:spacing w:after="0" w:line="240" w:lineRule="auto"/>
              <w:jc w:val="center"/>
              <w:rPr>
                <w:rFonts w:ascii="Times New Roman" w:hAnsi="Times New Roman" w:cs="Times New Roman"/>
                <w:spacing w:val="-6"/>
                <w:sz w:val="26"/>
                <w:szCs w:val="28"/>
                <w:lang w:val="vi-VN"/>
              </w:rPr>
            </w:pPr>
            <w:r>
              <w:rPr>
                <w:rFonts w:ascii="Times New Roman" w:hAnsi="Times New Roman" w:cs="Times New Roman"/>
                <w:spacing w:val="-6"/>
                <w:sz w:val="26"/>
                <w:szCs w:val="28"/>
                <w:lang w:val="vi-VN"/>
              </w:rPr>
              <w:t>UBND TỈNH LÀO CAI</w:t>
            </w:r>
          </w:p>
        </w:tc>
        <w:tc>
          <w:tcPr>
            <w:tcW w:w="348" w:type="dxa"/>
          </w:tcPr>
          <w:p w14:paraId="1261B201" w14:textId="77777777" w:rsidR="009E081E" w:rsidRPr="00A1446C" w:rsidRDefault="009E081E" w:rsidP="006B58B7">
            <w:pPr>
              <w:spacing w:after="0" w:line="240" w:lineRule="auto"/>
              <w:rPr>
                <w:rFonts w:ascii="Times New Roman" w:hAnsi="Times New Roman" w:cs="Times New Roman"/>
                <w:sz w:val="26"/>
                <w:szCs w:val="28"/>
              </w:rPr>
            </w:pPr>
          </w:p>
        </w:tc>
        <w:tc>
          <w:tcPr>
            <w:tcW w:w="5747" w:type="dxa"/>
          </w:tcPr>
          <w:p w14:paraId="48F6912D" w14:textId="77777777" w:rsidR="009E081E" w:rsidRPr="00A1446C" w:rsidRDefault="009E081E" w:rsidP="006B58B7">
            <w:pPr>
              <w:spacing w:after="0" w:line="240" w:lineRule="auto"/>
              <w:jc w:val="center"/>
              <w:rPr>
                <w:rFonts w:ascii="Times New Roman" w:hAnsi="Times New Roman" w:cs="Times New Roman"/>
                <w:b/>
                <w:sz w:val="26"/>
                <w:szCs w:val="28"/>
                <w:lang w:val="vi-VN"/>
              </w:rPr>
            </w:pPr>
            <w:r>
              <w:rPr>
                <w:rFonts w:ascii="Times New Roman" w:hAnsi="Times New Roman" w:cs="Times New Roman"/>
                <w:b/>
                <w:sz w:val="26"/>
                <w:szCs w:val="28"/>
                <w:lang w:val="vi-VN"/>
              </w:rPr>
              <w:t>CỘNG HÒA XÃ HỘI CHỦ NGHĨA VIỆT NAM</w:t>
            </w:r>
          </w:p>
        </w:tc>
      </w:tr>
      <w:tr w:rsidR="009E081E" w:rsidRPr="00A1446C" w14:paraId="7CA26C64" w14:textId="77777777" w:rsidTr="009E081E">
        <w:trPr>
          <w:trHeight w:val="230"/>
        </w:trPr>
        <w:tc>
          <w:tcPr>
            <w:tcW w:w="2972" w:type="dxa"/>
          </w:tcPr>
          <w:p w14:paraId="5C166C38" w14:textId="77777777" w:rsidR="009E081E" w:rsidRPr="00A1446C" w:rsidRDefault="009E081E" w:rsidP="006B58B7">
            <w:pPr>
              <w:spacing w:after="0" w:line="240" w:lineRule="auto"/>
              <w:jc w:val="center"/>
              <w:rPr>
                <w:rFonts w:ascii="Times New Roman" w:hAnsi="Times New Roman" w:cs="Times New Roman"/>
                <w:b/>
                <w:spacing w:val="-6"/>
                <w:sz w:val="28"/>
                <w:szCs w:val="28"/>
                <w:lang w:val="vi-VN"/>
              </w:rPr>
            </w:pPr>
            <w:r>
              <w:rPr>
                <w:rFonts w:ascii="Times New Roman" w:hAnsi="Times New Roman" w:cs="Times New Roman"/>
                <w:b/>
                <w:spacing w:val="-6"/>
                <w:sz w:val="26"/>
                <w:szCs w:val="28"/>
                <w:lang w:val="vi-VN"/>
              </w:rPr>
              <w:t>SỞ CÔNG THƯƠNG</w:t>
            </w:r>
          </w:p>
        </w:tc>
        <w:tc>
          <w:tcPr>
            <w:tcW w:w="348" w:type="dxa"/>
          </w:tcPr>
          <w:p w14:paraId="63428AE4" w14:textId="77777777" w:rsidR="009E081E" w:rsidRPr="00A1446C" w:rsidRDefault="009E081E" w:rsidP="006B58B7">
            <w:pPr>
              <w:spacing w:after="0" w:line="240" w:lineRule="auto"/>
              <w:rPr>
                <w:rFonts w:ascii="Times New Roman" w:hAnsi="Times New Roman" w:cs="Times New Roman"/>
                <w:sz w:val="28"/>
                <w:szCs w:val="28"/>
              </w:rPr>
            </w:pPr>
          </w:p>
        </w:tc>
        <w:tc>
          <w:tcPr>
            <w:tcW w:w="5747" w:type="dxa"/>
          </w:tcPr>
          <w:p w14:paraId="0AD731E9" w14:textId="77777777" w:rsidR="009E081E" w:rsidRPr="00A1446C" w:rsidRDefault="009E081E" w:rsidP="006B58B7">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Độc lập - Tự do - Hạnh phúc</w:t>
            </w:r>
          </w:p>
        </w:tc>
      </w:tr>
      <w:tr w:rsidR="009E081E" w:rsidRPr="00A1446C" w14:paraId="745ED31D" w14:textId="77777777" w:rsidTr="009E081E">
        <w:trPr>
          <w:trHeight w:val="452"/>
        </w:trPr>
        <w:tc>
          <w:tcPr>
            <w:tcW w:w="2972" w:type="dxa"/>
          </w:tcPr>
          <w:p w14:paraId="7E2533BB" w14:textId="77777777" w:rsidR="009E081E" w:rsidRPr="00A1446C" w:rsidRDefault="009E081E" w:rsidP="006B58B7">
            <w:pPr>
              <w:spacing w:before="200" w:after="180"/>
              <w:jc w:val="center"/>
              <w:rPr>
                <w:rFonts w:ascii="Times New Roman" w:hAnsi="Times New Roman" w:cs="Times New Roman"/>
                <w:b/>
                <w:noProof/>
                <w:sz w:val="28"/>
                <w:szCs w:val="28"/>
                <w:lang w:val="vi-VN"/>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vi-VN"/>
              </w:rPr>
              <w:t>Số:               /</w:t>
            </w:r>
            <w:r>
              <w:rPr>
                <w:rFonts w:ascii="Times New Roman" w:hAnsi="Times New Roman" w:cs="Times New Roman"/>
                <w:sz w:val="26"/>
                <w:szCs w:val="28"/>
              </w:rPr>
              <w:t>BC-SCT</w:t>
            </w:r>
          </w:p>
        </w:tc>
        <w:tc>
          <w:tcPr>
            <w:tcW w:w="348" w:type="dxa"/>
          </w:tcPr>
          <w:p w14:paraId="743E936D" w14:textId="77777777" w:rsidR="009E081E" w:rsidRPr="00A1446C" w:rsidRDefault="009E081E" w:rsidP="006B58B7">
            <w:pPr>
              <w:spacing w:before="200" w:after="180"/>
              <w:rPr>
                <w:rFonts w:ascii="Times New Roman" w:hAnsi="Times New Roman" w:cs="Times New Roman"/>
                <w:sz w:val="28"/>
                <w:szCs w:val="28"/>
              </w:rPr>
            </w:pPr>
          </w:p>
        </w:tc>
        <w:tc>
          <w:tcPr>
            <w:tcW w:w="5747" w:type="dxa"/>
          </w:tcPr>
          <w:p w14:paraId="1FAABE9A" w14:textId="77777777" w:rsidR="009E081E" w:rsidRPr="004714EA" w:rsidRDefault="009E081E" w:rsidP="006B58B7">
            <w:pPr>
              <w:spacing w:before="200" w:after="180"/>
              <w:jc w:val="center"/>
              <w:rPr>
                <w:rFonts w:ascii="Times New Roman" w:hAnsi="Times New Roman" w:cs="Times New Roman"/>
                <w:sz w:val="28"/>
                <w:szCs w:val="28"/>
                <w:lang w:val="vi-VN"/>
              </w:rPr>
            </w:pPr>
            <w:r>
              <w:rPr>
                <w:rFonts w:ascii="Times New Roman" w:hAnsi="Times New Roman" w:cs="Times New Roman"/>
                <w:i/>
                <w:noProof/>
                <w:sz w:val="28"/>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36E20B" id="Line 7" o:spid="_x0000_s102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Pr>
                <w:rFonts w:ascii="Times New Roman" w:hAnsi="Times New Roman" w:cs="Times New Roman"/>
                <w:i/>
                <w:noProof/>
                <w:sz w:val="26"/>
                <w:szCs w:val="28"/>
              </w:rPr>
              <w:t xml:space="preserve">      Lào Cai, ngày        tháng 8 n</w:t>
            </w:r>
            <w:bookmarkStart w:id="0" w:name="_GoBack"/>
            <w:bookmarkEnd w:id="0"/>
            <w:r>
              <w:rPr>
                <w:rFonts w:ascii="Times New Roman" w:hAnsi="Times New Roman" w:cs="Times New Roman"/>
                <w:i/>
                <w:noProof/>
                <w:sz w:val="26"/>
                <w:szCs w:val="28"/>
              </w:rPr>
              <w:t>ăm 2026</w:t>
            </w:r>
          </w:p>
        </w:tc>
      </w:tr>
    </w:tbl>
    <w:p>
      <w:pPr>
        <w:spacing w:after="0" w:before="0" w:line="288"/>
        <w:jc w:val="center"/>
      </w:pPr>
      <w:r>
        <w:rPr>
          <w:rFonts w:ascii="Times New Roman" w:cs="Times New Roman" w:eastAsia="Times New Roman" w:hAnsi="Times New Roman"/>
          <w:b w:val="false"/>
          <w:bCs w:val="false"/>
          <w:i w:val="false"/>
          <w:iCs w:val="false"/>
          <w:sz w:val="28"/>
          <w:szCs w:val="28"/>
        </w:rPr>
        <w:t xml:space="preserve"/>
      </w:r>
    </w:p>
    <w:p>
      <w:pPr>
        <w:spacing w:after="0" w:before="0" w:line="288"/>
        <w:jc w:val="center"/>
      </w:pPr>
      <w:r>
        <w:rPr>
          <w:rFonts w:ascii="Times New Roman" w:cs="Times New Roman" w:eastAsia="Times New Roman" w:hAnsi="Times New Roman"/>
          <w:b/>
          <w:bCs/>
          <w:i w:val="false"/>
          <w:iCs w:val="false"/>
          <w:sz w:val="28"/>
          <w:szCs w:val="28"/>
        </w:rPr>
        <w:t xml:space="preserve">BÁO CÁO</w:t>
      </w:r>
    </w:p>
    <w:p>
      <w:pPr>
        <w:spacing w:after="200" w:before="0" w:line="288"/>
        <w:jc w:val="center"/>
      </w:pPr>
      <w:r>
        <w:rPr>
          <w:rFonts w:ascii="Times New Roman" w:cs="Times New Roman" w:eastAsia="Times New Roman" w:hAnsi="Times New Roman"/>
          <w:b/>
          <w:bCs/>
          <w:i w:val="false"/>
          <w:iCs w:val="false"/>
          <w:sz w:val="28"/>
          <w:szCs w:val="28"/>
        </w:rPr>
        <w:t xml:space="preserve">Tình hình, tiến độ phát triển cụm công nghiệp, khu công nghiệp trên địa bàn tỉnh (số liệu cập nhật đến ngày 07/8/2026)</w:t>
      </w:r>
    </w:p>
    <w:p>
      <w:pPr>
        <w:spacing w:after="200" w:before="0" w:line="288"/>
        <w:jc w:val="center"/>
      </w:pPr>
      <w:r>
        <w:rPr>
          <w:rFonts w:ascii="Times New Roman" w:cs="Times New Roman" w:eastAsia="Times New Roman" w:hAnsi="Times New Roman"/>
          <w:b w:val="false"/>
          <w:bCs w:val="false"/>
          <w:i w:val="false"/>
          <w:iCs w:val="false"/>
          <w:sz w:val="28"/>
          <w:szCs w:val="28"/>
        </w:rPr>
        <w:t xml:space="preserve">Kính gửi: Ủy ban nhân dân tỉnh Lào Cai.</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Thực hiện chức năng quản lý nhà nước về cụm công nghiệp (viết tắt là CCN) theo Nghị định số 32/2024/NĐ-CP ngày 15/3/2024 của Chính phủ (được sửa đổi, bổ sung tại Nghị định số 303/2026/NĐ-CP ngày 01/8/2026) và nhiệm vụ theo dõi tình hình phát triển các khu công nghiệp (viết tắt là KCN) theo Nghị quyết số 34-NQ/TU ngày 27/12/2025 của Ban Thường vụ Tỉnh ủy, Sở Công Thương báo cáo UBND tỉnh như sau:</w:t>
      </w:r>
    </w:p>
    <w:p>
      <w:pPr>
        <w:spacing w:after="80" w:before="100" w:line="288"/>
        <w:ind w:firstLine="566"/>
        <w:jc w:val="both"/>
      </w:pPr>
      <w:r>
        <w:rPr>
          <w:rFonts w:ascii="Times New Roman" w:cs="Times New Roman" w:eastAsia="Times New Roman" w:hAnsi="Times New Roman"/>
          <w:b/>
          <w:bCs/>
          <w:i w:val="false"/>
          <w:iCs w:val="false"/>
          <w:sz w:val="28"/>
          <w:szCs w:val="28"/>
        </w:rPr>
        <w:t xml:space="preserve">I. TÌNH HÌNH CHUNG</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Theo Quyết định số 525/QĐ-UBND ngày 25/02/2026 và Quyết định số 1382/QĐ-UBND ngày 23/4/2026 của UBND tỉnh, toàn tỉnh có 21 danh mục KCN (5.677,47 ha) và 56 danh mục CCN (3.052,81 ha). Kết quả thu hút đầu tư đến ngày 07/8/2026:</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1. Về KCN: 05 khu đã đi vào hoạt động (Phía Nam, Âu Lâu, Minh Quân, Bắc Duyên Hải, Tằng Loỏng); 01 khu đang giải phóng mặt bằng, san gạt (Trấn Yên); 01 khu đang di dời (Đông Phố Mới); 05 khu đã được chấp thuận chủ trương đầu tư đồng thời chấp thuận nhà đầu tư trong năm 2026 (Bản Qua, Võ Lao, Phú Xuân, Phú Xuân 1, Cam Đường) với tổng quy mô 1.255,29 ha, tổng vốn đăng ký 13.989 tỷ đồng; 09 khu đang kêu gọi đầu tư, tổng vốn dự kiến khoảng 24.360 tỷ đồng.</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2. Về CCN: 23/56 cụm đã có nhà đầu tư, gồm: 07 cụm đã lựa chọn được chủ đầu tư, đang đầu tư hạ tầng; 09 cụm đang trong quy trình thẩm định thành lập, lựa chọn chủ đầu tư; 07 cụm nhà đầu tư đang hoàn thiện hồ sơ; 25 cụm đang kêu gọi đầu tư. Tổng vốn đầu tư dự kiến của 37 cụm thành lập giai đoạn 2026 - 2030 khoảng 24.354 tỷ đồng.</w:t>
      </w:r>
    </w:p>
    <w:p>
      <w:pPr>
        <w:spacing w:after="80" w:before="100" w:line="288"/>
        <w:ind w:firstLine="566"/>
        <w:jc w:val="both"/>
      </w:pPr>
      <w:r>
        <w:rPr>
          <w:rFonts w:ascii="Times New Roman" w:cs="Times New Roman" w:eastAsia="Times New Roman" w:hAnsi="Times New Roman"/>
          <w:b/>
          <w:bCs/>
          <w:i w:val="false"/>
          <w:iCs w:val="false"/>
          <w:sz w:val="28"/>
          <w:szCs w:val="28"/>
        </w:rPr>
        <w:t xml:space="preserve">II. TIẾN ĐỘ THÀNH LẬP, LỰA CHỌN CHỦ ĐẦU TƯ CÁC CỤM CÔNG NGHIỆP</w:t>
      </w:r>
    </w:p>
    <w:p>
      <w:pPr>
        <w:spacing w:after="80" w:before="0" w:line="288"/>
        <w:ind w:firstLine="566"/>
        <w:jc w:val="both"/>
      </w:pPr>
      <w:r>
        <w:rPr>
          <w:rFonts w:ascii="Times New Roman" w:cs="Times New Roman" w:eastAsia="Times New Roman" w:hAnsi="Times New Roman"/>
          <w:b/>
          <w:bCs/>
          <w:i w:val="false"/>
          <w:iCs w:val="false"/>
          <w:sz w:val="28"/>
          <w:szCs w:val="28"/>
        </w:rPr>
        <w:t xml:space="preserve">1. Nhóm đã thành lập Hội đồng, đang đánh giá lựa chọn chủ đầu tư (04 cụm)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Yên Hợp 2 (xã Xuân Ái, 75 ha): UBND tỉnh đã ban hành Quy định tiêu chí tại Quyết định số 2501/QĐ-UBND ngày 21/7/2026; Sở đã lấy phiếu chấm điểm các thành viên; Hội đồng đã có Giấy mời số 4760/GM-HĐ ngày 07/8/2026 họp đánh giá, chấm điểm. Sau khi có kết quả, Sở hoàn thiện hồ sơ, trình UBND tỉnh thành lập cụm.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Tân Nguyên (xã Bảo Ái, 55 ha): Hội đồng thành lập tại Quyết định số 2549/QĐ-UBND ngày 23/7/2026; Sở đã tiếp thu đầy đủ ý kiến các thành viên vào Dự thảo Quy định tiêu chí (Báo cáo số 4764/BC-SCT ngày 07/8/2026), đang trình UBND tỉnh ban hành để tổ chức chấm điểm.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Mông Sơn (xã Bảo Ái, 50 ha): Hội đồng thành lập tại Quyết định số 2736/QĐ-UBND ngày 07/8/2026; Sở đang xây dựng Dự thảo Quy định tiêu chí để lấy ý kiến, trình ban hành.</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Châu Quế (xã Châu Quế, 75 ha): Hội đồng thành lập tại Quyết định số 2565/QĐ-UBND ngày 25/7/2026; Sở đang xây dựng Dự thảo Quy định tiêu chí, đồng thời rà soát đề xuất điều chỉnh cụm của UBND xã.</w:t>
      </w:r>
    </w:p>
    <w:p>
      <w:pPr>
        <w:spacing w:after="80" w:before="0" w:line="288"/>
        <w:ind w:firstLine="566"/>
        <w:jc w:val="both"/>
      </w:pPr>
      <w:r>
        <w:rPr>
          <w:rFonts w:ascii="Times New Roman" w:cs="Times New Roman" w:eastAsia="Times New Roman" w:hAnsi="Times New Roman"/>
          <w:b/>
          <w:bCs/>
          <w:i w:val="false"/>
          <w:iCs w:val="false"/>
          <w:sz w:val="28"/>
          <w:szCs w:val="28"/>
        </w:rPr>
        <w:t xml:space="preserve">2. Nhóm đang lấy ý kiến thẩm định hồ sơ thành lập (03 cụm)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Hưng Khánh (xã Hưng Khánh, 20 ha): đã có ý kiến của 04/06 cơ quan; CCN Báo Đáp (xã Trấn Yên, 60 ha): đã có ý kiến của 05/06 cơ quan; CCN Bắc Văn Yên (xã Đông Cuông, 55 ha): mới có ý kiến của 02/06 cơ quan, đã quá thời hạn. Sở đang đôn đốc các cơ quan còn lại; sau khi tổng hợp sẽ hướng dẫn các xã hoàn thiện hồ sơ và tham mưu thành lập Hội đồng.</w:t>
      </w:r>
    </w:p>
    <w:p>
      <w:pPr>
        <w:spacing w:after="80" w:before="0" w:line="288"/>
        <w:ind w:firstLine="566"/>
        <w:jc w:val="both"/>
      </w:pPr>
      <w:r>
        <w:rPr>
          <w:rFonts w:ascii="Times New Roman" w:cs="Times New Roman" w:eastAsia="Times New Roman" w:hAnsi="Times New Roman"/>
          <w:b/>
          <w:bCs/>
          <w:i w:val="false"/>
          <w:iCs w:val="false"/>
          <w:sz w:val="28"/>
          <w:szCs w:val="28"/>
        </w:rPr>
        <w:t xml:space="preserve">3. Nhóm đang tiếp nhận, hoàn thiện hồ sơ đề nghị thành lập (07 cụm)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Phú Thịnh 6 (phường Văn Phú, 75 ha): vướng mắc trong tiếp nhận hồ sơ đã được tháo gỡ; nhà đầu tư đã nộp hồ sơ; UBND phường Văn Phú đang thực hiện bước Thông báo tiếp nhận hồ sơ theo quy định.</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Cam Đường 1 (phường Cam Đường, 40 ha): đã công khai kết quả tiếp nhận hồ sơ của đơn vị đề nghị làm chủ đầu tư (Thông báo số 831/TB-UBND ngày 07/8/2026); Sở đang rà soát hồ sơ để lấy ý kiến thẩm định.</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Đông An (xã Đông Cuông, 50 ha): UBND xã đã có Tờ trình số 180/TTr-UBND ngày 16/7/2026; Sở đang rà soát hồ sơ để ban hành văn bản lấy ý kiến thẩm định.</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An Thịnh (xã Mậu A, 75 ha), CCN Gia Hội (xã Gia Hội, 50 ha), CCN Bản Phiệt 1 (phường Lào Cai, 75 ha), CCN Phú Thịnh 4 (phường Văn Phú, xã Yên Bình, 75 ha): nhà đầu tư đang nghiên cứu, hoàn thiện hồ sơ đề nghị thành lập.</w:t>
      </w:r>
    </w:p>
    <w:p>
      <w:pPr>
        <w:spacing w:after="80" w:before="0" w:line="288"/>
        <w:ind w:firstLine="566"/>
        <w:jc w:val="both"/>
      </w:pPr>
      <w:r>
        <w:rPr>
          <w:rFonts w:ascii="Times New Roman" w:cs="Times New Roman" w:eastAsia="Times New Roman" w:hAnsi="Times New Roman"/>
          <w:b/>
          <w:bCs/>
          <w:i w:val="false"/>
          <w:iCs w:val="false"/>
          <w:sz w:val="28"/>
          <w:szCs w:val="28"/>
        </w:rPr>
        <w:t xml:space="preserve">4. Nhóm đang chuẩn bị điều kiện về quy hoạch, hạ tầng (03 cụm)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Khánh Yên Thượng (xã Văn Bàn, 17,17 ha): đang thẩm định Báo cáo đề xuất chủ trương đầu tư hạ tầng kỹ thuật (Sở đã có ý kiến tại Văn bản số 4451/SCT-CN ngày 24/7/2026). CCN Tân Hợp (xã Tân Hợp, 75 ha): đang thẩm định chủ trương đầu tư dự án Nâng cấp tuyến đường vào khu quy hoạch cụm. CCN Yên Hợp (xã Xuân Ái, 12 ha): UBND xã đề nghị lập Báo cáo đề xuất chủ trương đầu tư Khu tái định cư hạ tầng kỹ thuật (Sở đã có ý kiến tại Văn bản số 4542/SCT-CN ngày 29/7/2026).</w:t>
      </w:r>
    </w:p>
    <w:p>
      <w:pPr>
        <w:spacing w:after="80" w:before="100" w:line="288"/>
        <w:ind w:firstLine="566"/>
        <w:jc w:val="both"/>
      </w:pPr>
      <w:r>
        <w:rPr>
          <w:rFonts w:ascii="Times New Roman" w:cs="Times New Roman" w:eastAsia="Times New Roman" w:hAnsi="Times New Roman"/>
          <w:b/>
          <w:bCs/>
          <w:i w:val="false"/>
          <w:iCs w:val="false"/>
          <w:sz w:val="28"/>
          <w:szCs w:val="28"/>
        </w:rPr>
        <w:t xml:space="preserve">III. TÌNH HÌNH CÁC KHU CÔNG NGHIỆP</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1. KCN Phú Xuân (300 ha) và KCN Phú Xuân 1 (200 ha), xã Gia Phú: Ban Quản lý Khu kinh tế tỉnh đã phê duyệt Điều chỉnh cục bộ Quy hoạch phân khu tại Quyết định số 129/QĐ-BQL và số 130/QĐ-BQL ngày 06/8/2026. Nội dung chính: nhà máy xử lý nước thải tập trung chung 02 khu công suất 45.000 m</w:t>
      </w:r>
      <w:r>
        <w:rPr>
          <w:rFonts w:ascii="Times New Roman" w:cs="Times New Roman" w:eastAsia="Times New Roman" w:hAnsi="Times New Roman"/>
          <w:b w:val="false"/>
          <w:bCs w:val="false"/>
          <w:i w:val="false"/>
          <w:iCs w:val="false"/>
          <w:sz w:val="28"/>
          <w:szCs w:val="28"/>
          <w:vertAlign w:val="superscript"/>
        </w:rPr>
        <w:t>3</w:t>
      </w:r>
      <w:r>
        <w:rPr>
          <w:rFonts w:ascii="Times New Roman" w:cs="Times New Roman" w:eastAsia="Times New Roman" w:hAnsi="Times New Roman"/>
          <w:b w:val="false"/>
          <w:bCs w:val="false"/>
          <w:i w:val="false"/>
          <w:iCs w:val="false"/>
          <w:sz w:val="28"/>
          <w:szCs w:val="28"/>
        </w:rPr>
        <w:t xml:space="preserve">/ngđ đặt tại KCN Phú Xuân, đạt cột A QCVN 40:2025/BTNMT; nhà máy nước 70.000 m</w:t>
      </w:r>
      <w:r>
        <w:rPr>
          <w:rFonts w:ascii="Times New Roman" w:cs="Times New Roman" w:eastAsia="Times New Roman" w:hAnsi="Times New Roman"/>
          <w:b w:val="false"/>
          <w:bCs w:val="false"/>
          <w:i w:val="false"/>
          <w:iCs w:val="false"/>
          <w:sz w:val="28"/>
          <w:szCs w:val="28"/>
          <w:vertAlign w:val="superscript"/>
        </w:rPr>
        <w:t>3</w:t>
      </w:r>
      <w:r>
        <w:rPr>
          <w:rFonts w:ascii="Times New Roman" w:cs="Times New Roman" w:eastAsia="Times New Roman" w:hAnsi="Times New Roman"/>
          <w:b w:val="false"/>
          <w:bCs w:val="false"/>
          <w:i w:val="false"/>
          <w:iCs w:val="false"/>
          <w:sz w:val="28"/>
          <w:szCs w:val="28"/>
        </w:rPr>
        <w:t xml:space="preserve">/ngđ đặt tại KCN Phú Xuân 1 cấp cho cả 02 khu; 01 trạm biến áp 110kV (2x63MVA) dùng chung - phù hợp phương án cấp điện Sở đã báo cáo tại Văn bản số 4607/SCT-NL ngày 31/7/2026. Nhà đầu tư đang công bố quy hoạch, cắm mốc giới và phối hợp UBND xã giải phóng mặt bằng.</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2. KCN Bản Qua (76,39 ha) và KCN Võ Lao (482,6 ha): nhà đầu tư đang phối hợp UBND xã giải phóng mặt bằng; Sở thực hiện nhiệm vụ được phân công tại Thông báo số 124/TB-BCĐ ngày 27/7/2026 của Ban Chỉ đạo phát triển hai khu.</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3. KCN Cam Đường (200 ha): Ban Quản lý Khu kinh tế đã hướng dẫn nhà đầu tư thủ tục sau chấp thuận chủ trương đầu tư (Quyết định số 2548/QĐ-UBND ngày 23/7/2026); nhà đầu tư đang triển khai thủ tục quy hoạch, đất đai, môi trường.</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4. KCN Phía Nam (400 ha, đang hoạt động): Sở đang tham gia ý kiến các hồ sơ điều chỉnh cục bộ Quy hoạch phân khu Khu A, Quy hoạch chi tiết 1/500 Nhà máy chế biến thép Lộc Linh, Quy hoạch tổng mặt bằng Nhà máy chế biến gỗ Kim Gia; phối hợp thẩm định dự án Đường nối đường Âu Cơ với Quốc lộ 2D và KCN phía Nam.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5. KCN Tằng Loỏng (1.100 ha, đang hoạt động): Sở đã tham gia ý kiến Quy hoạch chung xã Tằng Loỏng và hồ sơ điều chỉnh dự án Nhà máy sản xuất bao bì thùng phuy sắt mạ kẽm đựng phốt pho xuất khẩu (Văn bản số 4631/SCT-KH và số 4639/SCT-KH ngày 03/8/2026); tiếp tục theo dõi việc xử lý bãi thải gyps và thủ tục thuê đất của 04 đơn vị.</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6. KCN Trấn Yên (254,59 ha): đang giải phóng mặt bằng, san gạt, đã có khoảng 80 ha mặt bằng sạch - nguồn tạo mặt bằng sạch lớn nhất năm 2026 theo Nghị quyết số 34-NQ/TU. KCN Đông Phố Mới (100 ha): đang thực hiện phương án di dời phục vụ dự án đường sắt Lào Cai - Hà Nội - Hải Phòng.</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7. Các KCN còn lại (Thống Nhất, Cốc Mỳ - Trịnh Tường, Bát Xát, Y Can, Đông An, Thịnh Hưng, Lục Yên, Việt Hồng 1, Việt Hồng 2): đang lập quy hoạch phân khu, kêu gọi đầu tư; Sở phối hợp hai Ban Quản lý theo dõi, tổng hợp và chuẩn bị nội dung phục vụ cuộc họp của UBND tỉnh (Giấy mời số 410/GM-UBND ngày 04/8/2026).</w:t>
      </w:r>
    </w:p>
    <w:p>
      <w:pPr>
        <w:spacing w:after="80" w:before="100" w:line="288"/>
        <w:ind w:firstLine="566"/>
        <w:jc w:val="both"/>
      </w:pPr>
      <w:r>
        <w:rPr>
          <w:rFonts w:ascii="Times New Roman" w:cs="Times New Roman" w:eastAsia="Times New Roman" w:hAnsi="Times New Roman"/>
          <w:b/>
          <w:bCs/>
          <w:i w:val="false"/>
          <w:iCs w:val="false"/>
          <w:sz w:val="28"/>
          <w:szCs w:val="28"/>
        </w:rPr>
        <w:t xml:space="preserve">IV. TIẾN ĐỘ 07 CỤM CÔNG NGHIỆP DO DOANH NGHIỆP LÀM CHỦ ĐẦU TƯ HẠ TẦNG</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07 cụm đang trong giai đoạn giải phóng mặt bằng, đầu tư hạ tầng, chưa thu hút được dự án thứ cấp. Cụ thể:</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Thống Nhất 1 (xã Gia Phú, 74,95 ha, tổng mức đầu tư 860 tỷ đồng): khởi công ngày 07/5/2026, giải phóng mặt bằng đạt 100%; chủ đầu tư đang thi công hạ tầng và xúc tiến thu hút dự án thứ cấp; hạ tầng kết nối ngoài hàng rào (tuyến từ nút giao IC18, tuyến nối Quốc lộ 4E) còn chậm.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Phú Thịnh 1, Phú Thịnh 2, Phú Thịnh 3 (xã Yên Bình, phường Văn Phú, mỗi cụm 75 ha): đang giải phóng mặt bằng, san gạt (Phú Thịnh 3 đã khởi công ngày 16/7/2026); CCN Phú Thịnh 1 đang được thẩm định cấp Giấy phép môi trường hạ tầng (Quyết định số 678/QĐ-SNNMT ngày 06/8/2026); còn vướng chồng lấn ranh giới với vùng nguyên liệu của Công ty CP Chè Văn Hưng.</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Minh Quân (phường Âu Lâu, 75 ha): UBND tỉnh đã điều chỉnh Quyết định thành lập tại Quyết định số 2586/QĐ-UBND ngày 28/7/2026; Sở đang đôn đốc chủ đầu tư hoàn thành giai đoạn 1 (thuê đất 5,0 ha, san tạo mặt bằng, xây nhà điều hành) trong quý III/2026.</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Y Can (xã Quy Mông, 75 ha): chủ đầu tư đang hoàn thiện Quy hoạch chi tiết 1/500 và hồ sơ điều chỉnh dự án; UBND xã đang phối hợp giải phóng mặt bằng.</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 CCN Bảo Minh (phường Âu Lâu, 60 ha, tổng mức đầu tư 500 tỷ đồng): thành lập tại Quyết định số 581/QĐ-UBND ngày 05/3/2026, chấp thuận chủ trương đầu tư tại Quyết định số 1397/QĐ-UBND ngày 25/4/2026; chủ đầu tư đang lập Quy hoạch chi tiết 1/500 và thủ tục chuyển mục đích sử dụng 12,87 ha đất rừng sản xuất.</w:t>
      </w:r>
    </w:p>
    <w:p>
      <w:pPr>
        <w:spacing w:after="80" w:before="100" w:line="288"/>
        <w:ind w:firstLine="566"/>
        <w:jc w:val="both"/>
      </w:pPr>
      <w:r>
        <w:rPr>
          <w:rFonts w:ascii="Times New Roman" w:cs="Times New Roman" w:eastAsia="Times New Roman" w:hAnsi="Times New Roman"/>
          <w:b/>
          <w:bCs/>
          <w:i w:val="false"/>
          <w:iCs w:val="false"/>
          <w:sz w:val="28"/>
          <w:szCs w:val="28"/>
        </w:rPr>
        <w:t xml:space="preserve">V. NHIỆM VỤ TRỌNG TÂM TRONG THỜI GIAN TỚI</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1. Tổ chức họp Hội đồng chấm điểm, lựa chọn chủ đầu tư CCN Yên Hợp 2; hoàn thiện hồ sơ, trình UBND tỉnh thành lập cụm.</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2. Trình UBND tỉnh ban hành Quy định tiêu chí chấm điểm các CCN Tân Nguyên, Mông Sơn, Châu Quế; hoàn thành thẩm định hồ sơ thành lập các CCN Hưng Khánh, Báo Đáp, Bắc Văn Yên, Đông An, Cam Đường 1, Phú Thịnh 6.</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3. Triển khai Nghị định số 303/2026/NĐ-CP (Văn bản số 4679/SCT-CN ngày 04/8/2026); rà soát các hồ sơ đang xử lý theo quy định chuyển tiếp và tham mưu sửa đổi Quyết định số 16/2026/QĐ-UBND.</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4. Đôn đốc tiến độ giải phóng mặt bằng, đầu tư hạ tầng 07 cụm do doanh nghiệp làm chủ đầu tư; tổng hợp số liệu, báo cáo kết quả thực hiện Nghị quyết số 34-NQ/TU hằng tháng và báo cáo tình hình thu hút đầu tư KCN, CCN hằng tuần.</w:t>
      </w:r>
    </w:p>
    <w:p>
      <w:pPr>
        <w:spacing w:after="80" w:before="100" w:line="288"/>
        <w:ind w:firstLine="566"/>
        <w:jc w:val="both"/>
      </w:pPr>
      <w:r>
        <w:rPr>
          <w:rFonts w:ascii="Times New Roman" w:cs="Times New Roman" w:eastAsia="Times New Roman" w:hAnsi="Times New Roman"/>
          <w:b/>
          <w:bCs/>
          <w:i w:val="false"/>
          <w:iCs w:val="false"/>
          <w:sz w:val="28"/>
          <w:szCs w:val="28"/>
        </w:rPr>
        <w:t xml:space="preserve">VI. ĐỀ XUẤT, KIẾN NGHỊ</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Sở Công Thương kính đề nghị UBND tỉnh:</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1. Xem xét, sớm ban hành Quy định tiêu chí đánh giá lựa chọn chủ đầu tư CCN Tân Nguyên; tiếp tục xem xét ban hành đối với các CCN Mông Sơn, Châu Quế khi Sở trình.</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2. Chỉ đạo các sở, ngành khẩn trương tham gia ý kiến thẩm định hồ sơ thành lập các CCN Bắc Văn Yên, Báo Đáp, Hưng Khánh bảo đảm thời hạn quy định.</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3. Chỉ đạo đẩy nhanh tiến độ các công trình giao thông kết nối: tuyến từ nút giao IC18 đến CCN Thống Nhất 1; tuyến nối Quốc lộ 4E; tuyến trục chính vào các CCN Phú Thịnh; tuyến đường vào khu quy hoạch CCN Tân Hợp.</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4. Chỉ đạo Sở Nông nghiệp và Môi trường chủ trì xử lý dứt điểm chồng lấn ranh giới các CCN Phú Thịnh 1, Phú Thịnh 2, Phú Thịnh 3 với vùng nguyên liệu của Công ty CP Chè Văn Hưng; đẩy nhanh thủ tục chuyển mục đích sử dụng đất rừng của CCN Bảo Minh.</w:t>
      </w:r>
    </w:p>
    <w:p>
      <w:pPr>
        <w:spacing w:after="80" w:before="0" w:line="288"/>
        <w:ind w:firstLine="566"/>
        <w:jc w:val="both"/>
      </w:pPr>
      <w:r>
        <w:rPr>
          <w:rFonts w:ascii="Times New Roman" w:cs="Times New Roman" w:eastAsia="Times New Roman" w:hAnsi="Times New Roman"/>
          <w:b w:val="false"/>
          <w:bCs w:val="false"/>
          <w:i w:val="false"/>
          <w:iCs w:val="false"/>
          <w:sz w:val="28"/>
          <w:szCs w:val="28"/>
        </w:rPr>
        <w:t xml:space="preserve">5. Chỉ đạo Ban Quản lý Khu kinh tế tỉnh, Ban Quản lý các Khu công nghiệp tỉnh định kỳ cung cấp số liệu tỷ lệ lấp đầy, dự án thứ cấp, vốn đăng ký, lao động, xử lý nước thải của từng KCN phục vụ công tác theo dõi, tổng hợp.</w:t>
      </w:r>
    </w:p>
    <w:p>
      <w:pPr>
        <w:spacing w:after="200" w:before="0" w:line="288"/>
        <w:ind w:firstLine="566"/>
        <w:jc w:val="both"/>
      </w:pPr>
      <w:r>
        <w:rPr>
          <w:rFonts w:ascii="Times New Roman" w:cs="Times New Roman" w:eastAsia="Times New Roman" w:hAnsi="Times New Roman"/>
          <w:b w:val="false"/>
          <w:bCs w:val="false"/>
          <w:i w:val="false"/>
          <w:iCs w:val="false"/>
          <w:sz w:val="28"/>
          <w:szCs w:val="28"/>
        </w:rPr>
        <w:t xml:space="preserve">Trên đây là báo cáo tình hình, tiến độ phát triển cụm công nghiệp, khu công nghiệp trên địa bàn tỉnh; Sở Công Thương kính báo cáo UBND tỉnh xem xét, chỉ đạo./.</w:t>
      </w:r>
    </w:p>
    <w:tbl>
      <w:tblPr>
        <w:tblW w:w="8927" w:type="dxa"/>
        <w:tblLook w:val="0000" w:firstRow="0" w:lastRow="0" w:firstColumn="0" w:lastColumn="0" w:noHBand="0" w:noVBand="0"/>
      </w:tblPr>
      <w:tblGrid>
        <w:gridCol w:w="3261"/>
        <w:gridCol w:w="2404"/>
        <w:gridCol w:w="3262"/>
      </w:tblGrid>
      <w:tr w:rsidR="0091299F" w:rsidRPr="00A1446C" w14:paraId="52C58802" w14:textId="77777777" w:rsidTr="003520B1">
        <w:tc>
          <w:tcPr>
            <w:tcW w:w="3261" w:type="dxa"/>
          </w:tcPr>
          <w:p w14:paraId="5A1D0F57" w14:textId="77777777"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14:paraId="27E265BB"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Như trên;</w:t>
            </w:r>
          </w:p>
          <w:p w14:paraId="33658AB4" w14:textId="77343379" w:rsidR="0091299F"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TT. Tỉnh ủy (b/c);</w:t>
            </w:r>
          </w:p>
          <w:p w14:paraId="28A7A318" w14:textId="4A213B03" w:rsidR="003520B1" w:rsidRPr="00C843B8" w:rsidRDefault="003520B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Ban Quản lý Khu kinh tế tỉnh, Ban Quản lý các Khu công nghiệp tỉnh (p/h);</w:t>
            </w:r>
          </w:p>
          <w:p w14:paraId="5986F813" w14:textId="35F9633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xml:space="preserve">- Ban Giám đốc Sở;</w:t>
            </w:r>
          </w:p>
          <w:p w14:paraId="385E30DF" w14:textId="7777777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Lưu: VT, CN</w:t>
            </w:r>
            <w:r>
              <w:rPr>
                <w:rFonts w:ascii="Times New Roman" w:eastAsia="Times New Roman" w:hAnsi="Times New Roman" w:cs="Times New Roman"/>
                <w:color w:val="000000"/>
                <w:vertAlign w:val="subscript"/>
              </w:rPr>
              <w:t>(Trung).</w:t>
            </w:r>
          </w:p>
        </w:tc>
        <w:tc>
          <w:tcPr>
            <w:tcW w:w="2404" w:type="dxa"/>
          </w:tcPr>
          <w:p w14:paraId="29E7E531" w14:textId="77777777"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14:paraId="40505F0B"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KT. GIÁM ĐỐC</w:t>
            </w:r>
          </w:p>
          <w:p w14:paraId="665B0575"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PHÓ GIÁM ĐỐC</w:t>
            </w:r>
          </w:p>
          <w:p w14:paraId="4CED38E3"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3AC3F12"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1FC70E0"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0C832B54"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1F21E2D9"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14:paraId="7208748C"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96C1745" w14:textId="77777777" w:rsidR="0091299F" w:rsidRPr="00C1576A"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Nguyễn Đình Chiến</w:t>
            </w:r>
          </w:p>
        </w:tc>
      </w:tr>
    </w:tbl>
    <w:p w14:paraId="5BA490F4" w14:textId="77777777" w:rsidR="00163B95" w:rsidRDefault="00163B95"/>
    <w:sectPr w:rsidR="00163B95"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7F77A" w14:textId="77777777" w:rsidR="007B5634" w:rsidRDefault="007B5634" w:rsidP="00A1446C">
      <w:pPr>
        <w:spacing w:after="0" w:line="240" w:lineRule="auto"/>
      </w:pPr>
      <w:r>
        <w:separator/>
      </w:r>
    </w:p>
  </w:endnote>
  <w:endnote w:type="continuationSeparator" w:id="0">
    <w:p w14:paraId="1712A945" w14:textId="77777777" w:rsidR="007B5634" w:rsidRDefault="007B5634"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6FB88" w14:textId="77777777" w:rsidR="007B5634" w:rsidRDefault="007B5634" w:rsidP="00A1446C">
      <w:pPr>
        <w:spacing w:after="0" w:line="240" w:lineRule="auto"/>
      </w:pPr>
      <w:r>
        <w:separator/>
      </w:r>
    </w:p>
  </w:footnote>
  <w:footnote w:type="continuationSeparator" w:id="0">
    <w:p w14:paraId="3E338FBD" w14:textId="77777777" w:rsidR="007B5634" w:rsidRDefault="007B5634"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007578"/>
      <w:docPartObj>
        <w:docPartGallery w:val="Page Numbers (Top of Page)"/>
        <w:docPartUnique/>
      </w:docPartObj>
    </w:sdtPr>
    <w:sdtEndPr>
      <w:rPr>
        <w:rFonts w:ascii="Times New Roman" w:hAnsi="Times New Roman" w:cs="Times New Roman"/>
        <w:noProof/>
        <w:sz w:val="28"/>
        <w:szCs w:val="28"/>
      </w:rPr>
    </w:sdtEndPr>
    <w:sdtContent>
      <w:p w14:paraId="27318DD1" w14:textId="4F49D05D" w:rsidR="00A1446C" w:rsidRPr="00A1446C" w:rsidRDefault="00A1446C">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4714EA">
          <w:rPr>
            <w:rFonts w:ascii="Times New Roman" w:hAnsi="Times New Roman" w:cs="Times New Roman"/>
            <w:noProof/>
            <w:sz w:val="28"/>
            <w:szCs w:val="28"/>
          </w:rPr>
          <w:t>2</w:t>
        </w:r>
        <w:r w:rsidRPr="00A1446C">
          <w:rPr>
            <w:rFonts w:ascii="Times New Roman" w:hAnsi="Times New Roman" w:cs="Times New Roman"/>
            <w:noProof/>
            <w:sz w:val="28"/>
            <w:szCs w:val="28"/>
          </w:rPr>
          <w:fldChar w:fldCharType="end"/>
        </w:r>
      </w:p>
    </w:sdtContent>
  </w:sdt>
  <w:p w14:paraId="331A424D" w14:textId="77777777" w:rsidR="00A1446C" w:rsidRDefault="00A144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B"/>
    <w:rsid w:val="0000058E"/>
    <w:rsid w:val="000F195B"/>
    <w:rsid w:val="0014106E"/>
    <w:rsid w:val="00163B95"/>
    <w:rsid w:val="00182F4D"/>
    <w:rsid w:val="002362C0"/>
    <w:rsid w:val="00284012"/>
    <w:rsid w:val="00290570"/>
    <w:rsid w:val="00343FD8"/>
    <w:rsid w:val="003520B1"/>
    <w:rsid w:val="003A63E5"/>
    <w:rsid w:val="003D364B"/>
    <w:rsid w:val="003F28CC"/>
    <w:rsid w:val="00450544"/>
    <w:rsid w:val="004714EA"/>
    <w:rsid w:val="005D728C"/>
    <w:rsid w:val="00636F63"/>
    <w:rsid w:val="006F6610"/>
    <w:rsid w:val="00734768"/>
    <w:rsid w:val="007B5634"/>
    <w:rsid w:val="007D0C12"/>
    <w:rsid w:val="007D7DE8"/>
    <w:rsid w:val="007F258A"/>
    <w:rsid w:val="007F2C08"/>
    <w:rsid w:val="00805437"/>
    <w:rsid w:val="00885AF1"/>
    <w:rsid w:val="008D4101"/>
    <w:rsid w:val="0091299F"/>
    <w:rsid w:val="009E081E"/>
    <w:rsid w:val="009E2B3D"/>
    <w:rsid w:val="009F0424"/>
    <w:rsid w:val="00A1446C"/>
    <w:rsid w:val="00B15683"/>
    <w:rsid w:val="00BA0B70"/>
    <w:rsid w:val="00BD0944"/>
    <w:rsid w:val="00C1576A"/>
    <w:rsid w:val="00C843B8"/>
    <w:rsid w:val="00C876CB"/>
    <w:rsid w:val="00D558AF"/>
    <w:rsid w:val="00DA38FB"/>
    <w:rsid w:val="00DB6D06"/>
    <w:rsid w:val="00DF224C"/>
    <w:rsid w:val="00E16249"/>
    <w:rsid w:val="00E3596C"/>
    <w:rsid w:val="00E96C30"/>
    <w:rsid w:val="00EE2B02"/>
    <w:rsid w:val="00F01EA7"/>
    <w:rsid w:val="00F172CA"/>
    <w:rsid w:val="00F349E4"/>
    <w:rsid w:val="00FA007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0D855"/>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26</cp:revision>
  <cp:lastPrinted>2022-06-16T01:59:00Z</cp:lastPrinted>
  <dcterms:created xsi:type="dcterms:W3CDTF">2022-06-13T04:03:00Z</dcterms:created>
  <dcterms:modified xsi:type="dcterms:W3CDTF">2026-07-24T12:41:00Z</dcterms:modified>
</cp:coreProperties>
</file>