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12"/>
        <w:jc w:val="center"/>
      </w:pPr>
      <w:r>
        <w:rPr>
          <w:rFonts w:ascii="Times New Roman" w:cs="Times New Roman" w:eastAsia="Times New Roman" w:hAnsi="Times New Roman"/>
          <w:b/>
          <w:bCs/>
          <w:i w:val="false"/>
          <w:iCs w:val="false"/>
          <w:sz w:val="28"/>
          <w:szCs w:val="28"/>
        </w:rPr>
        <w:t xml:space="preserve">PHÒNG QUẢN LÝ CÔNG NGHIỆP</w:t>
      </w:r>
    </w:p>
    <w:p>
      <w:pPr>
        <w:spacing w:after="60" w:before="0" w:line="312"/>
        <w:jc w:val="center"/>
      </w:pPr>
      <w:r>
        <w:rPr>
          <w:rFonts w:ascii="Times New Roman" w:cs="Times New Roman" w:eastAsia="Times New Roman" w:hAnsi="Times New Roman"/>
          <w:b/>
          <w:bCs/>
          <w:i w:val="false"/>
          <w:iCs w:val="false"/>
          <w:sz w:val="28"/>
          <w:szCs w:val="28"/>
        </w:rPr>
        <w:t xml:space="preserve">NHIỆM VỤ CẦN TRIỂN KHAI TRONG TUẦN (10/8 – 16/8/2026)</w:t>
      </w:r>
    </w:p>
    <w:p>
      <w:pPr>
        <w:spacing w:after="200" w:before="0" w:line="312"/>
        <w:jc w:val="center"/>
      </w:pPr>
      <w:r>
        <w:rPr>
          <w:rFonts w:ascii="Times New Roman" w:cs="Times New Roman" w:eastAsia="Times New Roman" w:hAnsi="Times New Roman"/>
          <w:b w:val="false"/>
          <w:bCs w:val="false"/>
          <w:i/>
          <w:iCs/>
          <w:sz w:val="28"/>
          <w:szCs w:val="28"/>
        </w:rPr>
        <w:t xml:space="preserve">Công tác cụm công nghiệp, khu công nghiệp (rút từ Bảng theo dõi tiến độ cập nhật đến 07/8/2026)</w:t>
      </w:r>
    </w:p>
    <w:p>
      <w:pPr>
        <w:spacing w:after="120" w:before="120" w:line="312"/>
        <w:ind w:firstLine="566"/>
        <w:jc w:val="both"/>
      </w:pPr>
      <w:r>
        <w:rPr>
          <w:rFonts w:ascii="Times New Roman" w:cs="Times New Roman" w:eastAsia="Times New Roman" w:hAnsi="Times New Roman"/>
          <w:b/>
          <w:bCs/>
          <w:i w:val="false"/>
          <w:iCs w:val="false"/>
          <w:sz w:val="28"/>
          <w:szCs w:val="28"/>
        </w:rPr>
        <w:t xml:space="preserve">1. Cụm công nghiệp</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Yên Hợp 2: tổ chức họp Hội đồng thảo luận, đánh giá, chấm điểm, lựa chọn chủ đầu tư theo Giấy mời 4760/GM-HĐ ngày 07/8/2026; lập biên bản, thông báo kết quả; hoàn thiện hồ sơ, tờ trình đề nghị UBND tỉnh thành lập cụm.</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Tân Nguyên: hoàn thiện Dự thảo Quy định tiêu chí trên cơ sở Báo cáo tiếp thu ý kiến 4764/BC-SCT ngày 07/8/2026; trình UBND tỉnh ban hành; chuẩn bị lấy phiếu chấm điểm và họp Hội đồng.</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Mông Sơn: triển khai Quyết định 2736/QĐ-UBND ngày 07/8/2026 về thành lập Hội đồng và Tổ giúp việc; xây dựng, lấy ý kiến Dự thảo Quy định tiêu chí chấm điểm.</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Châu Quế: khẩn trương xây dựng, lấy ý kiến Dự thảo tiêu chí chấm điểm (theo mô hình CCN Yên Hợp 2); xử lý đề xuất điều chỉnh cụm của xã; rà soát phù hợp Quy hoạch chung xã.</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Hưng Khánh: đôn đốc Sở Tài chính, Bộ Chỉ huy Quân sự tỉnh cho ý kiến thẩm định (đã có ý kiến của Sở Khoa học và Công nghệ, Công an tỉnh, Sở Nông nghiệp và Môi trường, Sở Xây dựng); tổng hợp, hướng dẫn xã hoàn thiện hồ sơ.</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Cam Đường 1: rà soát hồ sơ sau Thông báo công khai kết quả tiếp nhận hồ sơ chủ đầu tư (831/TB-UBND ngày 07/8/2026); tham mưu công văn lấy ý kiến thẩm định các cơ quan.</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Bắc Văn Yên, CCN Báo Đáp: ban hành văn bản đôn đốc các cơ quan còn lại cho ý kiến thẩm định; tổng hợp, chuẩn bị bước lập Hội đồng đánh giá chủ đầu tư.</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Đông An: ban hành công văn lấy ý kiến thẩm định hồ sơ thành lập; thống nhất địa danh (xã Đông An hay xã Đông Cuông) trước khi phát hành văn bản.</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Khánh Yên Thượng: đôn đốc hoàn thiện, phê duyệt Báo cáo đề xuất chủ trương đầu tư hạ tầng kỹ thuật; hướng dẫn xã lập hồ sơ đề nghị thành lập cụm.</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Phú Thịnh 1: cử cán bộ, tham gia Hội đồng thẩm định cấp Giấy phép môi trường Dự án đầu tư xây dựng kết cấu hạ tầng kỹ thuật cụm theo Quyết định 678/QĐ-SNNMT ngày 06/8/2026.</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Minh Quân: ban hành văn bản đôn đốc chủ đầu tư (Công ty TNHH một thành viên Hạ tầng công nghiệp Bảo Hưng) thực hiện giai đoạn 1 theo Quyết định 2586/QĐ-UBND ngày 28/7/2026: thuê đất 5,0 ha, san tạo mặt bằng, xây nhà điều hành – hạn hết quý III/2026.</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Phú Thịnh 6: tham mưu văn bản hướng dẫn UBND phường Văn Phú tháo gỡ vướng mắc tiếp nhận hồ sơ thành lập (Báo cáo 443/BC-UBND ngày 04/8/2026).</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CCN Tân Hợp: theo dõi thẩm định Báo cáo đề xuất chủ trương đầu tư dự án Nâng cấp tuyến đường vào khu quy hoạch cụm (4936/SXD-PTĐT ngày 04/8/2026); bổ sung cụm vào bảng theo dõi.</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Triển khai Nghị định 303/2026/NĐ-CP ngày 01/8/2026 của Chính phủ (Sở đã có Công văn 4679/SCT-CN ngày 04/8/2026): rà soát toàn bộ hồ sơ đang xử lý theo quy định mới; rà soát, đề xuất sửa đổi Quyết định 16/2026/QĐ-UBND của UBND tỉnh cho phù hợp.</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Khối 07 cụm do doanh nghiệp làm chủ đầu tư: đôn đốc, tổng hợp số liệu giải phóng mặt bằng, san gạt phục vụ báo cáo Nghị quyết 34-NQ/TU kỳ tháng 8/2026.</w:t>
      </w:r>
    </w:p>
    <w:p>
      <w:pPr>
        <w:spacing w:after="120" w:before="120" w:line="312"/>
        <w:ind w:firstLine="566"/>
        <w:jc w:val="both"/>
      </w:pPr>
      <w:r>
        <w:rPr>
          <w:rFonts w:ascii="Times New Roman" w:cs="Times New Roman" w:eastAsia="Times New Roman" w:hAnsi="Times New Roman"/>
          <w:b/>
          <w:bCs/>
          <w:i w:val="false"/>
          <w:iCs w:val="false"/>
          <w:sz w:val="28"/>
          <w:szCs w:val="28"/>
        </w:rPr>
        <w:t xml:space="preserve">2. Khu công nghiệp</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Chuẩn bị nội dung, tài liệu, số liệu phục vụ cuộc họp của UBND tỉnh về tình hình triển khai các khu công nghiệp trên địa bàn (Giấy mời 410/GM-UBND ngày 04/8/2026).</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Hoàn thành ngay việc tham gia ý kiến 03 hồ sơ còn tồn của Khu công nghiệp phía Nam: điều chỉnh cục bộ Quy hoạch phân khu Khu A (1005/CV-BQLCKCN ngày 23/7/2026); Quy hoạch chi tiết 1/500 Nhà máy chế biến thép Lộc Linh (04/CV-LỘC LINH ngày 21/7/2026); Quy hoạch tổng mặt bằng Nhà máy chế biến gỗ Kim Gia – Khu A (1056/CV-BQLCKCN ngày 31/7/2026).</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Phối hợp thẩm định Báo cáo đề xuất chủ trương đầu tư dự án Đường nối đường Âu Cơ với Quốc lộ 2D và Khu công nghiệp phía Nam (5953/STC-TĐ ngày 30/7/2026).</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Theo dõi kết quả thẩm định điều chỉnh cục bộ Quy hoạch phân khu Khu công nghiệp Phú Xuân, Phú Xuân 1 (Sở đã tham gia ý kiến tại 4553/SCT-CN ngày 29/7/2026) và phương án cấp điện hai khu (4607/SCT-NL ngày 31/7/2026); đôn đốc thủ tục sau chấp thuận chủ trương đầu tư của 05 khu công nghiệp mới.</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Thực hiện nhiệm vụ được phân công tại Ban Chỉ đạo phát triển Khu công nghiệp Võ Lao và Khu công nghiệp Bản Qua (124/TB-BCĐ ngày 27/7/2026); theo dõi nội dung Sở Nông nghiệp và Môi trường báo cáo giải quyết kiến nghị của xã Võ Lao (7493/SNNMT-CCMT ngày 06/8/2026).</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Khu công nghiệp Tằng Loỏng: theo dõi kết quả thẩm định Quy hoạch chung xã Tằng Loỏng (Sở đã tham gia ý kiến tại 4631/SCT-KH ngày 03/8/2026) và hồ sơ điều chỉnh dự án Nhà máy sản xuất bao bì thùng phuy sắt mạ kẽm đựng phốt pho xuất khẩu (4639/SCT-KH ngày 03/8/2026).</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Đối chiếu bản gốc Quyết định 2548/QĐ-UBND ngày 23/7/2026 để xác nhận chính thức diện tích và tên nhà đầu tư Khu công nghiệp Cam Đường.</w:t>
      </w:r>
    </w:p>
    <w:p>
      <w:pPr>
        <w:spacing w:after="120" w:before="120" w:line="312"/>
        <w:ind w:firstLine="566"/>
        <w:jc w:val="both"/>
      </w:pPr>
      <w:r>
        <w:rPr>
          <w:rFonts w:ascii="Times New Roman" w:cs="Times New Roman" w:eastAsia="Times New Roman" w:hAnsi="Times New Roman"/>
          <w:b/>
          <w:bCs/>
          <w:i w:val="false"/>
          <w:iCs w:val="false"/>
          <w:sz w:val="28"/>
          <w:szCs w:val="28"/>
        </w:rPr>
        <w:t xml:space="preserve">3. Việc khác</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Đề nghị Ban Quản lý Khu kinh tế tỉnh và Ban Quản lý các Khu công nghiệp tỉnh cung cấp số liệu tỷ lệ lấp đầy, dự án thứ cấp, vốn đăng ký, lao động để hoàn thiện bảng theo dõi hoạt động.</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Xác định cụm công nghiệp liên quan của Văn bản 4830/CAT-PA04 ngày 17/7/2026 của Công an tỉnh; xác nhận cơ quan ban hành Thông báo 831/TB-UBND ngày 07/8/2026; xác định khu công nghiệp liên quan của Công văn 4621/SCT-KH ngày 03/8/2026 và Giấy mời 4709/GM-SCT ngày 05/8/2026.</w:t>
      </w:r>
    </w:p>
    <w:p>
      <w:pPr>
        <w:spacing w:after="120" w:before="0" w:line="312"/>
        <w:ind w:firstLine="566"/>
        <w:jc w:val="both"/>
      </w:pPr>
      <w:r>
        <w:rPr>
          <w:rFonts w:ascii="Times New Roman" w:cs="Times New Roman" w:eastAsia="Times New Roman" w:hAnsi="Times New Roman"/>
          <w:b w:val="false"/>
          <w:bCs w:val="false"/>
          <w:i w:val="false"/>
          <w:iCs w:val="false"/>
          <w:sz w:val="28"/>
          <w:szCs w:val="28"/>
        </w:rPr>
        <w:t xml:space="preserve">- Thống nhất số liệu diện tích quy hoạch của các cụm công nghiệp Yên Thế, Khánh Yên Thượng, Âu Lâu, Đông An, Thịnh Hưng, Báo Đáp giữa hai bản danh mục thu hút đầu tư./.</w:t>
      </w:r>
    </w:p>
    <w:sectPr>
      <w:pgSz w:w="11906" w:h="16838" w:orient="portrait"/>
      <w:pgMar w:top="1133" w:right="1133"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2026-08-03T03:24:28.251Z</dcterms:created>
  <dcterms:modified xsi:type="dcterms:W3CDTF">2026-08-03T03:24:28.270Z</dcterms:modified>
</cp:coreProperties>
</file>

<file path=docProps/custom.xml><?xml version="1.0" encoding="utf-8"?>
<Properties xmlns="http://schemas.openxmlformats.org/officeDocument/2006/custom-properties" xmlns:vt="http://schemas.openxmlformats.org/officeDocument/2006/docPropsVTypes"/>
</file>