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67" w:type="dxa"/>
        <w:tblInd w:w="142" w:type="dxa"/>
        <w:tblLayout w:type="fixed"/>
        <w:tblLook w:val="01E0" w:firstRow="1" w:lastRow="1" w:firstColumn="1" w:lastColumn="1" w:noHBand="0" w:noVBand="0"/>
      </w:tblPr>
      <w:tblGrid>
        <w:gridCol w:w="2972"/>
        <w:gridCol w:w="348"/>
        <w:gridCol w:w="5747"/>
      </w:tblGrid>
      <w:tr w:rsidR="009E081E" w:rsidRPr="00A1446C" w:rsidTr="009E081E">
        <w:tc>
          <w:tcPr>
            <w:tcW w:w="2972" w:type="dxa"/>
          </w:tcPr>
          <w:p w:rsidR="009E081E" w:rsidRPr="00A1446C" w:rsidRDefault="009E081E" w:rsidP="00A077CF">
            <w:pPr>
              <w:spacing w:after="0" w:line="240" w:lineRule="auto"/>
              <w:jc w:val="center"/>
              <w:rPr>
                <w:rFonts w:ascii="Times New Roman" w:hAnsi="Times New Roman" w:cs="Times New Roman"/>
                <w:spacing w:val="-6"/>
                <w:sz w:val="26"/>
                <w:szCs w:val="28"/>
                <w:lang w:val="nl-NL"/>
              </w:rPr>
            </w:pPr>
            <w:r>
              <w:rPr>
                <w:rFonts w:ascii="Times New Roman" w:hAnsi="Times New Roman" w:cs="Times New Roman"/>
                <w:spacing w:val="-6"/>
                <w:sz w:val="26"/>
                <w:szCs w:val="28"/>
                <w:lang w:val="nl-NL"/>
              </w:rPr>
              <w:t>UBND TỈNH LÀO CAI</w:t>
            </w:r>
          </w:p>
        </w:tc>
        <w:tc>
          <w:tcPr>
            <w:tcW w:w="348" w:type="dxa"/>
          </w:tcPr>
          <w:p w:rsidR="009E081E" w:rsidRPr="00A1446C" w:rsidRDefault="009E081E" w:rsidP="00A077CF">
            <w:pPr>
              <w:spacing w:after="0" w:line="240" w:lineRule="auto"/>
              <w:rPr>
                <w:rFonts w:ascii="Times New Roman" w:hAnsi="Times New Roman" w:cs="Times New Roman"/>
                <w:sz w:val="26"/>
                <w:szCs w:val="28"/>
              </w:rPr>
            </w:pPr>
          </w:p>
        </w:tc>
        <w:tc>
          <w:tcPr>
            <w:tcW w:w="5747" w:type="dxa"/>
          </w:tcPr>
          <w:p w:rsidR="009E081E" w:rsidRPr="00A1446C" w:rsidRDefault="009E081E" w:rsidP="00A077CF">
            <w:pPr>
              <w:spacing w:after="0" w:line="240" w:lineRule="auto"/>
              <w:ind w:hanging="108"/>
              <w:jc w:val="center"/>
              <w:rPr>
                <w:rFonts w:ascii="Times New Roman" w:hAnsi="Times New Roman" w:cs="Times New Roman"/>
                <w:b/>
                <w:sz w:val="26"/>
                <w:szCs w:val="28"/>
                <w:lang w:val="nl-NL"/>
              </w:rPr>
            </w:pPr>
            <w:r>
              <w:rPr>
                <w:rFonts w:ascii="Times New Roman" w:hAnsi="Times New Roman" w:cs="Times New Roman"/>
                <w:b/>
                <w:sz w:val="26"/>
                <w:szCs w:val="28"/>
                <w:lang w:val="nl-NL"/>
              </w:rPr>
              <w:t>CỘNG HÒA XÃ HỘI CHỦ NGHĨA VIỆT NAM</w:t>
            </w:r>
          </w:p>
        </w:tc>
      </w:tr>
      <w:tr w:rsidR="009E081E" w:rsidRPr="00A1446C" w:rsidTr="009E081E">
        <w:trPr>
          <w:trHeight w:val="230"/>
        </w:trPr>
        <w:tc>
          <w:tcPr>
            <w:tcW w:w="2972" w:type="dxa"/>
          </w:tcPr>
          <w:p w:rsidR="009E081E" w:rsidRPr="00A1446C" w:rsidRDefault="009E081E" w:rsidP="00A077CF">
            <w:pPr>
              <w:spacing w:after="0" w:line="240" w:lineRule="auto"/>
              <w:ind w:hanging="179"/>
              <w:jc w:val="center"/>
              <w:rPr>
                <w:rFonts w:ascii="Times New Roman" w:hAnsi="Times New Roman" w:cs="Times New Roman"/>
                <w:b/>
                <w:spacing w:val="-6"/>
                <w:sz w:val="28"/>
                <w:szCs w:val="28"/>
                <w:lang w:val="nl-NL"/>
              </w:rPr>
            </w:pPr>
            <w:r>
              <w:rPr>
                <w:rFonts w:ascii="Times New Roman" w:hAnsi="Times New Roman" w:cs="Times New Roman"/>
                <w:b/>
                <w:spacing w:val="-6"/>
                <w:sz w:val="26"/>
                <w:szCs w:val="28"/>
                <w:lang w:val="nl-NL"/>
              </w:rPr>
              <w:t>SỞ CÔNG THƯƠNG</w:t>
            </w:r>
          </w:p>
        </w:tc>
        <w:tc>
          <w:tcPr>
            <w:tcW w:w="348" w:type="dxa"/>
          </w:tcPr>
          <w:p w:rsidR="009E081E" w:rsidRPr="00A1446C" w:rsidRDefault="009E081E" w:rsidP="00A077CF">
            <w:pPr>
              <w:spacing w:after="0" w:line="240" w:lineRule="auto"/>
              <w:rPr>
                <w:rFonts w:ascii="Times New Roman" w:hAnsi="Times New Roman" w:cs="Times New Roman"/>
                <w:sz w:val="28"/>
                <w:szCs w:val="28"/>
              </w:rPr>
            </w:pPr>
          </w:p>
        </w:tc>
        <w:tc>
          <w:tcPr>
            <w:tcW w:w="5747" w:type="dxa"/>
          </w:tcPr>
          <w:p w:rsidR="009E081E" w:rsidRPr="00A1446C" w:rsidRDefault="009E081E" w:rsidP="00A077CF">
            <w:pPr>
              <w:spacing w:after="0" w:line="240" w:lineRule="auto"/>
              <w:jc w:val="center"/>
              <w:rPr>
                <w:rFonts w:ascii="Times New Roman" w:hAnsi="Times New Roman" w:cs="Times New Roman"/>
                <w:b/>
                <w:sz w:val="28"/>
                <w:szCs w:val="28"/>
                <w:lang w:val="nl-NL"/>
              </w:rPr>
            </w:pPr>
            <w:r>
              <w:rPr>
                <w:rFonts w:ascii="Times New Roman" w:hAnsi="Times New Roman" w:cs="Times New Roman"/>
                <w:b/>
                <w:sz w:val="28"/>
                <w:szCs w:val="28"/>
                <w:lang w:val="nl-NL"/>
              </w:rPr>
              <w:t>Độc lập – Tự do – Hạnh phúc</w:t>
            </w:r>
          </w:p>
        </w:tc>
      </w:tr>
      <w:tr w:rsidR="009E081E" w:rsidRPr="00A1446C" w:rsidTr="009E081E">
        <w:trPr>
          <w:trHeight w:val="452"/>
        </w:trPr>
        <w:tc>
          <w:tcPr>
            <w:tcW w:w="2972" w:type="dxa"/>
          </w:tcPr>
          <w:p w:rsidR="009E081E" w:rsidRPr="00A1446C" w:rsidRDefault="009E081E" w:rsidP="00A077CF">
            <w:pPr>
              <w:spacing w:before="200" w:after="180"/>
              <w:jc w:val="center"/>
              <w:rPr>
                <w:rFonts w:ascii="Times New Roman" w:hAnsi="Times New Roman" w:cs="Times New Roman"/>
                <w:b/>
                <w:noProof/>
                <w:sz w:val="28"/>
                <w:szCs w:val="28"/>
                <w:lang w:val="nl-NL"/>
              </w:rPr>
            </w:pPr>
            <w:r>
              <w:rPr>
                <w:rFonts w:ascii="Times New Roman" w:hAnsi="Times New Roman" w:cs="Times New Roman"/>
                <w:b/>
                <w:noProof/>
                <w:sz w:val="26"/>
                <w:szCs w:val="28"/>
              </w:rPr>
              <mc:AlternateContent>
                <mc:Choice Requires="wps">
                  <w:drawing>
                    <wp:anchor distT="0" distB="0" distL="114300" distR="114300" simplePos="0" relativeHeight="251659264" behindDoc="0" locked="0" layoutInCell="1" allowOverlap="1" wp14:anchorId="6F6D895E" wp14:editId="583BBF07">
                      <wp:simplePos x="0" y="0"/>
                      <wp:positionH relativeFrom="column">
                        <wp:posOffset>353695</wp:posOffset>
                      </wp:positionH>
                      <wp:positionV relativeFrom="paragraph">
                        <wp:posOffset>6350</wp:posOffset>
                      </wp:positionV>
                      <wp:extent cx="914400" cy="0"/>
                      <wp:effectExtent l="0" t="0" r="1905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A3207D"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5pt,.5pt" to="99.85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LHprEAIAACc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jzBSJEO JNoKxdEsdKY3roCASu1sqI2e1YvZavrdIaWrlqgDjwxfLwbSspCRvEkJG2cAf99/0QxiyNHr2KZz Y7sACQ1A56jG5a4GP3tE4XCR5XkKmtHBlZBiyDPW+c9cdygYJZZAOeKS09b5wIMUQ0i4RumNkDJq LRXqAXs6mcYEp6VgwRnCnD3sK2nRiYRpiV8sCjyPYVYfFYtgLSdsfbM9EfJqw+VSBTyoBOjcrOs4 /Fiki/V8Pc9H+WS2HuVpXY8+bap8NNtkH6f1h7qq6uxnoJblRSsY4yqwG0Yzy/9O+tsjuQ7VfTjv bUjeosd+AdnhH0lHKYN61znYa3bZ2UFimMYYfHs5Ydwf92A/vu/VLwAAAP//AwBQSwMEFAAGAAgA AAAhAJ6dEsLaAAAABgEAAA8AAABkcnMvZG93bnJldi54bWxMj81OwzAQhO9IvIO1SFwq6lBUoGmc CgG5cekP4rqNlyRqvE5jtw08PVsucJyd0ew32WJwrTpSHxrPBm7HCSji0tuGKwObdXHzCCpEZIut ZzLwRQEW+eVFhqn1J17ScRUrJSUcUjRQx9ilWoeyJodh7Dti8T597zCK7CttezxJuWv1JEnutcOG 5UONHT3XVO5WB2cgFO+0L75H5Sj5uKs8TfYvb69ozPXV8DQHFWmIf2E44ws65MK09Qe2QbUGptMH ScpdFp3t2Uz09lfrPNP/8fMfAAAA//8DAFBLAQItABQABgAIAAAAIQC2gziS/gAAAOEBAAATAAAA AAAAAAAAAAAAAAAAAABbQ29udGVudF9UeXBlc10ueG1sUEsBAi0AFAAGAAgAAAAhADj9If/WAAAA lAEAAAsAAAAAAAAAAAAAAAAALwEAAF9yZWxzLy5yZWxzUEsBAi0AFAAGAAgAAAAhAJ4semsQAgAA JwQAAA4AAAAAAAAAAAAAAAAALgIAAGRycy9lMm9Eb2MueG1sUEsBAi0AFAAGAAgAAAAhAJ6dEsLa AAAABgEAAA8AAAAAAAAAAAAAAAAAagQAAGRycy9kb3ducmV2LnhtbFBLBQYAAAAABAAEAPMAAABx BQAAAAA= "/>
                  </w:pict>
                </mc:Fallback>
              </mc:AlternateContent>
            </w:r>
            <w:r>
              <w:rPr>
                <w:rFonts w:ascii="Times New Roman" w:hAnsi="Times New Roman" w:cs="Times New Roman"/>
                <w:spacing w:val="-6"/>
                <w:sz w:val="26"/>
                <w:szCs w:val="28"/>
                <w:lang w:val="nl-NL"/>
              </w:rPr>
              <w:t>Số:               /</w:t>
            </w:r>
            <w:r>
              <w:rPr>
                <w:rFonts w:ascii="Times New Roman" w:hAnsi="Times New Roman" w:cs="Times New Roman"/>
                <w:sz w:val="26"/>
                <w:szCs w:val="28"/>
              </w:rPr>
              <w:t>BC-SCT</w:t>
            </w:r>
          </w:p>
        </w:tc>
        <w:tc>
          <w:tcPr>
            <w:tcW w:w="348" w:type="dxa"/>
          </w:tcPr>
          <w:p w:rsidR="009E081E" w:rsidRPr="00A1446C" w:rsidRDefault="009E081E" w:rsidP="00A077CF">
            <w:pPr>
              <w:spacing w:before="200" w:after="180"/>
              <w:rPr>
                <w:rFonts w:ascii="Times New Roman" w:hAnsi="Times New Roman" w:cs="Times New Roman"/>
                <w:sz w:val="28"/>
                <w:szCs w:val="28"/>
              </w:rPr>
            </w:pPr>
          </w:p>
        </w:tc>
        <w:tc>
          <w:tcPr>
            <w:tcW w:w="5747" w:type="dxa"/>
          </w:tcPr>
          <w:p w:rsidR="009E081E" w:rsidRPr="00A1446C" w:rsidRDefault="009E081E" w:rsidP="00A077CF">
            <w:pPr>
              <w:spacing w:before="200" w:after="180"/>
              <w:jc w:val="center"/>
              <w:rPr>
                <w:rFonts w:ascii="Times New Roman" w:hAnsi="Times New Roman" w:cs="Times New Roman"/>
                <w:b/>
                <w:sz w:val="28"/>
                <w:szCs w:val="28"/>
                <w:lang w:val="nl-NL"/>
              </w:rPr>
            </w:pPr>
            <w:r>
              <w:rPr>
                <w:rFonts w:ascii="Times New Roman" w:hAnsi="Times New Roman" w:cs="Times New Roman"/>
                <w:b/>
                <w:i/>
                <w:noProof/>
                <w:sz w:val="26"/>
                <w:szCs w:val="28"/>
              </w:rPr>
              <mc:AlternateContent>
                <mc:Choice Requires="wps">
                  <w:drawing>
                    <wp:anchor distT="0" distB="0" distL="114300" distR="114300" simplePos="0" relativeHeight="251660288" behindDoc="0" locked="0" layoutInCell="1" allowOverlap="1" wp14:anchorId="071C4E55" wp14:editId="63F5BDBC">
                      <wp:simplePos x="0" y="0"/>
                      <wp:positionH relativeFrom="column">
                        <wp:posOffset>697865</wp:posOffset>
                      </wp:positionH>
                      <wp:positionV relativeFrom="paragraph">
                        <wp:posOffset>37465</wp:posOffset>
                      </wp:positionV>
                      <wp:extent cx="2078355" cy="0"/>
                      <wp:effectExtent l="0" t="0" r="36195"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36E20B"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95pt" to="218.6pt,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OdHREgIAACgEAAAOAAAAZHJzL2Uyb0RvYy54bWysU02P2yAQvVfqf0DcE9vZfFpxVpWd9JJ2 I+32BxDAMSoGBCROVPW/dyBxlG0vVVUf8MDMPN7MG5bP51aiE7dOaFXgbJhixBXVTKhDgb+9bQZz jJwnihGpFS/whTv8vPr4YdmZnI90oyXjFgGIcnlnCtx4b/IkcbThLXFDbbgCZ61tSzxs7SFhlnSA 3spklKbTpNOWGaspdw5Oq6sTryJ+XXPqX+racY9kgYGbj6uN6z6syWpJ8oMlphH0RoP8A4uWCAWX 3qEq4gk6WvEHVCuo1U7Xfkh1m+i6FpTHGqCaLP2tmteGGB5rgeY4c2+T+3+w9OtpZ5FgoB1GirQg 0VYojmahM51xOQSUamdDbfSsXs1W0+8OKV02RB14ZPh2MZCWhYzkXUrYOAP4++6LZhBDjl7HNp1r 2wZIaAA6RzUudzX42SMKh6N0Nn+aTDCivS8heZ9orPOfuW5RMAosgXMEJqet84EIyfuQcI/SGyFl FFsq1BV4MRlNYoLTUrDgDGHOHvaltOhEwrjEL1YFnscwq4+KRbCGE7a+2Z4IebXhcqkCHpQCdG7W dR5+LNLFer6ejwfj0XQ9GKdVNfi0KceD6SabTaqnqiyr7Geglo3zRjDGVWDXz2Y2/jvtb6/kOlX3 6by3IXmPHvsFZPt/JB21DPJdB2Gv2WVne41hHGPw7emEeX/cg/34wFe/AAAA//8DAFBLAwQUAAYA CAAAACEAUohBGNsAAAAHAQAADwAAAGRycy9kb3ducmV2LnhtbEyOwU7DMBBE70j8g7VIXKrWIYVC Q5wKAbn1QgFx3cZLEhGv09htA1/PwgVOq6cZzb58NbpOHWgIrWcDF7MEFHHlbcu1gZfncnoDKkRk i51nMvBJAVbF6UmOmfVHfqLDJtZKRjhkaKCJsc+0DlVDDsPM98SSvfvBYRQcam0HPMq463SaJAvt sGX50GBP9w1VH5u9MxDKV9qVX5NqkrzNa0/p7mH9iMacn413t6AijfGvDD/6og6FOG39nm1QnXCy XErVwJUcyS/n1ymo7S/rItf//YtvAAAA//8DAFBLAQItABQABgAIAAAAIQC2gziS/gAAAOEBAAAT AAAAAAAAAAAAAAAAAAAAAABbQ29udGVudF9UeXBlc10ueG1sUEsBAi0AFAAGAAgAAAAhADj9If/W AAAAlAEAAAsAAAAAAAAAAAAAAAAALwEAAF9yZWxzLy5yZWxzUEsBAi0AFAAGAAgAAAAhAM050dES AgAAKAQAAA4AAAAAAAAAAAAAAAAALgIAAGRycy9lMm9Eb2MueG1sUEsBAi0AFAAGAAgAAAAhAFKI QRjbAAAABwEAAA8AAAAAAAAAAAAAAAAAbAQAAGRycy9kb3ducmV2LnhtbFBLBQYAAAAABAAEAPMA AAB0BQAAAAA= "/>
                  </w:pict>
                </mc:Fallback>
              </mc:AlternateContent>
            </w:r>
            <w:r>
              <w:rPr>
                <w:rFonts w:ascii="Times New Roman" w:hAnsi="Times New Roman" w:cs="Times New Roman"/>
                <w:i/>
                <w:sz w:val="26"/>
                <w:szCs w:val="28"/>
                <w:lang w:val="nl-NL"/>
              </w:rPr>
              <w:t xml:space="preserve">      Lào Cai, ngày        tháng 10 năm 2026</w:t>
            </w:r>
          </w:p>
        </w:tc>
      </w:tr>
    </w:tbl>
    <w:p w:rsidR="00D929DA" w:rsidRDefault="00D929DA" w:rsidP="009E081E">
      <w:pPr>
        <w:spacing w:before="120" w:after="120" w:line="240" w:lineRule="auto"/>
        <w:jc w:val="center"/>
        <w:rPr>
          <w:rFonts w:ascii="Times New Roman" w:eastAsia="Times New Roman" w:hAnsi="Times New Roman" w:cs="Times New Roman"/>
          <w:b/>
          <w:bCs/>
          <w:color w:val="000000"/>
          <w:sz w:val="28"/>
          <w:szCs w:val="28"/>
        </w:rPr>
      </w:pPr>
    </w:p>
    <w:p w:rsidR="003A63E5" w:rsidRPr="00A1446C" w:rsidRDefault="00BD0944" w:rsidP="009E081E">
      <w:pPr>
        <w:spacing w:before="120" w:after="1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BÁO CÁO</w:t>
      </w:r>
    </w:p>
    <w:p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Tình hình triển khai các cụm công nghiệp</w:t>
      </w:r>
    </w:p>
    <w:p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trên địa bàn tỉnh Lào Cai đến ngày 05/10/2026</w:t>
      </w:r>
    </w:p>
    <w:p w:rsidR="00A1446C" w:rsidRPr="00A1446C" w:rsidRDefault="00E3596C" w:rsidP="00A1446C">
      <w:pPr>
        <w:spacing w:after="0" w:line="240" w:lineRule="auto"/>
        <w:rPr>
          <w:rFonts w:ascii="Times New Roman" w:eastAsia="Times New Roman" w:hAnsi="Times New Roman" w:cs="Times New Roman"/>
          <w:bCs/>
          <w:color w:val="000000"/>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657CD19A" wp14:editId="0081E7E7">
                <wp:simplePos x="0" y="0"/>
                <wp:positionH relativeFrom="page">
                  <wp:posOffset>3238500</wp:posOffset>
                </wp:positionH>
                <wp:positionV relativeFrom="paragraph">
                  <wp:posOffset>57785</wp:posOffset>
                </wp:positionV>
                <wp:extent cx="1352550" cy="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0C6650" id="Line 6"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5pt,4.55pt" to="361.5pt,4.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clO8EQIAACgEAAAOAAAAZHJzL2Uyb0RvYy54bWysU8GO2jAQvVfqP1i+QxIIFCLCqkqgl22L tNsPMLZDrDq2ZRsCqvrvHRuC2PZSVc3BGXtmnt/MG6+ezp1EJ26d0KrE2TjFiCuqmVCHEn973Y4W GDlPFCNSK17iC3f4af3+3ao3BZ/oVkvGLQIQ5YrelLj13hRJ4mjLO+LG2nAFzkbbjnjY2kPCLOkB vZPJJE3nSa8tM1ZT7hyc1lcnXkf8puHUf20axz2SJQZuPq42rvuwJusVKQ6WmFbQGw3yDyw6IhRc eoeqiSfoaMUfUJ2gVjvd+DHVXaKbRlAea4BqsvS3al5aYnisBZrjzL1N7v/B0i+nnUWClXiKkSId SPQsFEfz0JneuAICKrWzoTZ6Vi/mWdPvDildtUQdeGT4ejGQloWM5E1K2DgD+Pv+s2YQQ45exzad G9sFSGgAOkc1Lnc1+NkjCofZdDaZzUA0OvgSUgyJxjr/iesOBaPEEjhHYHJ6dj4QIcUQEu5Reiuk jGJLhfoSLwE7JjgtBQvOEObsYV9Ji04kjEv8YlXgeQyz+qhYBGs5YZub7YmQVxsulyrgQSlA52Zd 5+HHMl1uFptFPson880oT+t69HFb5aP5Nvswq6d1VdXZz0Aty4tWMMZVYDfMZpb/nfa3V3Kdqvt0 3tuQvEWP/QKywz+SjloG+a6DsNfssrODxjCOMfj2dMK8P+7Bfnzg618AAAD//wMAUEsDBBQABgAI AAAAIQDzPovj2wAAAAcBAAAPAAAAZHJzL2Rvd25yZXYueG1sTI/LTsMwEEX3SPyDNUhsqtZOKl4h ToWA7NhQqNhOkyGJiMdp7LaBr2dgA8ujO7r3TL6aXK8ONIbOs4VkYUARV77uuLHw+lLOr0GFiFxj 75ksfFKAVXF6kmNW+yM/02EdGyUlHDK00MY4ZFqHqiWHYeEHYsne/egwCo6Nrkc8SrnrdWrMpXbY sSy0ONB9S9XHeu8shHJDu/JrVs3M27LxlO4enh7R2vOz6e4WVKQp/h3Dj76oQyFOW7/nOqjewkVi 5Jdo4SYBJflVuhTe/rIucv3fv/gGAAD//wMAUEsBAi0AFAAGAAgAAAAhALaDOJL+AAAA4QEAABMA AAAAAAAAAAAAAAAAAAAAAFtDb250ZW50X1R5cGVzXS54bWxQSwECLQAUAAYACAAAACEAOP0h/9YA AACUAQAACwAAAAAAAAAAAAAAAAAvAQAAX3JlbHMvLnJlbHNQSwECLQAUAAYACAAAACEAeHJTvBEC AAAoBAAADgAAAAAAAAAAAAAAAAAuAgAAZHJzL2Uyb0RvYy54bWxQSwECLQAUAAYACAAAACEA8z6L 49sAAAAHAQAADwAAAAAAAAAAAAAAAABrBAAAZHJzL2Rvd25yZXYueG1sUEsFBgAAAAAEAAQA8wAA AHMFAAAAAA== ">
                <w10:wrap anchorx="page"/>
              </v:line>
            </w:pict>
          </mc:Fallback>
        </mc:AlternateContent>
      </w:r>
    </w:p>
    <w:p w:rsidR="00BA0B70" w:rsidRDefault="00BD0944" w:rsidP="00BA0B70">
      <w:pPr>
        <w:spacing w:before="120" w:after="0" w:line="360" w:lineRule="exact"/>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Kính gửi: Ủy ban nhân dân tỉnh Lào Cai</w:t>
      </w:r>
    </w:p>
    <w:p w:rsidR="009E081E" w:rsidRPr="00A1446C" w:rsidRDefault="009E081E">
      <w:pPr>
        <w:spacing w:after="60"/>
        <w:ind w:firstLine="567"/>
        <w:jc w:val="both"/>
        <w:rPr>
          <w:rFonts w:ascii="Times New Roman" w:eastAsia="Times New Roman" w:hAnsi="Times New Roman" w:cs="Times New Roman"/>
          <w:color w:val="000000"/>
          <w:sz w:val="28"/>
          <w:szCs w:val="28"/>
        </w:rPr>
      </w:pPr>
    </w:p>
    <w:p w:rsidR="005A4A91" w:rsidRDefault="005A4A91" w:rsidP="005A4A91">
      <w:pPr>
        <w:spacing w:before="120" w:after="0" w:line="360" w:lineRule="exact"/>
        <w:ind w:firstLine="720"/>
        <w:jc w:val="both"/>
        <w:rPr>
          <w:rFonts w:ascii="Times New Roman" w:eastAsia="Times New Roman" w:hAnsi="Times New Roman" w:cs="Times New Roman"/>
          <w:color w:val="000000"/>
          <w:sz w:val="28"/>
          <w:szCs w:val="28"/>
        </w:rPr>
      </w:pPr>
      <w:r w:rsidRPr="005A4A91">
        <w:rPr>
          <w:rFonts w:ascii="Times New Roman" w:eastAsia="Times New Roman" w:hAnsi="Times New Roman" w:cs="Times New Roman"/>
          <w:color w:val="000000"/>
          <w:sz w:val="28"/>
          <w:szCs w:val="28"/>
        </w:rPr>
        <w:t>Thực hiện Giấy mời số 565/GM-UBND ngày 05/10/2026 của UBND tỉnh về tình hình triển khai các cụm công nghiệp trên địa bàn tỉnh, Sở Công Thương tổng hợp, báo cáo UBND tỉnh tình hình triển khai các cụm công nghiệp đến ngày 05/10/2026 như sau:</w:t>
      </w:r>
    </w:p>
    <w:p w:rsidR="008C24D0" w:rsidRDefault="005A4A91" w:rsidP="005A4A91">
      <w:pPr>
        <w:spacing w:before="120" w:after="0" w:line="360" w:lineRule="exact"/>
        <w:ind w:firstLine="720"/>
        <w:jc w:val="both"/>
        <w:rPr>
          <w:rFonts w:ascii="Times New Roman" w:eastAsia="Times New Roman" w:hAnsi="Times New Roman" w:cs="Times New Roman"/>
          <w:b/>
          <w:color w:val="000000"/>
          <w:sz w:val="28"/>
          <w:szCs w:val="28"/>
        </w:rPr>
      </w:pPr>
      <w:r w:rsidRPr="00AA6D4E">
        <w:rPr>
          <w:rFonts w:ascii="Times New Roman" w:eastAsia="Times New Roman" w:hAnsi="Times New Roman" w:cs="Times New Roman"/>
          <w:b/>
          <w:color w:val="000000"/>
          <w:sz w:val="28"/>
          <w:szCs w:val="28"/>
        </w:rPr>
        <w:t>I. TÌNH HÌNH CHUNG</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Theo Quy hoạch tỉnh đến năm 2030 (Quyết định số 525/QĐ-UBND ngày 25/02/2026), toàn tỉnh có 56 cụm công nghiệp, 3.052,81 ha. Đến ngày 01/10/2026 đã hình thành 25 cụm, 1.028,78 ha; đất công nghiệp 755,81 ha, đã cho thuê 203,76 ha; tỷ lệ lấp đầy bình quân 26,96%, thấp vì 09 cụm do doanh nghiệp làm chủ đầu tư (gần 60% quỹ đất công nghiệp) đang giải phóng mặt bằng, chưa có đất cho thuê. Các cụm hiện có 232 dự án, cơ sở sản xuất thứ cấp; vốn đã đầu tư hạ tầng 332,01 tỷ đồng.</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Nhóm 1: 09 cụm do doanh nghiệp làm chủ đầu tư hạ tầng (634,95 ha; 5.158,58 tỷ đồng): 06 cụm thành lập từ năm 2025 trở về trước (Thống Nhất 1, Phú Thịnh 1, Phú Thịnh 2, Phú Thịnh 3, Minh Quân, Y Can; 449,95 ha; 3.536,73 tỷ đồng) và 03 cụm thành lập năm 2026 (Bảo Minh, Mông Sơn, Yên Hợp 2; 185 ha; 1.621,85 tỷ đồng). Đã khởi công 02 cụm: Thống Nhất 1 (ngày 07/5/2026; dự kiến hoàn thành hạ tầng tháng 8/2027), Phú Thịnh 3 (ngày 16/7/2026; dự kiến hoàn thành giai đoạn 1 trong Quý II/2027); 07 cụm còn lại chưa thi công hạ tầng. Khi 09 cụm lấp đầy sẽ tạo khoảng 12.700 việc làm, giá trị sản xuất công nghiệp khoảng 6.500 tỷ đồng/năm, nộp ngân sách khoảng 130 tỷ đồng/năm. Mục tiêu: trong năm 2027 đưa Thống Nhất 1, Phú Thịnh 2, Phú Thịnh 3, Minh Quân vào hoạt động; Phú Thịnh 1, Y Can, Mông Sơn, Yên Hợp 2, Bảo Minh khởi công xong trước Quý II/2027.</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Nhóm 2: 16 cụm do UBND cấp xã quản lý, hạ tầng đầu tư bằng ngân sách: 08 cụm chưa có quyết định thành lập, phải thành lập trước ngày 31/12/2026 theo Văn bản số 8854/UBND-KT ngày 28/8/2026 của UBND tỉnh (Bắc Văn Yên, Đông An, Hưng Khánh, Báo Đáp, Yên Thế, Thịnh Hưng, Sơn Thịnh, Âu Lâu); đến nay cả 08 cụm đã xong bước thông báo tiếp nhận hồ sơ lựa chọn chủ đầu tư, UBND các xã, phường đang hoàn thiện hồ sơ đề nghị thành lập gửi Sở; Sở đôn đốc để trước ngày 10/10/2026 có đủ hồ sơ lấy ý kiến các sở, ngành và trình UBND tỉnh quyết định thành lập trước ngày 15/10/2026. 04 cụm đã thành lập (Yên Hợp, Phố Ràng, Khánh Yên Thượng, Bắc Duyên Hải); 04 cụm thuộc diện rút khỏi quy hoạch, di dời (Đầm Hồng, Tây Cầu Mậu A, Đông Phố Mới, Sơn Mãn).</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Các cụm đang hoàn thiện hồ sơ thành lập: 05 cụm đã có hồ sơ đề nghị thành lập, trong đó Xuân Ái (75 ha; 815,6 tỷ đồng) Sở đã trình UBND tỉnh; 04 cụm Tân Nguyên, Tân Hợp, Bản Phiệt 1, Châu Quế (227 ha; 2.337,44 tỷ đồng) Sở đang thẩm định, trình UBND tỉnh trong tháng 10/2026. 04 cụm nhà đầu tư đang lập hồ sơ đề nghị thành lập (An Thịnh, Cam Đường 1, Phú Thịnh 6, Bảo Hưng 2; 240 ha). 03 cụm mới có nhà đầu tư đến tìm hiểu, chưa nộp hồ sơ (Phú Thịnh 4, Yên Hợp 1, Gia Hội; 188 ha). 22 cụm chưa có nhà đầu tư (1.086,4 ha). Chi tiết tại Phụ lục II.</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Tình hình từng cụm (tiến độ, vướng mắc, nguyên nhân, mốc hoàn thành và những việc đề nghị UBND tỉnh chỉ đạo) như sau:</w:t>
      </w:r>
    </w:p>
    <w:p w:rsidR="008C24D0" w:rsidRDefault="005A4A91" w:rsidP="005A4A91">
      <w:pPr>
        <w:spacing w:before="120" w:after="0" w:line="360" w:lineRule="exact"/>
        <w:ind w:firstLine="720"/>
        <w:jc w:val="both"/>
        <w:rPr>
          <w:rFonts w:ascii="Times New Roman" w:eastAsia="Times New Roman" w:hAnsi="Times New Roman" w:cs="Times New Roman"/>
          <w:b/>
          <w:color w:val="000000"/>
          <w:sz w:val="28"/>
          <w:szCs w:val="28"/>
        </w:rPr>
      </w:pPr>
      <w:r w:rsidRPr="00AA6D4E">
        <w:rPr>
          <w:rFonts w:ascii="Times New Roman" w:eastAsia="Times New Roman" w:hAnsi="Times New Roman" w:cs="Times New Roman"/>
          <w:b/>
          <w:color w:val="000000"/>
          <w:sz w:val="28"/>
          <w:szCs w:val="28"/>
        </w:rPr>
        <w:t>II. NHÓM 09 CỤM DO DOANH NGHIỆP LÀM CHỦ ĐẦU TƯ HẠ TẦNG</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Sở đã yêu cầu chủ đầu tư báo cáo hằng tuần (Văn bản số 5563/SCT-CN ngày 10/9/2026, số 6059/SCT-CN ngày 28/9/2026) và hướng dẫn chủ đầu tư Mông Sơn, Yên Hợp 2 lập đường găng (Văn bản số 6020, 6021/SCT-CN ngày 25/9/2026).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1. Cụm công nghiệp Thống Nhất 1 (xã Gia Phú): đã khởi công; dự kiến hoàn thành hạ tầng tháng 8/2027</w:t>
      </w:r>
    </w:p>
    <w:p w:rsidR="00AA6D4E" w:rsidRDefault="002F03D4" w:rsidP="00AA6D4E">
      <w:pPr>
        <w:spacing w:before="120" w:after="0" w:line="360" w:lineRule="exact"/>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bookmarkStart w:id="0" w:name="_GoBack"/>
      <w:bookmarkEnd w:id="0"/>
      <w:r w:rsidR="00AA6D4E" w:rsidRPr="00AA6D4E">
        <w:rPr>
          <w:rFonts w:ascii="Times New Roman" w:eastAsia="Times New Roman" w:hAnsi="Times New Roman" w:cs="Times New Roman"/>
          <w:color w:val="000000"/>
          <w:sz w:val="28"/>
          <w:szCs w:val="28"/>
        </w:rPr>
        <w:t>Chủ đầu tư: Công ty cổ phần Đầu tư phát triển Công nghiệp Lào Cai; 74,95 ha; tổng mức đầu tư khoảng 860 tỷ đồng; thành lập tại Quyết định số 298/QĐ-UBND ngày 20/02/2025; khởi công ngày 07/5/2026.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Tiến độ: đã phê duyệt phương án 144/144 hộ, chi trả 142 hộ, chủ đầu tư chuyển đủ 100% kinh phí; chuyển mục đích sử dụng rừng; thuê đất giai đoạn 1 với 29,58 ha; có giấy phép xây dựng; thi công san nền, giao thông, thoát nước từ ngày 01/10/2026, thời gian khoảng 10 tháng, dự kiến hoàn thành hạ tầng tháng 8/2027; có thể bàn giao đất cho nhà đầu tư thứ cấp trên phần đã có mặt bằng từ Quý II/2027. Đang làm thủ tục thuê đất lần 2; vận động 02 hộ còn lại.</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Vướng mắc: 25 hộ thuộc diện được cấp đất tái định cư đã bốc thăm vị trí ngày 05/9/2026, đã xác định được vị trí tái định cư nhưng chưa di chuyển ra khỏi dự án vì còn khúc mắc về quyền lợi (suất tái định cư ăn theo), mặt bằng khu tái định cư (khoảng 60 suất, do UBND xã Gia Phú và Ban Quản lý dự án đầu tư xây dựng phường Lào Cai thực hiện) chưa đủ điều kiện xây nhà, chưa có vị trí tạm cư; chủ đầu tư cần hai tuyến đường kết nối hoàn thành cùng thời điểm với hạ tầng cụm: tuyến từ nút giao IC18 (Quyết định số 3382/QĐ-UBND ngày 18/9/2026; 260 tỷ đồng; 2026 - 2028) và tuyến từ Quốc lộ 4E (Quyết định số 3480/QĐ-UBND ngày 27/9/2026; 130 tỷ đồng; 2026 - 2028) đều chưa khởi công (Báo cáo số 214/BC-LCIDI ngày 29/9/2026 của chủ đầu tư).</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Nguyên nhân: khu tái định cư và hai tuyến đường kết nối được triển khai sau thời điểm khởi công cụm (tháng 5/2026): khu tái định cư chưa đủ điều kiện xây nhà, hai tuyến đường đến tháng 9/2026 mới được phê duyệt dự án, nên hạ tầng ngoài hàng rào đang chậm hơn hạ tầng trong cụm; trách nhiệm thuộc UBND xã Gia Phú, Ban Quản lý dự án đầu tư xây dựng phường Lào Cai (khu tái định cư) và Ban Quản lý dự án đầu tư xây dựng công trình giao thông tỉnh (hai tuyến đường).</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Hiệu quả dự kiến khi lấp đầy: khoảng 1.500 lao động; giá trị sản xuất công nghiệp khoảng 780 tỷ đồng/năm; nộp ngân sách khoảng 16 tỷ đồng/năm.</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 Đề nghị UBND tỉnh chỉ đạo: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UBND xã Gia Phú, Ban Quản lý dự án đầu tư xây dựng phường Lào Cai hoàn thành hạ tầng khu tái định cư, giải quyết kiến nghị về suất tái định cư, bố trí tạm cư và bàn giao mặt bằng 25 hộ trong Quý IV/2026;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Ban Quản lý dự án đầu tư xây dựng công trình giao thông tỉnh khởi công hai tuyến đường kết nối trong Quý IV/2026, hoàn thành trước tháng 8/2027;</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Công ty Điện lực Lào Cai, đơn vị cấp nước cấp điện, cấp nước đến chân hàng rào trước tháng 8/2027.</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2. Cụm công nghiệp Phú Thịnh 1 (phường Văn Phú, xã Yên Bình): đang giải phóng mặt bằng, chậm tiến độ</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Chủ đầu tư: Liên danh Công ty cổ phần Tập đoàn Đông Đô và Công ty cổ phần Đầu tư xây dựng số 9 Bắc Giang; 75 ha; tổng mức đầu tư khoảng 817 tỷ đồng; thành lập tại Quyết định số 1689/QĐ-UBND ngày 28/9/2022 của UBND tỉnh Yên Bái.</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Tiến độ: đã có quy hoạch chi tiết, báo cáo nghiên cứu khả thi, thiết kế cơ sở; đang trình báo cáo đánh giá tác động môi trường, lập hồ sơ chuyển mục đích sử dụng rừng. Trên địa bàn phường Văn Phú (62,85 ha) mới phê duyệt phương án 34/61 hộ, 14,67 ha (23,3%); 24 hộ đã bàn giao 9,47 ha; 14,50 ha đất Công ty cổ phần Chè Văn Hưng đang quản lý đã kiểm đếm, kết thúc công khai phương án ngày 25/9/2026.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Vướng mắc: chủ đầu tư chưa được giao đất, cho thuê đất nên chưa khởi công; 27 hộ chưa có phương án; 23,09 ha đất có nguồn gốc của Công ty cổ phần Chè Văn Hưng (Công ty đang quản lý 14,50 ha đã kiểm đếm nhưng chưa phê duyệt được phương án; 6,34 ha đã thu hồi giao Trung tâm Phát triển quỹ đất tỉnh và 2,25 ha giao Ban Quản lý dự án đầu tư xây dựng khu vực Yên Bình chưa kiểm đếm) chưa xử lý được do chưa xác định chủ sở hữu tài sản trên đất và chưa có chủ trương hỗ trợ (mục IV.1); chủ đầu tư cần Quyết định điều chỉnh thành lập để gia hạn tiến độ (Báo cáo số 2909/2026/LD-BC ngày 29/9/2026 của chủ đầu tư; Báo cáo số 585/BC-UBND ngày 29/9/2026 của UBND phường Văn Phú; Báo cáo số 499/BC-SNNMT ngày 05/6/2026 của Sở Nông nghiệp và Môi trường đề xuất phương án giải quyết vướng mắc đối với đất có nguồn gốc của Công ty cổ phần Chè Văn Hưng, sau đây gọi là Báo cáo số 499/BC-SNNMT).</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Nguyên nhân: trước hết thuộc về chủ đầu tư: không tích cực phối hợp với chính quyền địa phương, năng lực và vốn hạn chế, sau 04 năm thành lập mới chi trả được 24 hộ, chưa hoàn thành báo cáo đánh giá tác động môi trường và hồ sơ chuyển mục đích sử dụng rừng; phần còn lại vướng đất có nguồn gốc của Công ty cổ phần Chè Văn Hưng (mục IV.1). Trách nhiệm chính thuộc chủ đầu tư; UBND phường Văn Phú, UBND xã Yên Bình cần phối hợp đẩy nhanh phê duyệt phương án các hộ còn lại trên địa bàn mình.</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Hiệu quả dự kiến khi lấp đầy: khoảng 1.500 lao động; giá trị sản xuất công nghiệp khoảng 790 tỷ đồng/năm; nộp ngân sách khoảng 16 tỷ đồng/năm.</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Mốc: chủ đầu tư cam kết chi trả xong các hộ trong Quý IV/2026, hoàn thành giai đoạn 1 Quý IV/2026, toàn bộ Quý III/2027.</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 Đề nghị UBND tỉnh chỉ đạo: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Xem xét, ban hành Quyết định điều chỉnh thành lập cụm theo Tờ trình số 5424/TTr-SCT ngày 04/9/2026 của Sở. Lý do điều chỉnh: địa giới hành chính đã thay đổi sau sắp xếp đơn vị hành chính (cụm nay thuộc phường Văn Phú và xã Yên Bình, tỉnh Lào Cai, thay cho xã Phú Thịnh, huyện Yên Bình, tỉnh Yên Bái ghi tại quyết định thành lập) và tiến độ 24 tháng tại quyết định thành lập đã hết hạn, cần điều chỉnh địa điểm, ngành nghề thu hút đầu tư và tiến độ thực hiện theo 03 giai đoạn;</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UBND phường Văn Phú, UBND xã Yên Bình hoàn thành phê duyệt phương án các hộ còn lại trên địa bàn mình trong Quý IV/2026.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3. Cụm công nghiệp Phú Thịnh 2 (phường Văn Phú, xã Yên Bình): thi công từ tháng 11/2026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Chủ đầu tư: Công ty TNHH Lâm nghiệp 888 Yên Bái; 75 ha; tổng mức đầu tư khoảng 564 tỷ đồng; thành lập tại Quyết định số 1454/QĐ-UBND ngày 24/8/2022 của UBND tỉnh Yên Bái.</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Tiến độ: trên địa bàn phường Văn Phú (70,66 ha) đã phê duyệt phương án 83/88 hộ, 52,96 ha (74,9%); chủ đầu tư đã chi trả 54,49 ha, khoảng 60,5 tỷ đồng (đến ngày 22/9/2026); đã nộp hồ sơ thuê đất giai đoạn 1; về 2,3 ha đất dôi dư của đường trục chính nằm trong ranh giới cụm, Sở Nông nghiệp và Môi trường đã kiểm tra thực địa ngày 08/9/2026 cùng Ban Quản lý dự án đầu tư xây dựng số 1 và UBND phường Văn Phú, đã hướng dẫn thủ tục thuê đất và báo cáo UBND tỉnh tại Báo cáo số 1107/BC-SNNMT ngày 02/10/2026 của Sở Nông nghiệp và Môi trường về kết quả kiểm tra thực địa, hướng dẫn thủ tục thuê đất theo đề nghị của Công ty TNHH Lâm nghiệp 888 Yên Bái.</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Vướng mắc: chủ đầu tư cần được xác nhận diện tích đã bồi thường và cho thuê đất giai đoạn 1 chậm nhất ngày 15/11/2026; 2,3 ha đất dôi dư chưa bàn giao được vì nằm trong phạm vi thu hồi của dự án đường trục chính do Ban Quản lý dự án đầu tư xây dựng số 1 làm chủ đầu tư, đường chưa hoàn thành và còn một số thửa chưa giải phóng mặt bằng; 15,32 ha đất có nguồn gốc của Công ty cổ phần Chè Văn Hưng (Công ty đang quản lý, chưa có quyết định thu hồi 11,74 ha; đã thu hồi giao Trung tâm Phát triển quỹ đất tỉnh 1,4 ha; giao Ban Quản lý dự án đầu tư xây dựng khu vực Yên Bình 2,18 ha), trong đó khoảng 5,4 ha tranh chấp giữa Công ty và hộ dân đã thi hành án xong nhưng Hội đồng bồi thường chưa được giao đất vì vướng phương án hỗ trợ chi phí đầu tư vào đất còn lại của Công ty; 05 hộ còn lại chờ xác minh thời điểm tạo lập tài sản (Báo cáo số 30/BC-THDA ngày 29/9/2026 của chủ đầu tư; Báo cáo số 585/BC-UBND ngày 29/9/2026 của UBND phường Văn Phú; Báo cáo số 499/BC-SNNMT ngày 05/6/2026 và Báo cáo số 1107/BC-SNNMT ngày 02/10/2026 của Sở Nông nghiệp và Môi trường).</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Nguyên nhân: trước hết thuộc về chủ đầu tư: nộp hồ sơ thuê đất giai đoạn 1 từ ngày 25/11/2025 nhưng đến đầu tháng 8/2026 mới gửi UBND phường Văn Phú hồ sơ đề nghị xác nhận diện tích đã bồi thường, đến nay chưa được xác nhận; phần đất dôi dư gắn với dự án đường trục chính chưa hoàn thành nên chưa đủ điều kiện bàn giao. Trách nhiệm chính thuộc chủ đầu tư, sau đó là UBND phường Văn Phú và Ban Quản lý dự án đầu tư xây dựng số 1.</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Hiệu quả dự kiến khi lấp đầy: khoảng 1.500 lao động; giá trị sản xuất công nghiệp khoảng 790 tỷ đồng/năm; nộp ngân sách khoảng 16 tỷ đồng/năm.</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Mốc: thi công từ đầu tháng 11/2026; giai đoạn 1 (44,15 ha) hoàn thành Quý IV/2026, giai đoạn 2 (30,85 ha) hoạt động Quý III/2027. Về 2,3 ha đất dôi dư, Sở Nông nghiệp và Môi trường đã đề nghị UBND tỉnh tại Báo cáo số 1107/BC-SNNMT hai nội dung: (1) thống nhất chủ trương cho phép Ban Quản lý dự án đầu tư xây dựng số 1 bàn giao phần diện tích xác định là dôi dư của dự án đường trục chính cho Công ty TNHH Lâm nghiệp 888 Yên Bái để lập hồ sơ thuê đất; (2) giao Ban Quản lý dự án đầu tư xây dựng số 1 chủ trì cùng UBND phường Văn Phú xác định vị trí, diện tích tại thực địa và bàn giao khi đủ điều kiện.</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 Đề nghị UBND tỉnh chỉ đạo: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Xem xét, đồng ý hai nội dung Sở Nông nghiệp và Môi trường đã đề xuất tại Báo cáo số 1107/BC-SNNMT ngày 02/10/2026 trong tháng 10/2026;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UBND phường Văn Phú xác nhận diện tích đã bồi thường theo hướng dẫn của Sở Nông nghiệp và Môi trường để hoàn thành cho thuê đất giai đoạn 1 trước ngày 15/11/2026.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4. Cụm công nghiệp Phú Thịnh 3 (phường Văn Phú, xã Yên Bình): đã khởi công, chưa thi công; dự kiến hoàn thành giai đoạn 1 trong Quý II/2027</w:t>
      </w:r>
    </w:p>
    <w:p w:rsidR="00AA6D4E" w:rsidRDefault="002F03D4" w:rsidP="00AA6D4E">
      <w:pPr>
        <w:spacing w:before="120" w:after="0" w:line="360" w:lineRule="exact"/>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AA6D4E" w:rsidRPr="00AA6D4E">
        <w:rPr>
          <w:rFonts w:ascii="Times New Roman" w:eastAsia="Times New Roman" w:hAnsi="Times New Roman" w:cs="Times New Roman"/>
          <w:color w:val="000000"/>
          <w:sz w:val="28"/>
          <w:szCs w:val="28"/>
        </w:rPr>
        <w:t>Chủ đầu tư: Công ty cổ phần Công nghiệp EUP; 75 ha; tổng mức đầu tư khoảng 550 tỷ đồng; thành lập tại Quyết định số 2220/QĐ-UBND ngày 27/11/2023 của UBND tỉnh Yên Bái; khởi công ngày 16/7/2026.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Tiến độ: đã có quy hoạch chi tiết, báo cáo đánh giá tác động môi trường, thẩm duyệt phòng cháy, chữa cháy, chuyển mục đích sử dụng rừng; thuê đất giai đoạn 1 với 4,8 ha (ngày 15/7/2026); đến ngày 02/10/2026 đã chi trả bồi thường 30,6 ha, khoảng 38,8 tỷ đồng; đã giải ngân khoảng 62 tỷ đồng; nhà đầu tư thứ cấp đăng ký khoảng 35 ha trên 48,8 ha đất được phép xây dựng. Thiết kế cơ sở đã thẩm tra, đang nộp Sở Xây dựng thẩm định.</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Vướng mắc: (1) chưa được cấp giấy phép xây dựng nên chưa thi công hạ tầng; (2) 30,91 ha đất có nguồn gốc của Công ty cổ phần Chè Văn Hưng, nhiều nhất trong ba cụm (Công ty đang quản lý, chưa có quyết định thu hồi 7,67 ha; đã thu hồi giao Trung tâm Phát triển quỹ đất tỉnh 22,66 ha nhưng chưa bàn giao thực địa, chưa bồi thường cho Công ty; giao Ban Quản lý dự án đầu tư xây dựng khu vực Yên Bình 0,58 ha) chưa có phương án bồi thường vì chưa xác định được chủ sở hữu tài sản trên đất và chưa có chủ trương hỗ trợ (mục IV.1) (Báo cáo số 0210/2026/BCTĐ-EUP ngày 02/10/2026 của chủ đầu tư; Báo cáo số 585/BC-UBND ngày 29/9/2026 của UBND phường Văn Phú; Báo cáo số 499/BC-SNNMT ngày 05/6/2026 của Sở Nông nghiệp và Môi trường).</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Nguyên nhân: trước hết thuộc về chủ đầu tư: chưa tích cực phối hợp với Sở Xây dựng và địa phương để hoàn thiện thẩm định thiết kế cơ sở, giấy phép xây dựng, nên gần 03 tháng sau khởi công vẫn chưa thi công; 22,66 ha đất có nguồn gốc của Công ty cổ phần Chè Văn Hưng đã thu hồi từ năm 2016 nhưng chưa được bàn giao thực địa, chưa bồi thường cho Công ty do trước đây không có kinh phí. Trách nhiệm chính thuộc chủ đầu tư, sau đó là Trung tâm Phát triển quỹ đất tỉnh, đơn vị được giao quản lý đất và lập phương án bồi thường, hỗ trợ cho Công ty tại Quyết định số 505/QĐ-UBND ngày 23/3/2016.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Hiệu quả dự kiến khi lấp đầy: khoảng 1.500 lao động; giá trị sản xuất công nghiệp khoảng 790 tỷ đồng/năm; nộp ngân sách khoảng 16 tỷ đồng/năm.</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Mốc: chủ đầu tư đăng ký hoàn thành giai đoạn 1 trong Quý IV/2026 theo hồ sơ điều chỉnh; do đến nay chưa có giấy phép xây dựng, Sở dự kiến giai đoạn 1 (trên phần 30,6 ha đã bồi thường) hoàn thành trong Quý II/2027; phần còn lại trong năm 2027 sau khi xử lý xong đất có nguồn gốc của Công ty cổ phần Chè Văn Hưng.</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 Đề nghị UBND tỉnh chỉ đạo: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Sở Xây dựng hoàn thành thẩm định thiết kế cơ sở và cấp giấy phép xây dựng trong tháng 10/2026;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Ban Quản lý dự án đầu tư xây dựng số 1 hoàn thành đường trục chính Cụm công nghiệp Phú Thịnh trong năm 2026 (đã bố trí 100 tỷ đồng vốn trung hạn).</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5. Cụm công nghiệp Minh Quân (phường Âu Lâu): 07 năm chưa khởi công, mục tiêu khởi công tháng 11/2026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Chủ đầu tư: Công ty TNHH MTV Hạ tầng công nghiệp Bảo Hưng; 75 ha; tổng mức đầu tư khoảng 245 tỷ đồng; thành lập tại Quyết định số 2364/QĐ-UBND ngày 18/10/2019 của UBND tỉnh Yên Bái; điều chỉnh tại Quyết định số 2586/QĐ-UBND ngày 28/7/2026.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Tiến độ: đã có quy hoạch chi tiết, thiết kế cơ sở, báo cáo đánh giá tác động môi trường; nộp tiền trồng rừng thay thế; đo đạc thu hồi toàn bộ 75 ha; chi trả giai đoạn 1 khoảng 7,9 tỷ đồng (khoảng 05 ha) từ ngày 06/12/2024.</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Vướng mắc: UBND phường Âu Lâu không bố trí được công chức lập Hội đồng bồi thường (Văn bản số 1938/UBND-NNMT ngày 05/8/2026); chủ đầu tư đề nghị ký hợp đồng với Trung tâm Phát triển quỹ đất tỉnh từ ngày 06/8/2026 chưa được trả lời; chưa có chứng từ chi trả giai đoạn 1 để lập hồ sơ thuê đất. UBND tỉnh đã yêu cầu phường báo cáo tại Văn bản số 8820/UBND-KT ngày 28/8/2026 nhưng chưa được giải quyết. Chủ đầu tư được bàn giao khoảng 05 ha đã chi trả kèm chứng từ là khởi công được (Báo cáo số 01/BC-BH ngày 29/9/2026 của chủ đầu tư).</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Nguyên nhân: trước hết thuộc về chủ đầu tư: không tích cực phối hợp với chính quyền địa phương, năng lực và vốn hạn chế, 07 năm sau thành lập mới chi trả được khoảng 05 ha; UBND phường Âu Lâu thiếu nhân lực nên chưa lập được Hội đồng bồi thường, chưa trả lời đề nghị của chủ đầu tư từ ngày 06/8/2026 và chưa hoàn thành yêu cầu của UBND tỉnh tại Văn bản số 8820/UBND-KT. Trách nhiệm chính thuộc chủ đầu tư, sau đó là UBND phường Âu Lâu.</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Hiệu quả dự kiến khi lấp đầy: khoảng 1.500 lao động; giá trị sản xuất công nghiệp khoảng 800 tỷ đồng/năm; nộp ngân sách khoảng 16 tỷ đồng/năm.</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Mốc: khởi công tháng 11/2026, đưa cụm vào hoạt động Quý III/2027.</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 Đề nghị UBND tỉnh chỉ đạo: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UBND phường Âu Lâu trước ngày 20/10/2026 cung cấp chứng từ chi trả giai đoạn 1 và bàn giao khoảng 05 ha đã bồi thường cho chủ đầu tư;</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Giao Trung tâm Phát triển quỹ đất tỉnh ký hợp đồng với chủ đầu tư thực hiện bồi thường phần còn lại;</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Sở Nông nghiệp và Môi trường hướng dẫn thủ tục thuê đất giai đoạn 1.</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6. Cụm công nghiệp Y Can (xã Quy Mông): mục tiêu khởi công trong tháng 11/2026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Chủ đầu tư: Công ty cổ phần Luyện kim Hóa chất Tây Bắc; 75 ha; tổng mức đầu tư 500 tỷ đồng; thành lập tại Quyết định số 949/QĐ-UBND ngày 06/5/2025 của UBND tỉnh Yên Bái.</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Tiến độ: đã có quy hoạch chi tiết 1/500, rà phá bom mìn; tạm ứng bồi thường khoảng 14,3 tỷ đồng cho 6,8 ha; kế hoạch của chủ đầu tư: chi trả đợt 2 khoảng 03 ha cuối tháng 9/2026, tháng 10/2026 kiểm kê, chi trả khoảng 30 ha (khoảng 60 tỷ đồng); đang đề nghị điều chỉnh địa điểm, ngành nghề, tiến độ.</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Vướng mắc: chủ đầu tư cần UBND xã Quy Mông phê duyệt phương án, chi trả 30 ha trong tháng 10/2026 và được giao đất đợt 1 trong tháng 10/2026 (Báo cáo số 37/2026/TB-BC ngày 29/9/2026 của chủ đầu tư).</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Nguyên nhân: trước hết thuộc về chủ đầu tư: chưa tích cực phối hợp với chính quyền địa phương, sau khi thành lập còn đề nghị điều chỉnh địa điểm, ngành nghề, tiến độ nên sau 17 tháng mới bồi thường được 6,8 ha; việc kiểm kê, phê duyệt phương án theo đợt tại xã Quy Mông còn chậm. Trách nhiệm chính thuộc chủ đầu tư, sau đó là UBND xã Quy Mông.</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Hiệu quả dự kiến khi lấp đầy: khoảng 1.500 lao động; giá trị sản xuất công nghiệp khoảng 780 tỷ đồng/năm; nộp ngân sách khoảng 16 tỷ đồng/năm.</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Mốc: khởi công tháng 11/2026; hoàn thành hạ tầng Quý IV/2028.</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 Đề nghị UBND tỉnh chỉ đạo: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UBND xã Quy Mông hoàn thành kiểm kê, phê duyệt phương án, chi trả 30 ha trong tháng 10/2026;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Sở Nông nghiệp và Môi trường hướng dẫn giao đất, cho thuê đất đợt 1 trong tháng 10/2026.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7. Cụm công nghiệp Bảo Minh (phường Âu Lâu): thành lập năm 2026, mục tiêu khởi công Quý I/2027</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Chủ đầu tư: Công ty cổ phần Đầu tư Trung Chính Bảo Minh; 60 ha; 500 tỷ đồng; thành lập tại Quyết định số 581/QĐ-UBND ngày 05/3/2026; chấp thuận chủ trương đầu tư tại Quyết định số 1397/QĐ-UBND ngày 25/4/2026.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Tiến độ: đã có quy hoạch chi tiết 1/500 (ngày 18/5/2026); ký hợp đồng với Trung tâm Phát triển quỹ đất tỉnh; UBND phường Âu Lâu đã thông báo thu hồi đất đợt 1 ngày 10/8/2026 với 101 hộ, 54,076 ha, đang kiểm đếm; đã giải ngân 4,92 tỷ đồng; đang hoàn thiện giấy phép môi trường, báo cáo nghiên cứu khả thi, thủ tục chuyển mục đích 12,87 ha đất rừng sản xuất.</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Vướng mắc: chưa có quỹ đất nghĩa trang để di dời mồ mả; chủ đầu tư báo cáo đủ điều kiện khởi công Quý II/2027 (Văn bản số 24/2026/CV-TCBM ngày 29/9/2026 của chủ đầu tư).</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Nguyên nhân: địa bàn phường Âu Lâu chưa bố trí được quỹ đất nghĩa trang phục vụ di dời mồ mả; trách nhiệm thuộc UBND phường Âu Lâu.</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Hiệu quả dự kiến khi lấp đầy: khoảng 1.200 lao động; giá trị sản xuất công nghiệp khoảng 630 tỷ đồng/năm; nộp ngân sách khoảng 13 tỷ đồng/năm.</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 Đề nghị UBND tỉnh chỉ đạo: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UBND phường Âu Lâu giới thiệu quỹ đất nghĩa trang trong tháng 10/2026, hoàn thành kiểm đếm đợt 1 trong Quý IV/2026;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Sở Nông nghiệp và Môi trường hướng dẫn chuyển mục đích 12,87 ha đất rừng sản xuất để khởi công Quý I/2027.</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8. Cụm công nghiệp Mông Sơn (xã Bảo Ái): thành lập năm 2026, mục tiêu khởi công trước ngày 31/12/2026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Chủ đầu tư: Công ty cổ phần Đầu tư xây dựng hạ tầng CRC; 50 ha; 496,651 tỷ đồng; thành lập tại Quyết định số 3426/QĐ-UBND ngày 23/9/2026. Chủ đầu tư đang lập quy hoạch chi tiết 1/500, phối hợp với UBND xã Bảo Ái thu hồi đất đợt 1.</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Vướng mắc: cụm chỉ khởi công được khi Nhà nước đầu tư hạ tầng ngoài hàng rào: đường vào cụm, khu tái định cư (UBND xã Bảo Ái đã đề nghị lập chủ trương đầu tư tại Văn bản số 1376/CV-UBND ngày 26/8/2026, đến nay chưa có chủ trương), cấp điện, cấp nước đến chân hàng rào.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Nguyên nhân: đề nghị của UBND xã Bảo Ái về chủ trương đầu tư đường vào và khu tái định cư (Văn bản số 1376/CV-UBND ngày 26/8/2026) chưa được thẩm định nên chưa có cơ sở bố trí vốn; trách nhiệm thuộc Sở Tài chính.</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Hiệu quả dự kiến khi lấp đầy: khoảng 1.000 lao động; giá trị sản xuất công nghiệp khoảng 520 tỷ đồng/năm; nộp ngân sách khoảng 10 tỷ đồng/năm.</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 Đề nghị UBND tỉnh chỉ đạo: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Sở Tài chính thẩm định, trình chủ trương đầu tư đường vào và khu tái định cư trong Quý IV/2026, bố trí vốn trung hạn 2026 - 2030;</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Công ty Điện lực Lào Cai, đơn vị cấp nước lập kế hoạch cấp điện, cấp nước đến chân hàng rào;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UBND xã Bảo Ái bàn giao mặt bằng đợt 1 trước ngày 30/11/2026.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9. Cụm công nghiệp Yên Hợp 2 (xã Xuân Ái): thành lập năm 2026, hoàn thành trong 23 tháng</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Chủ đầu tư: Công ty cổ phần PH GREEN; 75 ha; 625,2 tỷ đồng; thành lập tại Quyết định số 3427/QĐ-UBND ngày 23/9/2026; tiến độ 23 tháng (đến khoảng tháng 8/2028). Chủ đầu tư đang lập quy hoạch chi tiết 1/500, phối hợp với UBND xã Xuân Ái thu hồi đất.</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Hiệu quả dự kiến khi lấp đầy: khoảng 1.500 lao động; giá trị sản xuất công nghiệp khoảng 790 tỷ đồng/năm; nộp ngân sách khoảng 16 tỷ đồng/năm.</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 Đề nghị UBND tỉnh chỉ đạo: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UBND xã Xuân Ái hoàn thành thu hồi đất đợt 1 trong Quý I/2027 để khởi công Quý II/2027;</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Sở Tài chính, Sở Xây dựng xem xét đường kết nối, cấp điện, cấp nước ngoài hàng rào khi chủ đầu tư, UBND xã đề nghị.</w:t>
      </w:r>
    </w:p>
    <w:p w:rsidR="008C24D0" w:rsidRDefault="005A4A91" w:rsidP="005A4A91">
      <w:pPr>
        <w:spacing w:before="120" w:after="0" w:line="360" w:lineRule="exact"/>
        <w:ind w:firstLine="720"/>
        <w:jc w:val="both"/>
        <w:rPr>
          <w:rFonts w:ascii="Times New Roman" w:eastAsia="Times New Roman" w:hAnsi="Times New Roman" w:cs="Times New Roman"/>
          <w:b/>
          <w:color w:val="000000"/>
          <w:sz w:val="28"/>
          <w:szCs w:val="28"/>
        </w:rPr>
      </w:pPr>
      <w:r w:rsidRPr="00AA6D4E">
        <w:rPr>
          <w:rFonts w:ascii="Times New Roman" w:eastAsia="Times New Roman" w:hAnsi="Times New Roman" w:cs="Times New Roman"/>
          <w:b/>
          <w:color w:val="000000"/>
          <w:sz w:val="28"/>
          <w:szCs w:val="28"/>
        </w:rPr>
        <w:t>III. NHÓM 16 CỤM DO UBND CẤP XÃ QUẢN LÝ</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1. 08 cụm có hạ tầng vốn ngân sách, chưa có quyết định thành lập: Sở trình UBND tỉnh trước ngày 15/10/2026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Đã làm: Sở đã họp hướng dẫn UBND các xã, phường ngày 15/9/2026 về lựa chọn chủ đầu tư hoàn thiện hạ tầng và lập hồ sơ thành lập. Cả 08 cụm đã xong bước thông báo tiếp nhận hồ sơ đề nghị làm chủ đầu tư: Bắc Văn Yên, Đông An (Thông báo số 385, 384/TB-UBND ngày 17/9/2026 và số 406A, 407A/TB-UBND ngày 25/9/2026 của UBND xã Đông Cuông), Hưng Khánh (Thông báo số 197/TB-UBND ngày 11/9/2026 của UBND xã Hưng Khánh), Báo Đáp (Thông báo số 319/TB-UBND ngày 14/9/2026 của UBND xã Trấn Yên; Công ty cổ phần Tập đoàn nhà đất Mạnh Phát đã đăng ký), Yên Thế (Văn bản số 234/UBND-KTHT ngày 24/9/2026 của UBND xã Lục Yên; vốn ngoài ngân sách khoảng 204 tỷ đồng), Âu Lâu (Thông báo số 1127/TB-UBND ngày 16/9/2026 của UBND phường Âu Lâu), Sơn Thịnh (Thông báo số 175/TB-UBND ngày 29/9/2026 của UBND xã Văn Chấn), Thịnh Hưng (UBND xã Yên Bình đồng thời đã trình thẩm định chủ trương đầu tư hạ tầng tại Tờ trình số 258/TTr-UBND ngày 15/6/2026, Sở Tài chính đang thẩm định). Hiện UBND các xã, phường đang hoàn thiện hồ sơ đề nghị thành lập gửi Sở; Sở đang đôn đốc để trước ngày 10/10/2026 cả 08 cụm có đủ hồ sơ, Sở lấy ý kiến các sở, ngành và trình UBND tỉnh quyết định thành lập trước ngày 15/10/2026.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Hiện trạng: Bắc Văn Yên (55 ha; lấp đầy 88,05%; 02 dự án hoạt động, 02 đang xây dựng) chưa có xử lý nước thải, điện chiếu sáng, còn 15 hộ chưa giải phóng mặt bằng; UBND xã đề nghị mở rộng cụm (Tờ trình số 248/TTr-UBND ngày 25/9/2026). Đông An (34 ha; 48,35%; 01 dự án hoạt động, 04 đang làm thủ tục) chưa có hạ tầng, đang điều chỉnh quy hoạch chi tiết. Hưng Khánh (20 ha; 32,75%; 02 dự án hoạt động) đường từ Quốc lộ 37 nhỏ hẹp, đã trình chủ trương đầu tư hạ tầng (Tờ trình số 565/TTr-UBND ngày 24/9/2026). Báo Đáp (20 ha; 23,29%; 04 dự án) chưa có mặt bằng sạch. Yên Thế (39,97 ha; 59,5%; 05 doanh nghiệp đã thuê đất, 10 dự án đang làm thủ tục 27,18 ha, vượt quỹ đất còn lại 16,19 ha) chưa có xử lý nước thải, bãi thải bột đá; phải lập lại quy hoạch chi tiết; cần khoảng 70 tỷ đồng giải phóng mặt bằng. Thịnh Hưng (53,05 ha; 87,75%), Sơn Thịnh (58,76 ha; 37,88%; 02 dự án lớn tạm dừng), Âu Lâu (50 ha; 91,19%; đã bố trí 40 tỷ đồng mở rộng để tiếp nhận cơ sở từ Đầm Hồng) đều chưa có xử lý nước thải tập trung (Báo cáo của UBND các xã: Đông Cuông số 364/BC-UBND ngày 30/9/2026, Hưng Khánh số 388/BC-UBND ngày 29/9/2026, Lục Yên số 590/BC-UBND ngày 29/9/2026, Văn Chấn số 515/BC-UBND ngày 29/9/2026).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Nguyên nhân: 08 cụm hình thành từ nhiều năm nhưng chưa thành lập theo quy định; UBND các xã, phường thiếu cán bộ chuyên môn, còn lúng túng với trình tự lựa chọn chủ đầu tư theo Nghị định số 303/2026/NĐ-CP mới có hiệu lực từ ngày 15/9/2026; Sở Công Thương đến ngày 15/9/2026 mới tổ chức hướng dẫn tập trung; trách nhiệm thuộc UBND các xã, phường và Sở Công Thương.</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 Đề nghị UBND tỉnh chỉ đạo: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UBND các xã, phường gửi đủ hồ sơ đề nghị thành lập 08 cụm về Sở trước ngày 10/10/2026;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Các Sở: Tài chính, Xây dựng, Nông nghiệp và Môi trường, Công an tỉnh và các cơ quan liên quan cho ý kiến thẩm định ngay khi nhận được hồ sơ theo hướng rút gọn thủ tục để Sở trình UBND tỉnh trước ngày 15/10/2026; UBND tỉnh quyết định thành lập ngay khi có đủ hồ sơ;</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Sở Tài chính thẩm định chủ trương đầu tư hạ tầng Thịnh Hưng, Hưng Khánh và các hạng mục còn thiếu tại Bắc Văn Yên, Đông An;</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Sở Xây dựng, Sở Nông nghiệp và Môi trường hướng dẫn UBND xã Lục Yên lập quy hoạch chi tiết Yên Thế theo ranh giới 39,97 ha và thủ tục đất đai cho 10 dự án;</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UBND xã Đông Cuông hoàn thành điều chỉnh quy hoạch chi tiết Đông An.</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2. 04 cụm đã có quyết định thành lập</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xml:space="preserve">- Yên Hợp (xã Xuân Ái; 12 ha; lấp đầy 78,87%; 02 dự án; đã bố trí 30 tỷ đồng hạ tầng): UBND xã đề nghị mở rộng lên 19,5 ha (Tờ trình số 254/TTr-UBND ngày 25/9/2026), Sở đang lấy ý kiến, trình UBND tỉnh </w:t>
      </w:r>
      <w:r w:rsidRPr="00AA6D4E">
        <w:rPr>
          <w:rFonts w:ascii="Times New Roman" w:eastAsia="Times New Roman" w:hAnsi="Times New Roman" w:cs="Times New Roman"/>
          <w:color w:val="000000"/>
          <w:sz w:val="28"/>
          <w:szCs w:val="28"/>
        </w:rPr>
        <w:t>trong tháng 10/2026</w:t>
      </w:r>
      <w:r w:rsidRPr="00AA6D4E">
        <w:rPr>
          <w:rFonts w:ascii="Times New Roman" w:eastAsia="Times New Roman" w:hAnsi="Times New Roman" w:cs="Times New Roman"/>
          <w:color w:val="000000"/>
          <w:sz w:val="28"/>
          <w:szCs w:val="28"/>
        </w:rPr>
        <w:t>. Phố Ràng (xã Bảo Yên; 31,01 ha; lấp đầy 30,59%; 04 dự án) và Khánh Yên Thượng (xã Văn Bàn; 5,17 ha; lấp đầy 35%; 01 dự án): không có vướng mắc phát sinh.</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Bắc Duyên Hải (phường Lào Cai; 19,5 ha; 105 cơ sở; lấp đầy 100%; chưa có chủ đầu tư hạ tầng, chưa có xử lý nước thải; thuộc diện di dời sau năm 2030): Tổ công tác của UBND phường đã kiểm tra 83/105 cơ sở (Báo cáo số 604/BC-TCT ngày 28/9/2026): 29 cơ sở chưa có giấy chứng nhận, 32 trường hợp chuyển nhượng giấy viết tay hoặc chưa làm thừa kế, 14 cơ sở tạm ngừng hoặc cho thuê lại, 12 cơ sở nợ tiền thuê đất khoảng 966 triệu đồng, 22 cơ sở chưa cung cấp hồ sơ. Các cơ sở đề nghị được cấp giấy chứng nhận, có nước chữa cháy, thoát nước.</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 Đề nghị UBND tỉnh chỉ đạo: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UBND phường Lào Cai chủ trì, Sở Nông nghiệp và Môi trường, Sở Xây dựng, Công an tỉnh, cơ quan Thuế phối hợp phân loại, xử lý từng nhóm tồn tại tại Cụm công nghiệp Bắc Duyên Hải trong Quý IV/2026.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3. 04 cụm thuộc diện rút khỏi quy hoạch, di dời</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Đầm Hồng (phường Yên Bái, phường Văn Phú; 16 ha; 23 dự án; lấp đầy 100%): UBND tỉnh đã chỉ đạo mở rộng Cụm công nghiệp Âu Lâu để tiếp nhận các cơ sở di dời tại Văn bản số 5893/UBND-KT ngày 09/6/2026; UBND phường Yên Bái đang hoàn thiện đề án di dời (Báo cáo số 541/BC-UBND ngày 29/9/2026) và đề nghị làm rõ lộ trình, kinh phí mở rộng Cụm công nghiệp Âu Lâu (Văn bản số 2152/CV-UBND ngày 30/9/2026); Sở Tài chính đang thẩm định chủ trương đầu tư khu tái định cư Cụm công nghiệp Âu Lâu. Tây Cầu Mậu A (xã Mậu A; 35 ha; 03 dự án, 02 dự án không triển khai thuộc diện thu hồi). Đông Phố Mới (3,5 ha; 16 cơ sở) và Sơn Mãn (7,5 ha; 33 cơ sở hoạt động, 10 dừng), phường Lào Cai: di dời phụ thuộc hướng tuyến đường sắt Lào Cai - Hà Nội - Hải Phòng; tỉnh đã bố trí vốn quy hoạch chi tiết Khu vực sản xuất công nghiệp Thống Nhất (xã Gia Phú, 35 ha) để tiếp nhận.</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Nguyên nhân: đề án di dời Đầm Hồng phụ thuộc lộ trình, kinh phí mở rộng Cụm công nghiệp Âu Lâu và khu tái định cư đang được Sở Tài chính thẩm định, nên UBND phường Yên Bái chưa hoàn thành được đề án; trách nhiệm thuộc UBND phường Yên Bái và Sở Tài chính.</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 Đề nghị UBND tỉnh chỉ đạo: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UBND phường Yên Bái, UBND phường Âu Lâu và Sở Tài chính thực hiện Văn bản số 5893/UBND-KT ngày 09/6/2026: hoàn thành đề án di dời Đầm Hồng, lộ trình và kinh phí mở rộng Cụm công nghiệp Âu Lâu trong Quý IV/2026;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val="0"/>
          <w:color w:val="000000"/>
          <w:sz w:val="28"/>
          <w:szCs w:val="28"/>
        </w:rPr>
        <w:t>- Sở Nông nghiệp và Môi trường tham mưu thu hồi 02 dự án không triển khai tại Cụm công nghiệp Tây Cầu Mậu A.</w:t>
      </w:r>
    </w:p>
    <w:p w:rsidR="008C24D0" w:rsidRDefault="005A4A91" w:rsidP="005A4A91">
      <w:pPr>
        <w:spacing w:before="120" w:after="0" w:line="360" w:lineRule="exact"/>
        <w:ind w:firstLine="720"/>
        <w:jc w:val="both"/>
        <w:rPr>
          <w:rFonts w:ascii="Times New Roman" w:eastAsia="Times New Roman" w:hAnsi="Times New Roman" w:cs="Times New Roman"/>
          <w:b/>
          <w:color w:val="000000"/>
          <w:sz w:val="28"/>
          <w:szCs w:val="28"/>
        </w:rPr>
      </w:pPr>
      <w:r w:rsidRPr="00AA6D4E">
        <w:rPr>
          <w:rFonts w:ascii="Times New Roman" w:eastAsia="Times New Roman" w:hAnsi="Times New Roman" w:cs="Times New Roman"/>
          <w:b/>
          <w:color w:val="000000"/>
          <w:sz w:val="28"/>
          <w:szCs w:val="28"/>
        </w:rPr>
        <w:t>IV. TỔNG HỢP 05 NHÓM VẤN ĐỀ CẦN UBND TỈNH CHỈ ĐẠO</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Nguyên nhân chính của sự chậm trễ gồm 03 nhóm: (1) Một số chủ đầu tư không tích cực phối hợp với chính quyền địa phương, năng lực và vốn hạn chế: Phú Thịnh 1 sau 04 năm mới chi trả 24 hộ, Minh Quân 07 năm mới chi trả 05 ha, Y Can còn thay đổi địa điểm, ngành nghề sau thành lập, Phú Thịnh 3 gần 03 tháng sau khởi công chưa hoàn thiện thủ tục xây dựng; cùng với đó một số thủ tục và hạ tầng ngoài hàng rào chưa theo kịp tiến độ cụm (đường kết nối Thống Nhất 1, đường vào Mông Sơn phê duyệt sau tiến độ cụm); (2) Công tác bồi thường, giải phóng mặt bằng ở cấp xã còn chậm, chủ yếu do thiếu nhân lực chuyên môn sau sắp xếp đơn vị hành chính: phường Âu Lâu chưa lập được Hội đồng bồi thường cho Minh Quân; khu tái định cư Thống Nhất 1 tại xã Gia Phú chưa hoàn thành; (3) Đất có nguồn gốc của Công ty cổ phần Chè Văn Hưng tồn tại từ năm 2016: phần đã thu hồi chưa được bàn giao thực địa, chưa bồi thường cho Công ty; phương án hỗ trợ do Sở Nông nghiệp và Môi trường đề xuất tại Báo cáo số 499/BC-SNNMT ngày 05/6/2026 đến nay chưa được triển khai tại các cụm. UBND tỉnh đã nhiều lần chỉ đạo: Thông báo số 65/TB-VP ngày 06/5/2026 (kết luận của Phó Chủ tịch UBND tỉnh về giải phóng mặt bằng các Cụm công nghiệp Phú Thịnh 1, Phú Thịnh 2, Phú Thịnh 3, đường trục chính và khu tái định cư), Văn bản số 5893/UBND-KT ngày 09/6/2026 (di dời Đầm Hồng), Văn bản số 8820/UBND-KT ngày 28/8/2026 (Minh Quân), Văn bản số 8854/UBND-KT ngày 28/8/2026 (08 cụm vốn ngân sách), nhưng đến nay chuyển biến còn chậm: đất Chè Văn Hưng chưa có phương án xử lý, Minh Quân chưa có Hội đồng bồi thường, đề án di dời Đầm Hồng chưa hoàn thành. Sở Công Thương nhận trách nhiệm chưa đôn đốc, hướng dẫn kịp thời. Từng vướng mắc dưới đây gắn một cơ quan chủ trì và một mốc hoàn thành.</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1. Đất và tài sản có nguồn gốc của Công ty cổ phần Chè Văn Hưng tại các Cụm công nghiệp Phú Thịnh 1, Phú Thịnh 2, Phú Thịnh 3</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Vướng mắc: trong 241,61 ha thu hồi cho ba cụm và đường trục chính có 72,23 ha đất có nguồn gốc của Công ty cổ phần Chè Văn Hưng (Phú Thịnh 1: 23,09 ha; Phú Thịnh 2: 15,32 ha; Phú Thịnh 3: 30,91 ha; đường trục chính: 2,91 ha), gồm ba loại: 35,18 ha Công ty đang quản lý, chưa có quyết định thu hồi; 32,04 ha đã thu hồi do Công ty tự nguyện trả lại đất, giao Trung tâm Phát triển quỹ đất tỉnh (Quyết định số 505/QĐ-UBND ngày 23/3/2016 của UBND tỉnh Yên Bái) nhưng đến nay chưa bàn giao thực địa, chưa bồi thường, hỗ trợ cho Công ty; 5,01 ha đã thu hồi theo Kết luận thanh tra số 92/KL-TTr ngày 26/8/2015 (Quyết định số 1505/QĐ-UBND ngày 26/7/2016 của UBND tỉnh Yên Bái), giao Ban Quản lý dự án đầu tư xây dựng khu vực Yên Bình nay đã giải thể, chưa có đơn vị tiếp nhận. Khó khăn chính: chưa xác định được chủ sử dụng đất, chủ sở hữu tài sản trên đất (hết hạn giao khoán, đã thanh lý tài sản cho dân, tranh chấp, đo nhầm, chồng lấn) và chưa có chủ trương hỗ trợ thống nhất. Về phía Công ty cổ phần Chè Văn Hưng: phần đất Công ty đang quản lý tại Phú Thịnh 1 (14,50 ha) Công ty đã phối hợp kiểm đếm; nhưng đối với 32,04 ha đã có quyết định thu hồi từ năm 2016, do chưa được bồi thường, hỗ trợ tài sản trên đất nên Công ty vẫn tiếp tục quản lý, sử dụng, đã thanh lý, giao khoán cây chè cho hộ dân và chuyển sang cây trồng khác, chưa bàn giao đất cho Trung tâm Phát triển quỹ đất tỉnh, làm phát sinh nhiều chủ thể tài sản trên đất; tại Phú Thịnh 2, Công ty đề nghị hỗ trợ chi phí đầu tư vào đất còn lại nên Hội đồng bồi thường chưa được giao 5,4 ha đã thi hành án. Thực hiện Thông báo số 65/TB-VP ngày 06/5/2026 của Văn phòng UBND tỉnh (kết luận của Phó Chủ tịch UBND tỉnh Nguyễn Thành Sinh), Sở Nông nghiệp và Môi trường đã chủ trì làm việc với các sở, ngành, địa phương ngày 22/5/2026 và đề xuất UBND tỉnh tại Báo cáo số 499/BC-SNNMT ngày 05/6/2026 (thay thế Báo cáo số 313/BC-SNNMT ngày 20/4/2026) ba nội dung: cho phép UBND phường Văn Phú, UBND xã Yên Bình hỗ trợ khác đối với cây trồng cho Công ty trong 32,04 ha thu hồi theo Quyết định số 505/QĐ-UBND (không vượt bộ đơn giá bồi thường của tỉnh; Công ty tự thỏa thuận với các hộ); không hỗ trợ khác với phần thu hồi theo kết luận thanh tra, hộ xâm lấn, hộ nhận thanh lý cây chè; phường, xã rà soát từng trường hợp tranh chấp, chồng lấn. Đề nghị: UBND tỉnh xem xét, cho ý kiến chỉ đạo về ba nội dung Sở Nông nghiệp và Môi trường đã đề xuất tại Báo cáo số 499/BC-SNNMT để UBND phường Văn Phú, UBND xã Yên Bình có căn cứ lập phương án bồi thường, hỗ trợ phần đất này trong tháng 10/2026; Trung tâm Phát triển quỹ đất tỉnh nhận bàn giao thực địa và cùng UBND phường Văn Phú, UBND xã Yên Bình kiểm đếm 32,04 ha; Sở Nông nghiệp và Môi trường đề xuất đơn vị tiếp nhận 5,01 ha của Ban đã giải thể, báo cáo UBND tỉnh trong Quý IV/2026.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2. Hạ tầng ngoài hàng rào: đường kết nối, tái định cư, điện, nước</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Vướng mắc: Thống Nhất 1 (khu tái định cư, hai tuyến đường kết nối), Phú Thịnh (đường trục chính), Mông Sơn (đường vào, khu tái định cư), Hưng Khánh (đường từ Quốc lộ 37), Yên Thế (đường gom, cấp nước công nghiệp); chưa cụm nào có kế hoạch cấp điện, cấp nước đến chân hàng rào theo tiến độ khởi công (vốn đã bố trí nêu tại mục V.5). Đề nghị: các cơ quan thực hiện theo mốc đã nêu tại mục II; Sở Tài chính thẩm định chủ trương đầu tư đường vào, khu tái định cư Mông Sơn và khu tái định cư Yên Hợp, Âu Lâu trong Quý IV/2026; Công ty Điện lực Lào Cai, các đơn vị cấp nước lập kế hoạch cấp điện, cấp nước đến chân hàng rào các cụm theo tiến độ khởi công.</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3. Tổ chức làm nhiệm vụ bồi thường tại phường Âu Lâu</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Vướng mắc: Minh Quân chưa có Hội đồng bồi thường, chưa có chứng từ chi trả giai đoạn 1; Bảo Minh chưa có quỹ đất nghĩa trang; yêu cầu của UBND tỉnh tại Văn bản số 8820/UBND-KT ngày 28/8/2026 chưa được hoàn thành. Đề nghị: UBND phường Âu Lâu thực hiện theo mốc nêu tại mục II.5, II.7; giao Trung tâm Phát triển quỹ đất tỉnh thực hiện bồi thường phần còn lại Minh Quân theo hợp đồng với chủ đầu tư.</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4. Thủ tục thành lập, điều chỉnh, cấp phép</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Vướng mắc: 08 cụm vốn ngân sách đang hoàn thiện hồ sơ thành lập, cần rút ngắn tối đa thời gian thẩm định; quy hoạch chi tiết Đông An, Yên Thế phải điều chỉnh; Phú Thịnh 3 chưa có giấy phép xây dựng; Xuân Ái chưa có quyết định thành lập; hồ sơ Bảo Hưng 2 vướng dự án đã có chủ trương đầu tư (UBND phường Âu Lâu đề nghị tháo gỡ tại Văn bản số 2725/UBND-KTHT ngày 02/10/2026); Quy chế quản lý cụm công nghiệp của tỉnh chưa theo Nghị định số 303/2026/NĐ-CP. Đề nghị: UBND tỉnh ban hành Quyết định điều chỉnh thành lập Phú Thịnh 1 (Tờ trình số 5424/TTr-SCT) và Quyết định thành lập Xuân Ái (Tờ trình số 5723/TTr-SCT ngày 14/9/2026); các nội dung về Phú Thịnh 3 và 08 cụm vốn ngân sách thực hiện theo mốc nêu tại mục II.4, III.1; Sở Công Thương tham mưu sửa Quy chế trong Quý IV/2026.</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b/>
          <w:color w:val="000000"/>
          <w:sz w:val="28"/>
          <w:szCs w:val="28"/>
        </w:rPr>
        <w:t>5. Xử lý nước thải, hạ tầng cụm cấp xã và di dời</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Vướng mắc: không cụm nào trong 16 cụm có hệ thống xử lý nước thải tập trung (chỉ tiêu năm 2030: 100%). Mới có 02 cụm trình chủ trương đầu tư hạ tầng có hạng mục này, Sở Tài chính đang thẩm định: Hưng Khánh (Tờ trình số 565/TTr-UBND ngày 24/9/2026 của UBND xã Hưng Khánh), Thịnh Hưng (Tờ trình số 258/TTr-UBND ngày 15/6/2026 của UBND xã Yên Bình); Yên Thế đưa vào dự án 204,242 tỷ đồng kêu gọi vốn ngoài ngân sách; các cụm còn lại chưa có đề xuất nên chưa xác định được kinh phí. Ngân sách xã không đủ giải phóng mặt bằng; đề án di dời Đầm Hồng chưa xong; Bắc Duyên Hải nhiều tồn tại về đất đai, xây dựng, môi trường. Đề nghị: Sở Tài chính sớm thẩm định chủ trương đầu tư hạ tầng Hưng Khánh, Thịnh Hưng; UBND các xã, phường lập đề xuất chủ trương đầu tư xử lý nước thải tập trung từng cụm, trước hết Âu Lâu, Bắc Văn Yên, gửi Sở Tài chính thẩm định trong Quý IV/2026; UBND phường Yên Bái hoàn thành đề án di dời Đầm Hồng, UBND phường Lào Cai xử lý tồn tại Bắc Duyên Hải trong Quý IV/2026.</w:t>
      </w:r>
    </w:p>
    <w:p w:rsidR="008C24D0" w:rsidRDefault="005A4A91" w:rsidP="005A4A91">
      <w:pPr>
        <w:spacing w:before="120" w:after="0" w:line="360" w:lineRule="exact"/>
        <w:ind w:firstLine="720"/>
        <w:jc w:val="both"/>
        <w:rPr>
          <w:rFonts w:ascii="Times New Roman" w:eastAsia="Times New Roman" w:hAnsi="Times New Roman" w:cs="Times New Roman"/>
          <w:b/>
          <w:color w:val="000000"/>
          <w:sz w:val="28"/>
          <w:szCs w:val="28"/>
        </w:rPr>
      </w:pPr>
      <w:r w:rsidRPr="00AA6D4E">
        <w:rPr>
          <w:rFonts w:ascii="Times New Roman" w:eastAsia="Times New Roman" w:hAnsi="Times New Roman" w:cs="Times New Roman"/>
          <w:b/>
          <w:color w:val="000000"/>
          <w:sz w:val="28"/>
          <w:szCs w:val="28"/>
        </w:rPr>
        <w:t>V. ĐÁNH GIÁ VÀ ĐỀ XUẤT MỘT SỐ NỘI DUNG TRỌNG TÂM</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1. Về mục tiêu năm 2026 theo Nghị quyết số 34-NQ/TU: thành lập mới đã đạt 03/05 cụm; cộng Xuân Ái và 04 cụm trình trong tháng 10/2026 sẽ đạt 08 cụm nếu UBND tỉnh quyết định trong Quý IV/2026; 08 cụm vốn ngân sách Sở trình trước ngày 15/10/2026. Tỷ lệ lấp đầy 26,96% so với mục tiêu 60 - 70% không đạt trong năm 2026, sẽ tăng nhanh từ năm 2027 khi 04 cụm cho thuê đất. Chưa cụm nào có hệ thống xử lý nước thải tập trung. Thống Nhất 1, Phú Thịnh 3 bàn giao đất cho nhà đầu tư thứ cấp từ Quý II/2027.</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2. Về giải pháp đẩy nhanh giải phóng mặt bằng: Sở đề nghị 05 việc: (1) UBND cấp xã lập kế hoạch giải phóng mặt bằng từng cụm theo đợt, gắn với mốc khởi công, báo cáo Sở hằng tuần; (2) xã không bố trí được Hội đồng bồi thường thì giao Trung tâm Phát triển quỹ đất tỉnh ký hợp đồng với chủ đầu tư (như Bảo Minh, Minh Quân); (3) tái định cư đi trước: hoàn thành khu tái định cư Thống Nhất 1 trong Quý IV/2026, lập chủ trương đầu tư khu tái định cư Mông Sơn, Yên Hợp 2 trong Quý IV/2026; (4) thu hồi đất, cho thuê đất theo từng đợt để khởi công trên phần đã bồi thường (như Thống Nhất 1, Phú Thịnh 3), Sở Nông nghiệp và Môi trường giải quyết hồ sơ từng đợt trong 10 ngày làm việc; (5) chủ đầu tư ứng đủ kinh phí theo kế hoạch của xã, cam kết mốc bằng văn bản; quá mốc, Sở tham mưu UBND tỉnh xử lý theo khoản 2 Điều 12 Nghị định số 32/2024/NĐ-CP (sửa đổi tại Nghị định số 303/2026/NĐ-CP): UBND tỉnh điều chỉnh tiến độ, chủ đầu tư hoặc bãi bỏ quyết định thành lập cho phù hợp thực tế; thay chủ đầu tư thì xử lý quyền, nghĩa vụ các bên và lựa chọn lại chủ đầu tư theo khoản 2 Điều 13.</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3. Về rà soát, thu hồi dự án thứ cấp không triển khai, chậm tiến độ: trong các cụm có 17 dự án, cơ sở dừng hoạt động và một số dự án chậm tiến độ nhiều năm, trong đó 02 dự án tại Cụm công nghiệp Tây Cầu Mậu A (Nhà máy gạch tuynel của Công ty cổ phần Đầu tư xây dựng và thương mại Hoàng Đạo, 5,86 ha; Nhà máy bê tông Đồng Tiến của Công ty TNHH Đồng Tiến, 4,1 ha, chủ trương đầu tư tại Quyết định số 206/QĐ-UBND ngày 01/02/2019) đến nay chưa triển khai; 02 dự án tại Cụm công nghiệp Sơn Thịnh (Nhà máy đa kim loại màu Yên Bái, 10,65 ha, chủ trương đầu tư năm 2016; Nhà máy nghiền thạch anh Thạch Sơn, 1,52 ha, chủ trương đầu tư năm 2021) mới đầu tư một phần thiết bị rồi dừng do thiếu vốn. Đề nghị UBND tỉnh giao Sở Tài chính chủ trì, cùng Sở Nông nghiệp và Môi trường, UBND cấp xã kiểm tra tiến độ cam kết, thời gian chậm, nguyên nhân từng dự án; tham mưu gia hạn, điều chỉnh hoặc chấm dứt hoạt động, thu hồi đất theo pháp luật về đầu tư, đất đai, báo cáo UBND tỉnh trong Quý IV/2026, trước hết với 04 dự án nêu trên.</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4. Về điều kiện thành lập cụm công nghiệp mới theo địa bàn cấp xã: Theo điểm c khoản 1 Điều 8 Nghị định số 32/2024/NĐ-CP (sửa đổi tại Nghị định số 303/2026/NĐ-CP), địa bàn cấp xã đã có cụm thì chỉ được thành lập cụm mới khi tỷ lệ lấp đầy bình quân trên 50% hoặc quỹ đất công nghiệp chưa cho thuê không quá 50 ha (trừ cụm công nghệ cao, cụm sinh thái). Rà soát 99 xã, phường: 82 xã, phường chưa có cụm, thành lập được khi có trong quy hoạch; 17 xã, phường đã có cụm, trong đó 11 đủ điều kiện (Bảo Ái, Mậu A, Đông Cuông, Hưng Khánh, Trấn Yên, Lục Yên, Văn Chấn, Bảo Yên, Văn Bàn, phường Yên Bái, phường Lào Cai) và 06 xã, phường chưa đủ điều kiện cho đến khi cụm hiện có cho thuê trên 50% đất công nghiệp: xã Yên Bình và phường Văn Phú (các Cụm công nghiệp Phú Thịnh 1, Phú Thịnh 2, Phú Thịnh 3 còn 157,5 ha chưa cho thuê; ảnh hưởng Phú Thịnh 4, Phú Thịnh 5; Phú Thịnh 6 chỉ thành lập được theo loại hình công nghệ cao, sinh thái), phường Âu Lâu (còn 98,2 ha; Bảo Hưng 2, Hợp Minh), xã Xuân Ái (còn 55 ha; Yên Hợp 1), xã Gia Phú (còn 52 ha), xã Quy Mông (còn 52 ha). Hồ sơ nộp trước ngày 15/9/2026 (Xuân Ái, Tân Nguyên, Tân Hợp, Châu Quế) theo quy định cũ.</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5. Về nhu cầu vốn ngân sách cho các cụm công nghiệp:</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Đã bố trí trong kế hoạch đầu tư công trung hạn 2026 - 2030 (Quyết định số 2390/QĐ-UBND ngày 09/7/2026): 10 dự án chuyển tiếp 324,374 tỷ đồng (đường trục chính Cụm công nghiệp Phú Thịnh 100 tỷ đồng; tiểu dự án giải phóng mặt bằng khu, cụm công nghiệp tại phường Âu Lâu 70 tỷ đồng; đường tránh đoạn Cụm công nghiệp Yên Thế - tỉnh lộ 170 65,145 tỷ đồng; mở rộng Cụm công nghiệp Âu Lâu 40 tỷ đồng; hạ tầng Cụm công nghiệp Yên Hợp 30 tỷ đồng; tái định cư các Cụm công nghiệp Phú Thịnh 1, Phú Thịnh 2, Phú Thịnh 3 09 tỷ đồng; hạ tầng Cụm công nghiệp Bắc Văn Yên 05 tỷ đồng; quy hoạch chi tiết Yên Hợp, đường vào Phố Ràng, hạ tầng Yên Thế 5,229 tỷ đồng); 02 tuyến đường kết nối Cụm công nghiệp Thống Nhất 1 340 tỷ đồng (tổng mức đầu tư 02 dự án đã duyệt 390 tỷ đồng, còn thiếu 50 tỷ đồng của tuyến IC18 sau điều chỉnh); quy hoạch chi tiết Khu vực sản xuất công nghiệp Thống Nhất phục vụ di dời 1,109 tỷ đồng.</w:t>
      </w:r>
    </w:p>
    <w:p w:rsidR="00AA6D4E" w:rsidRDefault="00AA6D4E" w:rsidP="00AA6D4E">
      <w:pPr>
        <w:spacing w:before="120" w:after="0" w:line="360" w:lineRule="exact"/>
        <w:ind w:firstLine="720"/>
        <w:jc w:val="both"/>
        <w:rPr>
          <w:rFonts w:ascii="Times New Roman" w:eastAsia="Times New Roman" w:hAnsi="Times New Roman" w:cs="Times New Roman"/>
          <w:color w:val="000000"/>
          <w:sz w:val="28"/>
          <w:szCs w:val="28"/>
        </w:rPr>
      </w:pPr>
      <w:r w:rsidRPr="00AA6D4E">
        <w:rPr>
          <w:rFonts w:ascii="Times New Roman" w:eastAsia="Times New Roman" w:hAnsi="Times New Roman" w:cs="Times New Roman"/>
          <w:color w:val="000000"/>
          <w:sz w:val="28"/>
          <w:szCs w:val="28"/>
        </w:rPr>
        <w:t>- Cần bổ sung chủ trương đầu tư và vốn: (1) đường vào và khu tái định cư Cụm công nghiệp Mông Sơn (đề nghị của UBND xã Bảo Ái tại Văn bản số 1376/CV-UBND ngày 26/8/2026); (2) hạ tầng kỹ thuật Cụm công nghiệp Hưng Khánh (Tờ trình số 565/TTr-UBND ngày 24/9/2026) và Cụm công nghiệp Thịnh Hưng (Tờ trình số 258/TTr-UBND ngày 15/6/2026), Sở Tài chính đang thẩm định; (3) các hạng mục còn thiếu tại Bắc Văn Yên (xử lý nước thải, điện chiếu sáng), Đông An (hạ tầng chưa đầu tư) khi UBND xã Đông Cuông trình; (4) giải phóng mặt bằng 16,19 ha Cụm công nghiệp Yên Thế khoảng 70 tỷ đồng, trong tổng mức 204 tỷ đồng xã đang kêu gọi vốn ngoài ngân sách; (5) khu tái định cư Cụm công nghiệp Thống Nhất 1 (khoảng 60 suất), khu tái định cư Cụm công nghiệp Yên Hợp, Âu Lâu và hạ tầng Cụm công nghiệp Ngòi A (Sở Tài chính đang thẩm định chủ trương đầu tư); (6) 50 tỷ đồng còn thiếu của tuyến IC18; (7) hệ thống xử lý nước thải tập trung tại các cụm cấp xã (Hưng Khánh, Thịnh Hưng đã có trong điểm (2), Yên Thế trong điểm (4); các cụm còn lại, trước hết Âu Lâu, Bắc Văn Yên, kinh phí xác định khi UBND các xã, phường lập đề xuất); (8) kinh phí di dời các Cụm công nghiệp Đầm Hồng, Đông Phố Mới, Sơn Mãn theo đề án khi được phê duyệt. Đề nghị UBND tỉnh giao Sở Tài chính tổng hợp, xác định thứ tự ưu tiên và nguồn vốn, báo cáo UBND tỉnh trong Quý IV/2026, ưu tiên hạng mục quyết định mốc khởi công (Mông Sơn, Thống Nhất 1) và cụm đã lấp đầy cao.</w:t>
      </w:r>
    </w:p>
    <w:p w:rsidR="00BA0B70" w:rsidRDefault="00BD0944" w:rsidP="00372220">
      <w:pPr>
        <w:spacing w:before="60" w:after="6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Sở Công Thương trân trọng báo cáo UBND tỉnh xem xét, chỉ đạo./.</w:t>
      </w:r>
    </w:p>
    <w:p w:rsidR="00BA0B70" w:rsidRDefault="00BD0944" w:rsidP="00372220">
      <w:pPr>
        <w:spacing w:before="60" w:after="6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r>
    </w:p>
    <w:tbl>
      <w:tblPr>
        <w:tblW w:w="8927" w:type="dxa"/>
        <w:tblLook w:val="0000" w:firstRow="0" w:lastRow="0" w:firstColumn="0" w:lastColumn="0" w:noHBand="0" w:noVBand="0"/>
      </w:tblPr>
      <w:tblGrid>
        <w:gridCol w:w="4400"/>
        <w:gridCol w:w="1265"/>
        <w:gridCol w:w="3262"/>
      </w:tblGrid>
      <w:tr w:rsidR="0091299F" w:rsidRPr="00A1446C" w:rsidTr="0091299F">
        <w:trPr>
          <w:cantSplit/>
        </w:trPr>
        <w:tc>
          <w:tcPr>
            <w:tcW w:w="4400" w:type="dxa"/>
          </w:tcPr>
          <w:p w:rsidR="0091299F" w:rsidRPr="00C843B8" w:rsidRDefault="0091299F">
            <w:pPr>
              <w:spacing w:after="0" w:line="24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Nơi nhận:</w:t>
            </w:r>
          </w:p>
          <w:p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Như trên;</w:t>
            </w:r>
          </w:p>
          <w:p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Chủ tịch, các Phó Chủ tịch UBND tỉnh;</w:t>
            </w:r>
          </w:p>
          <w:p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Các Sở: Tài chính, Xây dựng, Nông nghiệp và Môi trường;</w:t>
            </w:r>
          </w:p>
          <w:p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Công an tỉnh;</w:t>
            </w:r>
          </w:p>
          <w:p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Trung tâm Phát triển quỹ đất tỉnh;</w:t>
            </w:r>
          </w:p>
          <w:p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UBND các xã, phường có cụm công nghiệp;</w:t>
            </w:r>
          </w:p>
          <w:p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Văn phòng UBND tỉnh;</w:t>
            </w:r>
          </w:p>
          <w:p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Ban Giám đốc Sở;</w:t>
            </w:r>
          </w:p>
          <w:p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Lưu: VT, CN.</w:t>
            </w:r>
          </w:p>
        </w:tc>
        <w:tc>
          <w:tcPr>
            <w:tcW w:w="1265" w:type="dxa"/>
          </w:tcPr>
          <w:p w:rsidR="0091299F" w:rsidRPr="00A1446C" w:rsidRDefault="0091299F">
            <w:pPr>
              <w:spacing w:after="0" w:line="240" w:lineRule="auto"/>
              <w:jc w:val="center"/>
              <w:rPr>
                <w:rFonts w:ascii="Times New Roman" w:eastAsia="Times New Roman" w:hAnsi="Times New Roman" w:cs="Times New Roman"/>
                <w:b/>
                <w:bCs/>
                <w:color w:val="000000"/>
                <w:sz w:val="28"/>
                <w:szCs w:val="28"/>
              </w:rPr>
            </w:pPr>
          </w:p>
        </w:tc>
        <w:tc>
          <w:tcPr>
            <w:tcW w:w="3262" w:type="dxa"/>
          </w:tcPr>
          <w:p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GIÁM ĐỐC</w:t>
            </w:r>
          </w:p>
          <w:p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rsidR="0091299F"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rsidR="0091299F" w:rsidRDefault="0091299F" w:rsidP="0091299F">
            <w:pPr>
              <w:spacing w:after="0" w:line="240" w:lineRule="auto"/>
              <w:jc w:val="center"/>
              <w:rPr>
                <w:rFonts w:ascii="Times New Roman" w:eastAsia="Times New Roman" w:hAnsi="Times New Roman" w:cs="Times New Roman"/>
                <w:color w:val="000000"/>
                <w:sz w:val="28"/>
                <w:szCs w:val="28"/>
              </w:rPr>
            </w:pPr>
          </w:p>
          <w:p w:rsidR="0091299F" w:rsidRDefault="0091299F" w:rsidP="0091299F">
            <w:pPr>
              <w:spacing w:after="0" w:line="240" w:lineRule="auto"/>
              <w:jc w:val="center"/>
              <w:rPr>
                <w:rFonts w:ascii="Times New Roman" w:eastAsia="Times New Roman" w:hAnsi="Times New Roman" w:cs="Times New Roman"/>
                <w:color w:val="000000"/>
                <w:sz w:val="28"/>
                <w:szCs w:val="28"/>
              </w:rPr>
            </w:pPr>
          </w:p>
          <w:p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p>
          <w:p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rsidR="0091299F" w:rsidRPr="00C1576A"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Hoàng Chí Hiền</w:t>
            </w:r>
          </w:p>
        </w:tc>
      </w:tr>
    </w:tbl>
    <w:p w:rsidR="00AB4AEE" w:rsidRDefault="00AB4AEE">
      <w:pPr>
        <w:spacing w:after="0" w:line="240" w:lineRule="auto"/>
        <w:jc w:val="center"/>
        <w:sectPr w:rsidR="00AB4AEE" w:rsidSect="0062377B">
          <w:headerReference w:type="default" r:id="rId8"/>
          <w:pgSz w:w="11907" w:h="16840" w:code="9"/>
          <w:pgMar w:top="1134" w:right="1134" w:bottom="851" w:left="1701" w:header="567" w:footer="567" w:gutter="0"/>
          <w:cols w:space="720"/>
          <w:titlePg/>
          <w:docGrid w:linePitch="360"/>
        </w:sectPr>
      </w:pPr>
    </w:p>
    <w:p w:rsidR="00AB4AEE" w:rsidRDefault="00A077CF">
      <w:pPr>
        <w:spacing w:after="0" w:line="240" w:lineRule="auto"/>
        <w:jc w:val="center"/>
      </w:pPr>
      <w:r>
        <w:rPr>
          <w:rFonts w:ascii="Times New Roman" w:eastAsia="Times New Roman" w:hAnsi="Times New Roman"/>
          <w:b/>
          <w:color w:val="000000"/>
          <w:sz w:val="28"/>
        </w:rPr>
        <w:t>Phụ lục I</w:t>
      </w:r>
    </w:p>
    <w:p w:rsidR="00AB4AEE" w:rsidRDefault="00A077CF">
      <w:pPr>
        <w:spacing w:after="0" w:line="240" w:lineRule="auto"/>
        <w:jc w:val="center"/>
      </w:pPr>
      <w:r>
        <w:rPr>
          <w:rFonts w:ascii="Times New Roman" w:eastAsia="Times New Roman" w:hAnsi="Times New Roman"/>
          <w:b/>
          <w:color w:val="000000"/>
          <w:sz w:val="26"/>
        </w:rPr>
        <w:t>TỔNG HỢP TÌNH HÌNH TRIỂN KHAI 09 CỤM CÔNG NGHIỆP DO DOANH NGHIỆP LÀM CHỦ ĐẦU TƯ HẠ TẦNG ĐẾN NGÀY 05/10/2026</w:t>
      </w:r>
    </w:p>
    <w:p w:rsidR="00AB4AEE" w:rsidRDefault="00A077CF">
      <w:pPr>
        <w:spacing w:after="0" w:line="240" w:lineRule="auto"/>
        <w:jc w:val="center"/>
      </w:pPr>
      <w:r>
        <w:rPr>
          <w:rFonts w:ascii="Times New Roman" w:eastAsia="Times New Roman" w:hAnsi="Times New Roman"/>
          <w:i/>
          <w:sz w:val="26"/>
        </w:rPr>
        <w:t>(Kèm theo Báo cáo số           /BC-SCT ngày       tháng 10 năm 2026 của Sở Công Thương)</w:t>
      </w:r>
    </w:p>
    <w:p w:rsidR="00AB4AEE" w:rsidRDefault="00AB4AEE">
      <w:pPr>
        <w:spacing w:after="0" w:line="240" w:lineRule="auto"/>
        <w:jc w:val="center"/>
      </w:pPr>
    </w:p>
    <w:tbl>
      <w:tblPr>
        <w:tblW w:w="140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2000"/>
        <w:gridCol w:w="2200"/>
        <w:gridCol w:w="4200"/>
        <w:gridCol w:w="2700"/>
        <w:gridCol w:w="2303"/>
      </w:tblGrid>
      <w:tr w:rsidR="00AB4AEE">
        <w:trPr>
          <w:tblHeader/>
          <w:jc w:val="center"/>
        </w:trPr>
        <w:tc>
          <w:tcPr>
            <w:tcW w:w="600" w:type="dxa"/>
            <w:vAlign w:val="center"/>
          </w:tcPr>
          <w:p w:rsidR="00AB4AEE" w:rsidRDefault="00A077CF">
            <w:pPr>
              <w:spacing w:before="40" w:after="40" w:line="240" w:lineRule="auto"/>
              <w:jc w:val="center"/>
            </w:pPr>
            <w:r>
              <w:rPr>
                <w:rFonts w:ascii="Times New Roman" w:eastAsia="Times New Roman" w:hAnsi="Times New Roman"/>
                <w:b/>
                <w:sz w:val="24"/>
              </w:rPr>
              <w:t>TT</w:t>
            </w:r>
          </w:p>
        </w:tc>
        <w:tc>
          <w:tcPr>
            <w:tcW w:w="2000" w:type="dxa"/>
            <w:vAlign w:val="center"/>
          </w:tcPr>
          <w:p w:rsidR="00AB4AEE" w:rsidRDefault="00A077CF">
            <w:pPr>
              <w:spacing w:before="40" w:after="40" w:line="240" w:lineRule="auto"/>
              <w:jc w:val="center"/>
            </w:pPr>
            <w:r>
              <w:rPr>
                <w:rFonts w:ascii="Times New Roman" w:eastAsia="Times New Roman" w:hAnsi="Times New Roman"/>
                <w:b/>
                <w:sz w:val="24"/>
              </w:rPr>
              <w:t>Cụm công nghiệp</w:t>
            </w:r>
          </w:p>
        </w:tc>
        <w:tc>
          <w:tcPr>
            <w:tcW w:w="2200" w:type="dxa"/>
            <w:vAlign w:val="center"/>
          </w:tcPr>
          <w:p w:rsidR="00AB4AEE" w:rsidRDefault="00A077CF">
            <w:pPr>
              <w:spacing w:before="40" w:after="40" w:line="240" w:lineRule="auto"/>
              <w:jc w:val="center"/>
            </w:pPr>
            <w:r>
              <w:rPr>
                <w:rFonts w:ascii="Times New Roman" w:eastAsia="Times New Roman" w:hAnsi="Times New Roman"/>
                <w:b/>
                <w:sz w:val="24"/>
              </w:rPr>
              <w:t>Chủ đầu tư hạ tầng, đơn vị quản lý</w:t>
            </w:r>
          </w:p>
        </w:tc>
        <w:tc>
          <w:tcPr>
            <w:tcW w:w="4200" w:type="dxa"/>
            <w:vAlign w:val="center"/>
          </w:tcPr>
          <w:p w:rsidR="00AB4AEE" w:rsidRDefault="00A077CF">
            <w:pPr>
              <w:spacing w:before="40" w:after="40" w:line="240" w:lineRule="auto"/>
              <w:jc w:val="center"/>
            </w:pPr>
            <w:r>
              <w:rPr>
                <w:rFonts w:ascii="Times New Roman" w:eastAsia="Times New Roman" w:hAnsi="Times New Roman"/>
                <w:b/>
                <w:sz w:val="24"/>
              </w:rPr>
              <w:t>Kết quả đến kỳ báo cáo</w:t>
            </w:r>
          </w:p>
        </w:tc>
        <w:tc>
          <w:tcPr>
            <w:tcW w:w="2700" w:type="dxa"/>
            <w:vAlign w:val="center"/>
          </w:tcPr>
          <w:p w:rsidR="00AB4AEE" w:rsidRDefault="00A077CF">
            <w:pPr>
              <w:spacing w:before="40" w:after="40" w:line="240" w:lineRule="auto"/>
              <w:jc w:val="center"/>
            </w:pPr>
            <w:r>
              <w:rPr>
                <w:rFonts w:ascii="Times New Roman" w:eastAsia="Times New Roman" w:hAnsi="Times New Roman"/>
                <w:b/>
                <w:sz w:val="24"/>
              </w:rPr>
              <w:t>Khó khăn, vướng mắc</w:t>
            </w:r>
          </w:p>
        </w:tc>
        <w:tc>
          <w:tcPr>
            <w:tcW w:w="2303" w:type="dxa"/>
            <w:vAlign w:val="center"/>
          </w:tcPr>
          <w:p w:rsidR="00AB4AEE" w:rsidRDefault="00A077CF">
            <w:pPr>
              <w:spacing w:before="40" w:after="40" w:line="240" w:lineRule="auto"/>
              <w:jc w:val="center"/>
            </w:pPr>
            <w:r>
              <w:rPr>
                <w:rFonts w:ascii="Times New Roman" w:eastAsia="Times New Roman" w:hAnsi="Times New Roman"/>
                <w:b/>
                <w:sz w:val="24"/>
              </w:rPr>
              <w:t>Văn bản báo cáo</w:t>
            </w:r>
          </w:p>
        </w:tc>
      </w:tr>
      <w:tr w:rsidR="00AB4AEE">
        <w:trPr>
          <w:cantSplit/>
          <w:jc w:val="center"/>
        </w:trPr>
        <w:tc>
          <w:tcPr>
            <w:tcW w:w="600" w:type="dxa"/>
            <w:vAlign w:val="center"/>
          </w:tcPr>
          <w:p w:rsidR="00AB4AEE" w:rsidRDefault="00A077CF">
            <w:pPr>
              <w:spacing w:before="40" w:after="40" w:line="240" w:lineRule="auto"/>
              <w:jc w:val="center"/>
            </w:pPr>
            <w:r>
              <w:rPr>
                <w:rFonts w:ascii="Times New Roman" w:eastAsia="Times New Roman" w:hAnsi="Times New Roman"/>
                <w:color w:val="000000"/>
                <w:sz w:val="24"/>
              </w:rPr>
              <w:t>1</w:t>
            </w:r>
          </w:p>
        </w:tc>
        <w:tc>
          <w:tcPr>
            <w:tcW w:w="2000" w:type="dxa"/>
            <w:vAlign w:val="center"/>
          </w:tcPr>
          <w:p w:rsidR="00AB4AEE" w:rsidRDefault="00A077CF">
            <w:pPr>
              <w:spacing w:before="40" w:after="40" w:line="240" w:lineRule="auto"/>
            </w:pPr>
            <w:r>
              <w:rPr>
                <w:rFonts w:ascii="Times New Roman" w:eastAsia="Times New Roman" w:hAnsi="Times New Roman"/>
                <w:b/>
                <w:sz w:val="24"/>
              </w:rPr>
              <w:t>Thống Nhất 1</w:t>
            </w:r>
            <w:r>
              <w:rPr>
                <w:rFonts w:ascii="Times New Roman" w:eastAsia="Times New Roman" w:hAnsi="Times New Roman"/>
                <w:sz w:val="24"/>
              </w:rPr>
              <w:t xml:space="preserve"> (xã Gia Phú)</w:t>
            </w:r>
          </w:p>
        </w:tc>
        <w:tc>
          <w:tcPr>
            <w:tcW w:w="2200" w:type="dxa"/>
            <w:vAlign w:val="center"/>
          </w:tcPr>
          <w:p w:rsidR="00AB4AEE" w:rsidRDefault="00A077CF">
            <w:pPr>
              <w:spacing w:before="40" w:after="40" w:line="240" w:lineRule="auto"/>
            </w:pPr>
            <w:r>
              <w:rPr>
                <w:rFonts w:ascii="Times New Roman" w:eastAsia="Times New Roman" w:hAnsi="Times New Roman"/>
                <w:sz w:val="24"/>
              </w:rPr>
              <w:t>Công ty cổ phần Đầu tư phát triển Công nghiệp Lào Cai</w:t>
            </w:r>
          </w:p>
        </w:tc>
        <w:tc>
          <w:tcPr>
            <w:tcW w:w="4200" w:type="dxa"/>
            <w:vAlign w:val="center"/>
          </w:tcPr>
          <w:p w:rsidR="00AB4AEE" w:rsidRDefault="00A077CF">
            <w:pPr>
              <w:spacing w:before="40" w:after="40" w:line="240" w:lineRule="auto"/>
              <w:jc w:val="both"/>
            </w:pPr>
            <w:r>
              <w:rPr>
                <w:rFonts w:ascii="Times New Roman" w:eastAsia="Times New Roman" w:hAnsi="Times New Roman"/>
                <w:sz w:val="24"/>
              </w:rPr>
              <w:t>Đã phê duyệt phương án 144/144 hộ, chi trả 142/144 hộ; thuê đất giai đoạn 1 với 29,58 ha; có giấy phép xây dựng ngày 28/4/2026; thi công hạ tầng từ ngày 01/10/2026, thời gian khoảng 10 tháng.</w:t>
            </w:r>
          </w:p>
        </w:tc>
        <w:tc>
          <w:tcPr>
            <w:tcW w:w="2700" w:type="dxa"/>
            <w:vAlign w:val="center"/>
          </w:tcPr>
          <w:p w:rsidR="00AB4AEE" w:rsidRDefault="00A077CF">
            <w:pPr>
              <w:spacing w:before="40" w:after="40" w:line="240" w:lineRule="auto"/>
              <w:jc w:val="both"/>
            </w:pPr>
            <w:r>
              <w:rPr>
                <w:rFonts w:ascii="Times New Roman" w:eastAsia="Times New Roman" w:hAnsi="Times New Roman"/>
                <w:sz w:val="24"/>
              </w:rPr>
              <w:t>25 hộ tái định cư chưa di chuyển; khu tái định cư và hai tuyến đường kết nối chưa hoàn thành.</w:t>
            </w:r>
          </w:p>
        </w:tc>
        <w:tc>
          <w:tcPr>
            <w:tcW w:w="2303" w:type="dxa"/>
            <w:vAlign w:val="center"/>
          </w:tcPr>
          <w:p w:rsidR="00AB4AEE" w:rsidRDefault="00A077CF">
            <w:pPr>
              <w:spacing w:before="40" w:after="40" w:line="240" w:lineRule="auto"/>
            </w:pPr>
            <w:r>
              <w:rPr>
                <w:rFonts w:ascii="Times New Roman" w:eastAsia="Times New Roman" w:hAnsi="Times New Roman"/>
                <w:sz w:val="24"/>
              </w:rPr>
              <w:t>214/BC-LCIDI ngày 29/9/2026</w:t>
            </w:r>
          </w:p>
        </w:tc>
      </w:tr>
      <w:tr w:rsidR="00AB4AEE">
        <w:trPr>
          <w:cantSplit/>
          <w:jc w:val="center"/>
        </w:trPr>
        <w:tc>
          <w:tcPr>
            <w:tcW w:w="600" w:type="dxa"/>
            <w:vAlign w:val="center"/>
          </w:tcPr>
          <w:p w:rsidR="00AB4AEE" w:rsidRDefault="00A077CF">
            <w:pPr>
              <w:spacing w:before="40" w:after="40" w:line="240" w:lineRule="auto"/>
              <w:jc w:val="center"/>
            </w:pPr>
            <w:r>
              <w:rPr>
                <w:rFonts w:ascii="Times New Roman" w:eastAsia="Times New Roman" w:hAnsi="Times New Roman"/>
                <w:color w:val="000000"/>
                <w:sz w:val="24"/>
              </w:rPr>
              <w:t>2</w:t>
            </w:r>
          </w:p>
        </w:tc>
        <w:tc>
          <w:tcPr>
            <w:tcW w:w="2000" w:type="dxa"/>
            <w:vAlign w:val="center"/>
          </w:tcPr>
          <w:p w:rsidR="00AB4AEE" w:rsidRDefault="00A077CF">
            <w:pPr>
              <w:spacing w:before="40" w:after="40" w:line="240" w:lineRule="auto"/>
            </w:pPr>
            <w:r>
              <w:rPr>
                <w:rFonts w:ascii="Times New Roman" w:eastAsia="Times New Roman" w:hAnsi="Times New Roman"/>
                <w:b/>
                <w:sz w:val="24"/>
              </w:rPr>
              <w:t>Phú Thịnh 1</w:t>
            </w:r>
            <w:r>
              <w:rPr>
                <w:rFonts w:ascii="Times New Roman" w:eastAsia="Times New Roman" w:hAnsi="Times New Roman"/>
                <w:sz w:val="24"/>
              </w:rPr>
              <w:t xml:space="preserve"> (phường Văn Phú, xã Yên Bình; 75 ha)</w:t>
            </w:r>
          </w:p>
        </w:tc>
        <w:tc>
          <w:tcPr>
            <w:tcW w:w="2200" w:type="dxa"/>
            <w:vAlign w:val="center"/>
          </w:tcPr>
          <w:p w:rsidR="00AB4AEE" w:rsidRDefault="00A077CF">
            <w:pPr>
              <w:spacing w:before="40" w:after="40" w:line="240" w:lineRule="auto"/>
            </w:pPr>
            <w:r>
              <w:rPr>
                <w:rFonts w:ascii="Times New Roman" w:eastAsia="Times New Roman" w:hAnsi="Times New Roman"/>
                <w:sz w:val="24"/>
              </w:rPr>
              <w:t>Liên danh Công ty cổ phần Tập đoàn Đông Đô và Công ty cổ phần Đầu tư xây dựng số 9 Bắc Giang</w:t>
            </w:r>
          </w:p>
        </w:tc>
        <w:tc>
          <w:tcPr>
            <w:tcW w:w="4200" w:type="dxa"/>
            <w:vAlign w:val="center"/>
          </w:tcPr>
          <w:p w:rsidR="00AB4AEE" w:rsidRDefault="00A077CF">
            <w:pPr>
              <w:spacing w:before="40" w:after="40" w:line="240" w:lineRule="auto"/>
              <w:jc w:val="both"/>
            </w:pPr>
            <w:r>
              <w:rPr>
                <w:rFonts w:ascii="Times New Roman" w:eastAsia="Times New Roman" w:hAnsi="Times New Roman"/>
                <w:sz w:val="24"/>
              </w:rPr>
              <w:t>Trên địa bàn phường Văn Phú đã phê duyệt phương án 34/61 hộ với 14,67 ha (23,3%); 24 hộ đã nhận tiền; đã có thiết kế cơ sở; báo cáo đánh giá tác động môi trường đang trình.</w:t>
            </w:r>
          </w:p>
        </w:tc>
        <w:tc>
          <w:tcPr>
            <w:tcW w:w="2700" w:type="dxa"/>
            <w:vAlign w:val="center"/>
          </w:tcPr>
          <w:p w:rsidR="00AB4AEE" w:rsidRDefault="00A077CF">
            <w:pPr>
              <w:spacing w:before="40" w:after="40" w:line="240" w:lineRule="auto"/>
              <w:jc w:val="both"/>
            </w:pPr>
            <w:r>
              <w:rPr>
                <w:rFonts w:ascii="Times New Roman" w:eastAsia="Times New Roman" w:hAnsi="Times New Roman"/>
                <w:color w:val="000000"/>
                <w:sz w:val="24"/>
              </w:rPr>
              <w:t>Còn 27 hộ chưa phê duyệt phương án; 23,09 ha đất nguồn gốc Chè Văn Hưng chưa có phương án; chưa được giao đất.</w:t>
            </w:r>
          </w:p>
        </w:tc>
        <w:tc>
          <w:tcPr>
            <w:tcW w:w="2303" w:type="dxa"/>
            <w:vAlign w:val="center"/>
          </w:tcPr>
          <w:p w:rsidR="00AB4AEE" w:rsidRDefault="00A077CF">
            <w:pPr>
              <w:spacing w:before="40" w:after="40" w:line="240" w:lineRule="auto"/>
            </w:pPr>
            <w:r>
              <w:rPr>
                <w:rFonts w:ascii="Times New Roman" w:eastAsia="Times New Roman" w:hAnsi="Times New Roman"/>
                <w:sz w:val="24"/>
              </w:rPr>
              <w:t>Chủ đầu tư: 2909/2026/LD-BC ngày 29/9/2026; UBND phường Văn Phú: 585/BC-UBND ngày 29/9/2026</w:t>
            </w:r>
          </w:p>
        </w:tc>
      </w:tr>
      <w:tr w:rsidR="00AB4AEE">
        <w:trPr>
          <w:cantSplit/>
          <w:jc w:val="center"/>
        </w:trPr>
        <w:tc>
          <w:tcPr>
            <w:tcW w:w="600" w:type="dxa"/>
            <w:vAlign w:val="center"/>
          </w:tcPr>
          <w:p w:rsidR="00AB4AEE" w:rsidRDefault="00A077CF">
            <w:pPr>
              <w:spacing w:before="40" w:after="40" w:line="240" w:lineRule="auto"/>
              <w:jc w:val="center"/>
            </w:pPr>
            <w:r>
              <w:rPr>
                <w:rFonts w:ascii="Times New Roman" w:eastAsia="Times New Roman" w:hAnsi="Times New Roman"/>
                <w:color w:val="000000"/>
                <w:sz w:val="24"/>
              </w:rPr>
              <w:t>3</w:t>
            </w:r>
          </w:p>
        </w:tc>
        <w:tc>
          <w:tcPr>
            <w:tcW w:w="2000" w:type="dxa"/>
            <w:vAlign w:val="center"/>
          </w:tcPr>
          <w:p w:rsidR="00AB4AEE" w:rsidRDefault="00A077CF">
            <w:pPr>
              <w:spacing w:before="40" w:after="40" w:line="240" w:lineRule="auto"/>
            </w:pPr>
            <w:r>
              <w:rPr>
                <w:rFonts w:ascii="Times New Roman" w:eastAsia="Times New Roman" w:hAnsi="Times New Roman"/>
                <w:b/>
                <w:color w:val="000000"/>
                <w:sz w:val="24"/>
              </w:rPr>
              <w:t>Phú Thịnh 2 (phường Văn Phú, xã Yên Bình; 75 ha)</w:t>
            </w:r>
          </w:p>
        </w:tc>
        <w:tc>
          <w:tcPr>
            <w:tcW w:w="2200" w:type="dxa"/>
            <w:vAlign w:val="center"/>
          </w:tcPr>
          <w:p w:rsidR="00AB4AEE" w:rsidRDefault="00A077CF">
            <w:pPr>
              <w:spacing w:before="40" w:after="40" w:line="240" w:lineRule="auto"/>
            </w:pPr>
            <w:r>
              <w:rPr>
                <w:rFonts w:ascii="Times New Roman" w:eastAsia="Times New Roman" w:hAnsi="Times New Roman"/>
                <w:sz w:val="24"/>
              </w:rPr>
              <w:t>Công ty TNHH Lâm nghiệp 888 Yên Bái</w:t>
            </w:r>
          </w:p>
        </w:tc>
        <w:tc>
          <w:tcPr>
            <w:tcW w:w="4200" w:type="dxa"/>
            <w:vAlign w:val="center"/>
          </w:tcPr>
          <w:p w:rsidR="00AB4AEE" w:rsidRDefault="00A077CF">
            <w:pPr>
              <w:spacing w:before="40" w:after="40" w:line="240" w:lineRule="auto"/>
              <w:jc w:val="both"/>
            </w:pPr>
            <w:r>
              <w:rPr>
                <w:rFonts w:ascii="Times New Roman" w:eastAsia="Times New Roman" w:hAnsi="Times New Roman"/>
                <w:sz w:val="24"/>
              </w:rPr>
              <w:t>Đã phê duyệt phương án 83/88 hộ với 52,96 ha (74,9%), kinh phí khoảng 61,4 tỷ đồng; đã nộp hồ sơ thuê đất giai đoạn 1; đăng ký xây dựng từ đầu tháng 11/2026.</w:t>
            </w:r>
          </w:p>
        </w:tc>
        <w:tc>
          <w:tcPr>
            <w:tcW w:w="2700" w:type="dxa"/>
            <w:vAlign w:val="center"/>
          </w:tcPr>
          <w:p w:rsidR="00AB4AEE" w:rsidRDefault="00A077CF">
            <w:pPr>
              <w:spacing w:before="40" w:after="40" w:line="240" w:lineRule="auto"/>
              <w:jc w:val="both"/>
            </w:pPr>
            <w:r>
              <w:rPr>
                <w:rFonts w:ascii="Times New Roman" w:eastAsia="Times New Roman" w:hAnsi="Times New Roman"/>
                <w:color w:val="000000"/>
                <w:sz w:val="24"/>
              </w:rPr>
              <w:t>15,32 ha đất nguồn gốc Chè Văn Hưng chưa xử lý xong; 2,3 ha đất dôi dư chờ chủ trương bàn giao; chưa xác nhận diện tích đã bồi thường.</w:t>
            </w:r>
          </w:p>
        </w:tc>
        <w:tc>
          <w:tcPr>
            <w:tcW w:w="2303" w:type="dxa"/>
            <w:vAlign w:val="center"/>
          </w:tcPr>
          <w:p w:rsidR="00AB4AEE" w:rsidRDefault="00A077CF">
            <w:pPr>
              <w:spacing w:before="40" w:after="40" w:line="240" w:lineRule="auto"/>
            </w:pPr>
            <w:r>
              <w:rPr>
                <w:rFonts w:ascii="Times New Roman" w:eastAsia="Times New Roman" w:hAnsi="Times New Roman"/>
                <w:sz w:val="24"/>
              </w:rPr>
              <w:t>Chủ đầu tư: 30/BC-THDA ngày 29/9/2026; UBND phường Văn Phú: 585/BC-UBND ngày 29/9/2026</w:t>
            </w:r>
          </w:p>
        </w:tc>
      </w:tr>
      <w:tr w:rsidR="00AB4AEE">
        <w:trPr>
          <w:cantSplit/>
          <w:jc w:val="center"/>
        </w:trPr>
        <w:tc>
          <w:tcPr>
            <w:tcW w:w="600" w:type="dxa"/>
            <w:vAlign w:val="center"/>
          </w:tcPr>
          <w:p w:rsidR="00AB4AEE" w:rsidRDefault="00A077CF">
            <w:pPr>
              <w:spacing w:before="40" w:after="40" w:line="240" w:lineRule="auto"/>
              <w:jc w:val="center"/>
            </w:pPr>
            <w:r>
              <w:rPr>
                <w:rFonts w:ascii="Times New Roman" w:eastAsia="Times New Roman" w:hAnsi="Times New Roman"/>
                <w:color w:val="000000"/>
                <w:sz w:val="24"/>
              </w:rPr>
              <w:t>4</w:t>
            </w:r>
          </w:p>
        </w:tc>
        <w:tc>
          <w:tcPr>
            <w:tcW w:w="2000" w:type="dxa"/>
            <w:vAlign w:val="center"/>
          </w:tcPr>
          <w:p w:rsidR="00AB4AEE" w:rsidRDefault="00A077CF">
            <w:pPr>
              <w:spacing w:before="40" w:after="40" w:line="240" w:lineRule="auto"/>
            </w:pPr>
            <w:r>
              <w:rPr>
                <w:rFonts w:ascii="Times New Roman" w:eastAsia="Times New Roman" w:hAnsi="Times New Roman"/>
                <w:b/>
                <w:sz w:val="24"/>
              </w:rPr>
              <w:t>Phú Thịnh 3</w:t>
            </w:r>
            <w:r>
              <w:rPr>
                <w:rFonts w:ascii="Times New Roman" w:eastAsia="Times New Roman" w:hAnsi="Times New Roman"/>
                <w:sz w:val="24"/>
              </w:rPr>
              <w:t xml:space="preserve"> (phường Văn Phú, xã Yên Bình; 75 ha)</w:t>
            </w:r>
          </w:p>
        </w:tc>
        <w:tc>
          <w:tcPr>
            <w:tcW w:w="2200" w:type="dxa"/>
            <w:vAlign w:val="center"/>
          </w:tcPr>
          <w:p w:rsidR="00AB4AEE" w:rsidRDefault="00A077CF">
            <w:pPr>
              <w:spacing w:before="40" w:after="40" w:line="240" w:lineRule="auto"/>
            </w:pPr>
            <w:r>
              <w:rPr>
                <w:rFonts w:ascii="Times New Roman" w:eastAsia="Times New Roman" w:hAnsi="Times New Roman"/>
                <w:sz w:val="24"/>
              </w:rPr>
              <w:t>Công ty cổ phần Công nghiệp EUP</w:t>
            </w:r>
          </w:p>
        </w:tc>
        <w:tc>
          <w:tcPr>
            <w:tcW w:w="4200" w:type="dxa"/>
            <w:vAlign w:val="center"/>
          </w:tcPr>
          <w:p w:rsidR="00AB4AEE" w:rsidRDefault="00A077CF">
            <w:pPr>
              <w:spacing w:before="40" w:after="40" w:line="240" w:lineRule="auto"/>
              <w:jc w:val="both"/>
            </w:pPr>
            <w:r>
              <w:rPr>
                <w:rFonts w:ascii="Times New Roman" w:eastAsia="Times New Roman" w:hAnsi="Times New Roman"/>
                <w:sz w:val="24"/>
              </w:rPr>
              <w:t>Khởi công ngày 16/7/2026; đã chi trả 30,6 ha với khoảng 38,8 tỷ đồng; đã thuê đất giai đoạn 1 với 4,8 ha; nhà đầu tư thứ cấp đăng ký khoảng 35 ha.</w:t>
            </w:r>
          </w:p>
        </w:tc>
        <w:tc>
          <w:tcPr>
            <w:tcW w:w="2700" w:type="dxa"/>
            <w:vAlign w:val="center"/>
          </w:tcPr>
          <w:p w:rsidR="00AB4AEE" w:rsidRDefault="00A077CF">
            <w:pPr>
              <w:spacing w:before="40" w:after="40" w:line="240" w:lineRule="auto"/>
              <w:jc w:val="both"/>
            </w:pPr>
            <w:r>
              <w:rPr>
                <w:rFonts w:ascii="Times New Roman" w:eastAsia="Times New Roman" w:hAnsi="Times New Roman"/>
                <w:color w:val="000000"/>
                <w:sz w:val="24"/>
              </w:rPr>
              <w:t>Chưa có giấy phép xây dựng nên chưa thi công; 30,91 ha đất nguồn gốc Chè Văn Hưng chưa có phương án.</w:t>
            </w:r>
          </w:p>
        </w:tc>
        <w:tc>
          <w:tcPr>
            <w:tcW w:w="2303" w:type="dxa"/>
            <w:vAlign w:val="center"/>
          </w:tcPr>
          <w:p w:rsidR="00AB4AEE" w:rsidRDefault="00A077CF">
            <w:pPr>
              <w:spacing w:before="40" w:after="40" w:line="240" w:lineRule="auto"/>
            </w:pPr>
            <w:r>
              <w:rPr>
                <w:rFonts w:ascii="Times New Roman" w:eastAsia="Times New Roman" w:hAnsi="Times New Roman"/>
                <w:sz w:val="24"/>
              </w:rPr>
              <w:t>Chủ đầu tư: 0210/2026/BCTĐ-EUP ngày 02/10/2026; UBND phường Văn Phú: 585/BC-UBND ngày 29/9/2026</w:t>
            </w:r>
          </w:p>
        </w:tc>
      </w:tr>
      <w:tr w:rsidR="00AB4AEE">
        <w:trPr>
          <w:cantSplit/>
          <w:jc w:val="center"/>
        </w:trPr>
        <w:tc>
          <w:tcPr>
            <w:tcW w:w="600" w:type="dxa"/>
            <w:vAlign w:val="center"/>
          </w:tcPr>
          <w:p w:rsidR="00AB4AEE" w:rsidRDefault="00A077CF">
            <w:pPr>
              <w:spacing w:before="40" w:after="40" w:line="240" w:lineRule="auto"/>
              <w:jc w:val="center"/>
            </w:pPr>
            <w:r>
              <w:rPr>
                <w:rFonts w:ascii="Times New Roman" w:eastAsia="Times New Roman" w:hAnsi="Times New Roman"/>
                <w:color w:val="000000"/>
                <w:sz w:val="24"/>
              </w:rPr>
              <w:t>5</w:t>
            </w:r>
          </w:p>
        </w:tc>
        <w:tc>
          <w:tcPr>
            <w:tcW w:w="2000" w:type="dxa"/>
            <w:vAlign w:val="center"/>
          </w:tcPr>
          <w:p w:rsidR="00AB4AEE" w:rsidRDefault="00A077CF">
            <w:pPr>
              <w:spacing w:before="40" w:after="40" w:line="240" w:lineRule="auto"/>
            </w:pPr>
            <w:r>
              <w:rPr>
                <w:rFonts w:ascii="Times New Roman" w:eastAsia="Times New Roman" w:hAnsi="Times New Roman"/>
                <w:b/>
                <w:sz w:val="24"/>
              </w:rPr>
              <w:t>Minh Quân</w:t>
            </w:r>
            <w:r>
              <w:rPr>
                <w:rFonts w:ascii="Times New Roman" w:eastAsia="Times New Roman" w:hAnsi="Times New Roman"/>
                <w:sz w:val="24"/>
              </w:rPr>
              <w:t xml:space="preserve"> (phường Âu Lâu; 75 ha)</w:t>
            </w:r>
          </w:p>
        </w:tc>
        <w:tc>
          <w:tcPr>
            <w:tcW w:w="2200" w:type="dxa"/>
            <w:vAlign w:val="center"/>
          </w:tcPr>
          <w:p w:rsidR="00AB4AEE" w:rsidRDefault="00A077CF">
            <w:pPr>
              <w:spacing w:before="40" w:after="40" w:line="240" w:lineRule="auto"/>
            </w:pPr>
            <w:r>
              <w:rPr>
                <w:rFonts w:ascii="Times New Roman" w:eastAsia="Times New Roman" w:hAnsi="Times New Roman"/>
                <w:sz w:val="24"/>
              </w:rPr>
              <w:t>Công ty TNHH MTV Hạ tầng công nghiệp Bảo Hưng</w:t>
            </w:r>
          </w:p>
        </w:tc>
        <w:tc>
          <w:tcPr>
            <w:tcW w:w="4200" w:type="dxa"/>
            <w:vAlign w:val="center"/>
          </w:tcPr>
          <w:p w:rsidR="00AB4AEE" w:rsidRDefault="00A077CF">
            <w:pPr>
              <w:spacing w:before="40" w:after="40" w:line="240" w:lineRule="auto"/>
              <w:jc w:val="both"/>
            </w:pPr>
            <w:r>
              <w:rPr>
                <w:rFonts w:ascii="Times New Roman" w:eastAsia="Times New Roman" w:hAnsi="Times New Roman"/>
                <w:sz w:val="24"/>
              </w:rPr>
              <w:t>Đã có quy hoạch chi tiết, thẩm định thiết kế cơ sở, báo cáo đánh giá tác động môi trường; đã chi trả giai đoạn 1 khoảng 7,9 tỷ đồng (năm 2024).</w:t>
            </w:r>
          </w:p>
        </w:tc>
        <w:tc>
          <w:tcPr>
            <w:tcW w:w="2700" w:type="dxa"/>
            <w:vAlign w:val="center"/>
          </w:tcPr>
          <w:p w:rsidR="00AB4AEE" w:rsidRDefault="00A077CF">
            <w:pPr>
              <w:spacing w:before="40" w:after="40" w:line="240" w:lineRule="auto"/>
              <w:jc w:val="both"/>
            </w:pPr>
            <w:r>
              <w:rPr>
                <w:rFonts w:ascii="Times New Roman" w:eastAsia="Times New Roman" w:hAnsi="Times New Roman"/>
                <w:sz w:val="24"/>
              </w:rPr>
              <w:t>Chưa có Hội đồng bồi thường, hỗ trợ, tái định cư; chưa có chứng từ chi trả giai đoạn 1 để thuê đất.</w:t>
            </w:r>
          </w:p>
        </w:tc>
        <w:tc>
          <w:tcPr>
            <w:tcW w:w="2303" w:type="dxa"/>
            <w:vAlign w:val="center"/>
          </w:tcPr>
          <w:p w:rsidR="00AB4AEE" w:rsidRDefault="00A077CF">
            <w:pPr>
              <w:spacing w:before="40" w:after="40" w:line="240" w:lineRule="auto"/>
            </w:pPr>
            <w:r>
              <w:rPr>
                <w:rFonts w:ascii="Times New Roman" w:eastAsia="Times New Roman" w:hAnsi="Times New Roman"/>
                <w:sz w:val="24"/>
              </w:rPr>
              <w:t>01/BC-BH ngày 29/9/2026</w:t>
            </w:r>
          </w:p>
        </w:tc>
      </w:tr>
      <w:tr w:rsidR="00AB4AEE">
        <w:trPr>
          <w:cantSplit/>
          <w:jc w:val="center"/>
        </w:trPr>
        <w:tc>
          <w:tcPr>
            <w:tcW w:w="600" w:type="dxa"/>
            <w:vAlign w:val="center"/>
          </w:tcPr>
          <w:p w:rsidR="00AB4AEE" w:rsidRDefault="00A077CF">
            <w:pPr>
              <w:spacing w:before="40" w:after="40" w:line="240" w:lineRule="auto"/>
              <w:jc w:val="center"/>
            </w:pPr>
            <w:r>
              <w:rPr>
                <w:rFonts w:ascii="Times New Roman" w:eastAsia="Times New Roman" w:hAnsi="Times New Roman"/>
                <w:color w:val="000000"/>
                <w:sz w:val="24"/>
              </w:rPr>
              <w:t>6</w:t>
            </w:r>
          </w:p>
        </w:tc>
        <w:tc>
          <w:tcPr>
            <w:tcW w:w="2000" w:type="dxa"/>
            <w:vAlign w:val="center"/>
          </w:tcPr>
          <w:p w:rsidR="00AB4AEE" w:rsidRDefault="00A077CF">
            <w:pPr>
              <w:spacing w:before="40" w:after="40" w:line="240" w:lineRule="auto"/>
            </w:pPr>
            <w:r>
              <w:rPr>
                <w:rFonts w:ascii="Times New Roman" w:eastAsia="Times New Roman" w:hAnsi="Times New Roman"/>
                <w:b/>
                <w:sz w:val="24"/>
              </w:rPr>
              <w:t>Y Can</w:t>
            </w:r>
            <w:r>
              <w:rPr>
                <w:rFonts w:ascii="Times New Roman" w:eastAsia="Times New Roman" w:hAnsi="Times New Roman"/>
                <w:sz w:val="24"/>
              </w:rPr>
              <w:t xml:space="preserve"> (xã Quy Mông)</w:t>
            </w:r>
          </w:p>
        </w:tc>
        <w:tc>
          <w:tcPr>
            <w:tcW w:w="2200" w:type="dxa"/>
            <w:vAlign w:val="center"/>
          </w:tcPr>
          <w:p w:rsidR="00AB4AEE" w:rsidRDefault="00A077CF">
            <w:pPr>
              <w:spacing w:before="40" w:after="40" w:line="240" w:lineRule="auto"/>
            </w:pPr>
            <w:r>
              <w:rPr>
                <w:rFonts w:ascii="Times New Roman" w:eastAsia="Times New Roman" w:hAnsi="Times New Roman"/>
                <w:sz w:val="24"/>
              </w:rPr>
              <w:t>Công ty cổ phần Luyện kim Hóa chất Tây Bắc</w:t>
            </w:r>
          </w:p>
        </w:tc>
        <w:tc>
          <w:tcPr>
            <w:tcW w:w="4200" w:type="dxa"/>
            <w:vAlign w:val="center"/>
          </w:tcPr>
          <w:p w:rsidR="00AB4AEE" w:rsidRDefault="00A077CF">
            <w:pPr>
              <w:spacing w:before="40" w:after="40" w:line="240" w:lineRule="auto"/>
              <w:jc w:val="both"/>
            </w:pPr>
            <w:r>
              <w:rPr>
                <w:rFonts w:ascii="Times New Roman" w:eastAsia="Times New Roman" w:hAnsi="Times New Roman"/>
                <w:sz w:val="24"/>
              </w:rPr>
              <w:t>Đã chi trả khoảng 14,3 tỷ đồng cho khoảng 6,8 ha; tháng 10/2026 chi trả khoảng 30 ha; đăng ký khởi công tháng 11/2026.</w:t>
            </w:r>
          </w:p>
        </w:tc>
        <w:tc>
          <w:tcPr>
            <w:tcW w:w="2700" w:type="dxa"/>
            <w:vAlign w:val="center"/>
          </w:tcPr>
          <w:p w:rsidR="00AB4AEE" w:rsidRDefault="00A077CF">
            <w:pPr>
              <w:spacing w:before="40" w:after="40" w:line="240" w:lineRule="auto"/>
              <w:jc w:val="both"/>
            </w:pPr>
            <w:r>
              <w:rPr>
                <w:rFonts w:ascii="Times New Roman" w:eastAsia="Times New Roman" w:hAnsi="Times New Roman"/>
                <w:sz w:val="24"/>
              </w:rPr>
              <w:t>Chủ đầu tư không nêu.</w:t>
            </w:r>
          </w:p>
        </w:tc>
        <w:tc>
          <w:tcPr>
            <w:tcW w:w="2303" w:type="dxa"/>
            <w:vAlign w:val="center"/>
          </w:tcPr>
          <w:p w:rsidR="00AB4AEE" w:rsidRDefault="00A077CF">
            <w:pPr>
              <w:spacing w:before="40" w:after="40" w:line="240" w:lineRule="auto"/>
            </w:pPr>
            <w:r>
              <w:rPr>
                <w:rFonts w:ascii="Times New Roman" w:eastAsia="Times New Roman" w:hAnsi="Times New Roman"/>
                <w:sz w:val="24"/>
              </w:rPr>
              <w:t>37/2026/TB-BC ngày 29/9/2026</w:t>
            </w:r>
          </w:p>
        </w:tc>
      </w:tr>
      <w:tr w:rsidR="00AB4AEE">
        <w:trPr>
          <w:cantSplit/>
          <w:jc w:val="center"/>
        </w:trPr>
        <w:tc>
          <w:tcPr>
            <w:tcW w:w="600" w:type="dxa"/>
            <w:vAlign w:val="center"/>
          </w:tcPr>
          <w:p w:rsidR="00AB4AEE" w:rsidRDefault="00A077CF">
            <w:pPr>
              <w:spacing w:before="40" w:after="40" w:line="240" w:lineRule="auto"/>
              <w:jc w:val="center"/>
            </w:pPr>
            <w:r>
              <w:rPr>
                <w:rFonts w:ascii="Times New Roman" w:eastAsia="Times New Roman" w:hAnsi="Times New Roman"/>
                <w:color w:val="000000"/>
                <w:sz w:val="24"/>
              </w:rPr>
              <w:t>7</w:t>
            </w:r>
          </w:p>
        </w:tc>
        <w:tc>
          <w:tcPr>
            <w:tcW w:w="2000" w:type="dxa"/>
            <w:vAlign w:val="center"/>
          </w:tcPr>
          <w:p w:rsidR="00AB4AEE" w:rsidRDefault="00A077CF">
            <w:pPr>
              <w:spacing w:before="40" w:after="40" w:line="240" w:lineRule="auto"/>
            </w:pPr>
            <w:r>
              <w:rPr>
                <w:rFonts w:ascii="Times New Roman" w:eastAsia="Times New Roman" w:hAnsi="Times New Roman"/>
                <w:b/>
                <w:sz w:val="24"/>
              </w:rPr>
              <w:t>Bảo Minh</w:t>
            </w:r>
            <w:r>
              <w:rPr>
                <w:rFonts w:ascii="Times New Roman" w:eastAsia="Times New Roman" w:hAnsi="Times New Roman"/>
                <w:sz w:val="24"/>
              </w:rPr>
              <w:t xml:space="preserve"> (phường Âu Lâu; 60 ha)</w:t>
            </w:r>
          </w:p>
        </w:tc>
        <w:tc>
          <w:tcPr>
            <w:tcW w:w="2200" w:type="dxa"/>
            <w:vAlign w:val="center"/>
          </w:tcPr>
          <w:p w:rsidR="00AB4AEE" w:rsidRDefault="00A077CF">
            <w:pPr>
              <w:spacing w:before="40" w:after="40" w:line="240" w:lineRule="auto"/>
            </w:pPr>
            <w:r>
              <w:rPr>
                <w:rFonts w:ascii="Times New Roman" w:eastAsia="Times New Roman" w:hAnsi="Times New Roman"/>
                <w:sz w:val="24"/>
              </w:rPr>
              <w:t>Công ty cổ phần Đầu tư Trung Chính Bảo Minh</w:t>
            </w:r>
          </w:p>
        </w:tc>
        <w:tc>
          <w:tcPr>
            <w:tcW w:w="4200" w:type="dxa"/>
            <w:vAlign w:val="center"/>
          </w:tcPr>
          <w:p w:rsidR="00AB4AEE" w:rsidRDefault="00A077CF">
            <w:pPr>
              <w:spacing w:before="40" w:after="40" w:line="240" w:lineRule="auto"/>
              <w:jc w:val="both"/>
            </w:pPr>
            <w:r>
              <w:rPr>
                <w:rFonts w:ascii="Times New Roman" w:eastAsia="Times New Roman" w:hAnsi="Times New Roman"/>
                <w:sz w:val="24"/>
              </w:rPr>
              <w:t>Thành lập ngày 05/3/2026; đã có quy hoạch chi tiết; đã thông báo thu hồi đất đợt 1 đối với 101 hộ với 54,076 ha, đang kiểm đếm; đủ điều kiện khởi công Quý II/2027.</w:t>
            </w:r>
          </w:p>
        </w:tc>
        <w:tc>
          <w:tcPr>
            <w:tcW w:w="2700" w:type="dxa"/>
            <w:vAlign w:val="center"/>
          </w:tcPr>
          <w:p w:rsidR="00AB4AEE" w:rsidRDefault="00A077CF">
            <w:pPr>
              <w:spacing w:before="40" w:after="40" w:line="240" w:lineRule="auto"/>
              <w:jc w:val="both"/>
            </w:pPr>
            <w:r>
              <w:rPr>
                <w:rFonts w:ascii="Times New Roman" w:eastAsia="Times New Roman" w:hAnsi="Times New Roman"/>
                <w:sz w:val="24"/>
              </w:rPr>
              <w:t>Chưa có quỹ đất nghĩa trang để di dời mồ mả.</w:t>
            </w:r>
          </w:p>
        </w:tc>
        <w:tc>
          <w:tcPr>
            <w:tcW w:w="2303" w:type="dxa"/>
            <w:vAlign w:val="center"/>
          </w:tcPr>
          <w:p w:rsidR="00AB4AEE" w:rsidRDefault="00A077CF">
            <w:pPr>
              <w:spacing w:before="40" w:after="40" w:line="240" w:lineRule="auto"/>
            </w:pPr>
            <w:r>
              <w:rPr>
                <w:rFonts w:ascii="Times New Roman" w:eastAsia="Times New Roman" w:hAnsi="Times New Roman"/>
                <w:sz w:val="24"/>
              </w:rPr>
              <w:t>24/2026/CV-TCBM ngày 29/9/2026</w:t>
            </w:r>
          </w:p>
        </w:tc>
      </w:tr>
      <w:tr w:rsidR="00AB4AEE">
        <w:trPr>
          <w:cantSplit/>
          <w:jc w:val="center"/>
        </w:trPr>
        <w:tc>
          <w:tcPr>
            <w:tcW w:w="600" w:type="dxa"/>
            <w:vAlign w:val="center"/>
          </w:tcPr>
          <w:p w:rsidR="00AB4AEE" w:rsidRDefault="00A077CF">
            <w:pPr>
              <w:spacing w:before="40" w:after="40" w:line="240" w:lineRule="auto"/>
              <w:jc w:val="center"/>
            </w:pPr>
            <w:r>
              <w:rPr>
                <w:rFonts w:ascii="Times New Roman" w:eastAsia="Times New Roman" w:hAnsi="Times New Roman"/>
                <w:color w:val="000000"/>
                <w:sz w:val="24"/>
              </w:rPr>
              <w:t>8</w:t>
            </w:r>
          </w:p>
        </w:tc>
        <w:tc>
          <w:tcPr>
            <w:tcW w:w="2000" w:type="dxa"/>
            <w:vAlign w:val="center"/>
          </w:tcPr>
          <w:p w:rsidR="00AB4AEE" w:rsidRDefault="00A077CF">
            <w:pPr>
              <w:spacing w:before="40" w:after="40" w:line="240" w:lineRule="auto"/>
            </w:pPr>
            <w:r>
              <w:rPr>
                <w:rFonts w:ascii="Times New Roman" w:eastAsia="Times New Roman" w:hAnsi="Times New Roman"/>
                <w:b/>
                <w:color w:val="000000"/>
                <w:sz w:val="24"/>
              </w:rPr>
              <w:t>Mông Sơn (xã Bảo Ái; 50 ha)</w:t>
            </w:r>
          </w:p>
        </w:tc>
        <w:tc>
          <w:tcPr>
            <w:tcW w:w="2200" w:type="dxa"/>
            <w:vAlign w:val="center"/>
          </w:tcPr>
          <w:p w:rsidR="00AB4AEE" w:rsidRDefault="00A077CF">
            <w:pPr>
              <w:spacing w:before="40" w:after="40" w:line="240" w:lineRule="auto"/>
            </w:pPr>
            <w:r>
              <w:rPr>
                <w:rFonts w:ascii="Times New Roman" w:eastAsia="Times New Roman" w:hAnsi="Times New Roman"/>
                <w:color w:val="000000"/>
                <w:sz w:val="24"/>
              </w:rPr>
              <w:t>Công ty cổ phần Đầu tư xây dựng hạ tầng CRC</w:t>
            </w:r>
          </w:p>
        </w:tc>
        <w:tc>
          <w:tcPr>
            <w:tcW w:w="4200" w:type="dxa"/>
            <w:vAlign w:val="center"/>
          </w:tcPr>
          <w:p w:rsidR="00AB4AEE" w:rsidRDefault="00A077CF">
            <w:pPr>
              <w:spacing w:before="40" w:after="40" w:line="240" w:lineRule="auto"/>
              <w:jc w:val="both"/>
            </w:pPr>
            <w:r>
              <w:rPr>
                <w:rFonts w:ascii="Times New Roman" w:eastAsia="Times New Roman" w:hAnsi="Times New Roman"/>
                <w:color w:val="000000"/>
                <w:sz w:val="24"/>
              </w:rPr>
              <w:t>Thành lập tại Quyết định số 3426/QĐ-UBND ngày 23/9/2026; chủ đầu tư đang lập quy hoạch chi tiết 1/500, phối hợp với UBND xã Bảo Ái thu hồi đất đợt 1; mục tiêu khởi công trước ngày 31/12/2026.</w:t>
            </w:r>
          </w:p>
        </w:tc>
        <w:tc>
          <w:tcPr>
            <w:tcW w:w="2700" w:type="dxa"/>
            <w:vAlign w:val="center"/>
          </w:tcPr>
          <w:p w:rsidR="00AB4AEE" w:rsidRDefault="00A077CF">
            <w:pPr>
              <w:spacing w:before="40" w:after="40" w:line="240" w:lineRule="auto"/>
              <w:jc w:val="both"/>
            </w:pPr>
            <w:r>
              <w:rPr>
                <w:rFonts w:ascii="Times New Roman" w:eastAsia="Times New Roman" w:hAnsi="Times New Roman"/>
                <w:color w:val="000000"/>
                <w:sz w:val="24"/>
              </w:rPr>
              <w:t>Chưa có chủ trương đầu tư đường vào, khu tái định cư; chưa có kế hoạch cấp điện, cấp nước đến chân hàng rào.</w:t>
            </w:r>
          </w:p>
        </w:tc>
        <w:tc>
          <w:tcPr>
            <w:tcW w:w="2303" w:type="dxa"/>
            <w:vAlign w:val="center"/>
          </w:tcPr>
          <w:p w:rsidR="00AB4AEE" w:rsidRDefault="00A077CF">
            <w:pPr>
              <w:spacing w:before="40" w:after="40" w:line="240" w:lineRule="auto"/>
            </w:pPr>
            <w:r>
              <w:rPr>
                <w:rFonts w:ascii="Times New Roman" w:eastAsia="Times New Roman" w:hAnsi="Times New Roman"/>
                <w:color w:val="000000"/>
                <w:sz w:val="24"/>
              </w:rPr>
              <w:t>UBND xã Bảo Ái: 1376/CV-UBND ngày 26/8/2026</w:t>
            </w:r>
          </w:p>
        </w:tc>
      </w:tr>
      <w:tr w:rsidR="00AB4AEE">
        <w:trPr>
          <w:cantSplit/>
          <w:jc w:val="center"/>
        </w:trPr>
        <w:tc>
          <w:tcPr>
            <w:tcW w:w="600" w:type="dxa"/>
            <w:vAlign w:val="center"/>
          </w:tcPr>
          <w:p w:rsidR="00AB4AEE" w:rsidRDefault="00A077CF">
            <w:pPr>
              <w:spacing w:before="40" w:after="40" w:line="240" w:lineRule="auto"/>
              <w:jc w:val="center"/>
            </w:pPr>
            <w:r>
              <w:rPr>
                <w:rFonts w:ascii="Times New Roman" w:eastAsia="Times New Roman" w:hAnsi="Times New Roman"/>
                <w:color w:val="000000"/>
                <w:sz w:val="24"/>
              </w:rPr>
              <w:t>9</w:t>
            </w:r>
          </w:p>
        </w:tc>
        <w:tc>
          <w:tcPr>
            <w:tcW w:w="2000" w:type="dxa"/>
            <w:vAlign w:val="center"/>
          </w:tcPr>
          <w:p w:rsidR="00AB4AEE" w:rsidRDefault="00A077CF">
            <w:pPr>
              <w:spacing w:before="40" w:after="40" w:line="240" w:lineRule="auto"/>
            </w:pPr>
            <w:r>
              <w:rPr>
                <w:rFonts w:ascii="Times New Roman" w:eastAsia="Times New Roman" w:hAnsi="Times New Roman"/>
                <w:b/>
                <w:color w:val="000000"/>
                <w:sz w:val="24"/>
              </w:rPr>
              <w:t>Yên Hợp 2 (xã Xuân Ái; 75 ha)</w:t>
            </w:r>
          </w:p>
        </w:tc>
        <w:tc>
          <w:tcPr>
            <w:tcW w:w="2200" w:type="dxa"/>
            <w:vAlign w:val="center"/>
          </w:tcPr>
          <w:p w:rsidR="00AB4AEE" w:rsidRDefault="00A077CF">
            <w:pPr>
              <w:spacing w:before="40" w:after="40" w:line="240" w:lineRule="auto"/>
            </w:pPr>
            <w:r>
              <w:rPr>
                <w:rFonts w:ascii="Times New Roman" w:eastAsia="Times New Roman" w:hAnsi="Times New Roman"/>
                <w:color w:val="000000"/>
                <w:sz w:val="24"/>
              </w:rPr>
              <w:t>Công ty cổ phần PH GREEN</w:t>
            </w:r>
          </w:p>
        </w:tc>
        <w:tc>
          <w:tcPr>
            <w:tcW w:w="4200" w:type="dxa"/>
            <w:vAlign w:val="center"/>
          </w:tcPr>
          <w:p w:rsidR="00AB4AEE" w:rsidRDefault="00A077CF">
            <w:pPr>
              <w:spacing w:before="40" w:after="40" w:line="240" w:lineRule="auto"/>
              <w:jc w:val="both"/>
            </w:pPr>
            <w:r>
              <w:rPr>
                <w:rFonts w:ascii="Times New Roman" w:eastAsia="Times New Roman" w:hAnsi="Times New Roman"/>
                <w:color w:val="000000"/>
                <w:sz w:val="24"/>
              </w:rPr>
              <w:t>Thành lập tại Quyết định số 3427/QĐ-UBND ngày 23/9/2026; tiến độ 23 tháng; chủ đầu tư đang lập quy hoạch chi tiết 1/500, phối hợp với UBND xã Xuân Ái thu hồi đất.</w:t>
            </w:r>
          </w:p>
        </w:tc>
        <w:tc>
          <w:tcPr>
            <w:tcW w:w="2700" w:type="dxa"/>
            <w:vAlign w:val="center"/>
          </w:tcPr>
          <w:p w:rsidR="00AB4AEE" w:rsidRDefault="00A077CF">
            <w:pPr>
              <w:spacing w:before="40" w:after="40" w:line="240" w:lineRule="auto"/>
              <w:jc w:val="both"/>
            </w:pPr>
            <w:r>
              <w:rPr>
                <w:rFonts w:ascii="Times New Roman" w:eastAsia="Times New Roman" w:hAnsi="Times New Roman"/>
                <w:color w:val="000000"/>
                <w:sz w:val="24"/>
              </w:rPr>
              <w:t>Chưa phát sinh.</w:t>
            </w:r>
          </w:p>
        </w:tc>
        <w:tc>
          <w:tcPr>
            <w:tcW w:w="2303" w:type="dxa"/>
            <w:vAlign w:val="center"/>
          </w:tcPr>
          <w:p w:rsidR="00AB4AEE" w:rsidRDefault="00A077CF">
            <w:pPr>
              <w:spacing w:before="40" w:after="40" w:line="240" w:lineRule="auto"/>
            </w:pPr>
            <w:r>
              <w:rPr>
                <w:rFonts w:ascii="Times New Roman" w:eastAsia="Times New Roman" w:hAnsi="Times New Roman"/>
                <w:color w:val="000000"/>
                <w:sz w:val="24"/>
              </w:rPr>
              <w:t>Sở Công Thương: 6021/SCT-CN ngày 25/9/2026</w:t>
            </w:r>
          </w:p>
        </w:tc>
      </w:tr>
    </w:tbl>
    <w:p w:rsidR="00A077CF" w:rsidRDefault="00A077CF"/>
    <w:p w:rsidR="00AB4AEE" w:rsidRDefault="00A077CF">
      <w:pPr>
        <w:pageBreakBefore/>
        <w:spacing w:after="0" w:line="240" w:lineRule="auto"/>
        <w:jc w:val="center"/>
      </w:pPr>
      <w:r>
        <w:rPr>
          <w:rFonts w:ascii="Times New Roman" w:eastAsia="Times New Roman" w:hAnsi="Times New Roman"/>
          <w:b/>
          <w:color w:val="000000"/>
          <w:sz w:val="28"/>
        </w:rPr>
        <w:t>Phụ lục II</w:t>
      </w:r>
    </w:p>
    <w:p w:rsidR="00AB4AEE" w:rsidRDefault="00A077CF">
      <w:pPr>
        <w:spacing w:after="0" w:line="240" w:lineRule="auto"/>
        <w:jc w:val="center"/>
      </w:pPr>
      <w:r>
        <w:rPr>
          <w:rFonts w:ascii="Times New Roman" w:eastAsia="Times New Roman" w:hAnsi="Times New Roman"/>
          <w:b/>
          <w:color w:val="000000"/>
          <w:sz w:val="26"/>
        </w:rPr>
        <w:t>PHƯƠNG HƯỚNG PHÁT TRIỂN CÁC CỤM CÔNG NGHIỆP TỈNH LÀO CAI THỜI KỲ 2021 – 2030 VÀ TÌNH HÌNH TRIỂN KHAI ĐẾN HẾT NGÀY 01/10/2026</w:t>
      </w:r>
    </w:p>
    <w:p w:rsidR="00AB4AEE" w:rsidRDefault="00A077CF">
      <w:pPr>
        <w:spacing w:after="0" w:line="240" w:lineRule="auto"/>
        <w:jc w:val="center"/>
      </w:pPr>
      <w:r>
        <w:rPr>
          <w:rFonts w:ascii="Times New Roman" w:eastAsia="Times New Roman" w:hAnsi="Times New Roman"/>
          <w:i/>
          <w:color w:val="000000"/>
          <w:sz w:val="26"/>
        </w:rPr>
        <w:t>(Theo Phụ lục III Quyết định số 525/QĐ-UBND ngày 25/02/2026 của Chủ tịch UBND tỉnh; kèm theo Báo cáo số           /BC-SCT ngày       tháng 10 năm 2026 của Sở Công Thương)</w:t>
      </w:r>
    </w:p>
    <w:p w:rsidR="00AB4AEE" w:rsidRDefault="00AB4AEE">
      <w:pPr>
        <w:spacing w:after="0" w:line="240" w:lineRule="auto"/>
        <w:jc w:val="center"/>
      </w:pPr>
    </w:p>
    <w:tbl>
      <w:tblPr>
        <w:tblW w:w="14003" w:type="dxa"/>
        <w:jc w:val="center"/>
        <w:tblLayout w:type="fixed"/>
        <w:tblLook w:val="0400" w:firstRow="0" w:lastRow="0" w:firstColumn="0" w:lastColumn="0" w:noHBand="0" w:noVBand="1"/>
      </w:tblPr>
      <w:tblGrid>
        <w:gridCol w:w="620"/>
        <w:gridCol w:w="1700"/>
        <w:gridCol w:w="1350"/>
        <w:gridCol w:w="1000"/>
        <w:gridCol w:w="1000"/>
        <w:gridCol w:w="2150"/>
        <w:gridCol w:w="1000"/>
        <w:gridCol w:w="5183"/>
      </w:tblGrid>
      <w:tr w:rsidR="00331519" w:rsidRPr="00BC5EBB" w:rsidTr="00331519">
        <w:trPr>
          <w:tblHeader/>
          <w:jc w:val="center"/>
        </w:trPr>
        <w:tc>
          <w:tcPr>
            <w:tcW w:w="620" w:type="dxa"/>
            <w:tcBorders>
              <w:top w:val="single" w:sz="4" w:space="0" w:color="000000"/>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STT</w:t>
            </w:r>
          </w:p>
        </w:tc>
        <w:tc>
          <w:tcPr>
            <w:tcW w:w="17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Tên cụm công nghiệp (CCN)</w:t>
            </w:r>
          </w:p>
        </w:tc>
        <w:tc>
          <w:tcPr>
            <w:tcW w:w="135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Địa điểm</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Diện tích QH đến năm 2030 (ha)</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sv-SE"/>
                <w14:ligatures w14:val="standardContextual"/>
              </w:rPr>
            </w:pPr>
            <w:r w:rsidRPr="00BC5EBB">
              <w:rPr>
                <w:rFonts w:ascii="Times New Roman" w:eastAsia="Aptos" w:hAnsi="Times New Roman" w:cs="Times New Roman"/>
                <w:b/>
                <w:bCs/>
                <w:kern w:val="2"/>
                <w:lang w:val="sv-SE"/>
                <w14:ligatures w14:val="standardContextual"/>
              </w:rPr>
              <w:t>Điều chỉnh diện tích đến năm 2030 (ha)</w:t>
            </w:r>
          </w:p>
        </w:tc>
        <w:tc>
          <w:tcPr>
            <w:tcW w:w="2150" w:type="dxa"/>
            <w:tcBorders>
              <w:top w:val="single" w:sz="4" w:space="0" w:color="000000"/>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b/>
                <w:bCs/>
                <w:kern w:val="2"/>
              </w:rPr>
            </w:pPr>
            <w:r>
              <w:rPr>
                <w:rFonts w:ascii="Times New Roman" w:eastAsia="Aptos" w:hAnsi="Times New Roman" w:cs="Times New Roman"/>
                <w:b/>
                <w:bCs/>
                <w:kern w:val="2"/>
              </w:rPr>
              <w:t>Chủ đầu tư, nhà đầu tư hạ tầng</w:t>
            </w:r>
          </w:p>
        </w:tc>
        <w:tc>
          <w:tcPr>
            <w:tcW w:w="1000" w:type="dxa"/>
            <w:tcBorders>
              <w:top w:val="single" w:sz="4" w:space="0" w:color="000000"/>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b/>
                <w:bCs/>
                <w:kern w:val="2"/>
              </w:rPr>
            </w:pPr>
            <w:r>
              <w:rPr>
                <w:rFonts w:ascii="Times New Roman" w:eastAsia="Aptos" w:hAnsi="Times New Roman" w:cs="Times New Roman"/>
                <w:b/>
                <w:bCs/>
                <w:kern w:val="2"/>
              </w:rPr>
              <w:t>Tổng mức đầu tư (tỷ đồng)</w:t>
            </w:r>
          </w:p>
        </w:tc>
        <w:tc>
          <w:tcPr>
            <w:tcW w:w="5183" w:type="dxa"/>
            <w:tcBorders>
              <w:top w:val="single" w:sz="4" w:space="0" w:color="000000"/>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b/>
                <w:bCs/>
                <w:kern w:val="2"/>
              </w:rPr>
            </w:pPr>
            <w:r>
              <w:rPr>
                <w:rFonts w:ascii="Times New Roman" w:eastAsia="Aptos" w:hAnsi="Times New Roman" w:cs="Times New Roman"/>
                <w:b/>
                <w:bCs/>
                <w:kern w:val="2"/>
              </w:rPr>
              <w:t>Tình hình triển khai (đến hết ngày 01/10/2026)</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b/>
                <w:bCs/>
                <w:kern w:val="2"/>
                <w:lang w:val="nl"/>
                <w14:ligatures w14:val="standardContextual"/>
              </w:rPr>
            </w:pPr>
          </w:p>
        </w:tc>
        <w:tc>
          <w:tcPr>
            <w:tcW w:w="3050" w:type="dxa"/>
            <w:gridSpan w:val="2"/>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both"/>
              <w:rPr>
                <w:rFonts w:eastAsia="Aptos"/>
                <w:b/>
                <w:bCs/>
                <w:kern w:val="2"/>
                <w14:ligatures w14:val="standardContextual"/>
              </w:rPr>
            </w:pPr>
            <w:r w:rsidRPr="00BC5EBB">
              <w:rPr>
                <w:rFonts w:ascii="Times New Roman" w:eastAsia="Aptos" w:hAnsi="Times New Roman" w:cs="Times New Roman"/>
                <w:b/>
                <w:bCs/>
                <w:kern w:val="2"/>
                <w14:ligatures w14:val="standardContextual"/>
              </w:rPr>
              <w:t>Tổng số CCN quy hoạch trong giai đoạn 2021 – 2030 (I+II+IV+V): 54 CCN</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2.070,36</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2.927,81</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I</w:t>
            </w:r>
          </w:p>
        </w:tc>
        <w:tc>
          <w:tcPr>
            <w:tcW w:w="3050" w:type="dxa"/>
            <w:gridSpan w:val="2"/>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both"/>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Các CCN giữ nguyên theo Quy hoạch (20 CCN)</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1.056,64</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b/>
                <w:bCs/>
                <w:kern w:val="2"/>
                <w:lang w:val="nl"/>
                <w14:ligatures w14:val="standardContextual"/>
              </w:rPr>
              <w:t>1.056,64</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b/>
                <w:kern w:val="2"/>
                <w:lang w:val="nl"/>
                <w14:ligatures w14:val="standardContextual"/>
              </w:rPr>
            </w:pPr>
            <w:r w:rsidRPr="00BC5EBB">
              <w:rPr>
                <w:rFonts w:ascii="Times New Roman" w:eastAsia="Aptos" w:hAnsi="Times New Roman" w:cs="Times New Roman"/>
                <w:b/>
                <w:kern w:val="2"/>
                <w:lang w:val="nl"/>
                <w14:ligatures w14:val="standardContextual"/>
              </w:rPr>
              <w:t>I.1</w:t>
            </w:r>
          </w:p>
        </w:tc>
        <w:tc>
          <w:tcPr>
            <w:tcW w:w="3050" w:type="dxa"/>
            <w:gridSpan w:val="2"/>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b/>
                <w:bCs/>
                <w:kern w:val="2"/>
                <w:lang w:val="nl"/>
                <w14:ligatures w14:val="standardContextual"/>
              </w:rPr>
              <w:t>CCN đã thành lập (12 CCN)</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b/>
                <w:bCs/>
                <w:kern w:val="2"/>
                <w:lang w:val="nl"/>
                <w14:ligatures w14:val="standardContextual"/>
              </w:rPr>
              <w:t>674,24</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b/>
                <w:bCs/>
                <w:kern w:val="2"/>
                <w:lang w:val="nl"/>
                <w14:ligatures w14:val="standardContextual"/>
              </w:rPr>
              <w:t>674,24</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w:t>
            </w:r>
          </w:p>
        </w:tc>
        <w:tc>
          <w:tcPr>
            <w:tcW w:w="17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Phú Thịnh 1</w:t>
            </w:r>
          </w:p>
        </w:tc>
        <w:tc>
          <w:tcPr>
            <w:tcW w:w="135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color w:val="000000"/>
                <w:kern w:val="2"/>
                <w:lang w:val="nl"/>
                <w14:ligatures w14:val="standardContextual"/>
              </w:rPr>
              <w:t>Xã Yên Bình, phường Văn Phú</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Liên danh Công ty cổ phần Tập đoàn Đông Đô và Công ty cổ phần Đầu tư xây dựng số 9 Bắc Giang</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817,303</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color w:val="000000"/>
                <w:kern w:val="2"/>
              </w:rPr>
              <w:t>Thành lập tại QĐ số 1689/QĐ-UBND ngày 28/9/2022. Trên địa bàn phường Văn Phú đã phê duyệt phương án bồi thường 14,67 ha, đã chi trả 9,47 ha; đang điều chỉnh Quyết định thành lập (Sở đã trình UBND tỉnh tại Tờ trình số 5424/TTr-SCT ngày 04/9/2026). Dự kiến hoàn thành giai đoạn 1 quý IV/2026, toàn bộ quý III/2027. Vướng mắc: chồng lấn ranh giới với Công ty cổ phần Chè Văn Hưng.</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2</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Phú Thịnh 2</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color w:val="000000"/>
                <w:kern w:val="2"/>
                <w:lang w:val="nl"/>
                <w14:ligatures w14:val="standardContextual"/>
              </w:rPr>
              <w:t>Xã Yên Bình, phường Văn Phú</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TNHH Lâm nghiệp 888 Yên Bái</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563,853</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color w:val="000000"/>
                <w:kern w:val="2"/>
              </w:rPr>
              <w:t>Thành lập tại QĐ số 1454/QĐ-UBND ngày 24/8/2022. Trên địa bàn phường Văn Phú đã phê duyệt phương án bồi thường 52,96 ha; chủ đầu tư đã chi trả 54,49 ha. Dự kiến hoàn thành giai đoạn 1 quý IV/2026, giai đoạn 2 quý III/2027. Vướng mắc: chồng lấn ranh giới với Công ty cổ phần Chè Văn Hưng.</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Phú Thịnh 3</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color w:val="000000"/>
                <w:kern w:val="2"/>
                <w:lang w:val="nl"/>
                <w14:ligatures w14:val="standardContextual"/>
              </w:rPr>
              <w:t>Xã Yên Bình, phường Văn Phú</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Công nghiệp EUP</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550,363</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color w:val="000000"/>
                <w:kern w:val="2"/>
              </w:rPr>
              <w:t>Thành lập tại QĐ số 2220/QĐ-UBND ngày 27/11/2023. Đã chi trả bồi thường 30,6 ha; đã khởi công ngày 16/7/2026. Dự kiến hoàn thành quý IV/2026 (theo hồ sơ điều chỉnh). Vướng mắc: chồng lấn ranh giới với Công ty cổ phần Chè Văn Hưng.</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4</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Sơn Thịnh</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Văn Chấn</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58,76</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58,76</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Hạ tầng đầu tư bằng vốn ngân sách nhà nước, chưa có Quyết định thành lập; UBND xã Văn Chấn đã thông báo mời gọi nhà đầu tư làm chủ đầu tư hạ tầng. Tỷ lệ lấp đầy 37,88%.</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w:t>
            </w:r>
          </w:p>
        </w:tc>
        <w:tc>
          <w:tcPr>
            <w:tcW w:w="17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Yên Thế</w:t>
            </w:r>
          </w:p>
        </w:tc>
        <w:tc>
          <w:tcPr>
            <w:tcW w:w="135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Lục Yên</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39,97</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39,97</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Hạ tầng đầu tư bằng vốn ngân sách nhà nước, chưa có Quyết định thành lập; UBND xã Lục Yên đã thông báo mời gọi nhà đầu tư làm chủ đầu tư hạ tầng. Đã cho thuê 23,78/39,97 ha (59,5%).</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6</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Hưng Khánh</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Hưng Khánh</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20</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20</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Hạ tầng đầu tư bằng vốn ngân sách nhà nước, chưa có Quyết định thành lập; UBND xã Hưng Khánh đã thông báo mời gọi nhà đầu tư làm chủ đầu tư hạ tầng. Tỷ lệ lấp đầy 32,75% (6,55/20 ha).</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Minh Quân</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Phường Âu Lâu</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TNHH MTV Hạ tầng công nghiệp Bảo Hưng</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245,201</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Thành lập tại QĐ số 2364/QĐ-UBND ngày 18/10/2019; điều chỉnh địa điểm, chủ đầu tư, tiến độ tại QĐ số 2586/QĐ-UBND ngày 28/7/2026. GPMB được khoảng 5 ha. Dự kiến khởi công tháng 11/2026, đưa cụm vào hoạt động quý III/2027.</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8</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Y Can</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Quy Mông</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Luyện kim hóa chất Tây Bắc</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500</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Thành lập tại QĐ số 949/QĐ-UBND ngày 06/5/2025. Đã phê duyệt quy hoạch chi tiết 1/500, rà phá bom mìn; đã bồi thường 6,8 ha. Dự kiến khởi công tháng 11/2026, hoàn thành hạ tầng quý IV/2028. Đang điều chỉnh địa điểm, ngành nghề, tiến độ.</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9</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Bắc Văn Yên</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Đông Cuông</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55</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55</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Hạ tầng đầu tư bằng vốn ngân sách nhà nước, chưa có Quyết định thành lập; UBND xã Đông Cuông đã thông báo mời gọi nhà đầu tư làm chủ đầu tư hạ tầng. Tỷ lệ lấp đầy 88,05%.</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10</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Bắc Duyên Hải</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Phường Lào Cai</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19,5</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19,5</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Có 105 cơ sở đang hoạt động, tỷ lệ lấp đầy 100%; chưa có doanh nghiệp đầu tư xây dựng và kinh doanh hạ tầng.</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11</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Phố Ràng</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Bảo Yên</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31,01</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31,01</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Tỷ lệ lấp đầy 30,59%.</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12</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Thống Nhất 1</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Gia Phú</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Đầu tư phát triển công nghiệp Lào Cai</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860,008</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color w:val="000000"/>
                <w:kern w:val="2"/>
              </w:rPr>
              <w:t>Thành lập tại QĐ số 298/QĐ-UBND ngày 20/02/2025. Đã GPMB xong; đã khởi công ngày 07/5/2026. Thi công hạ tầng từ ngày 01/10/2026, hoàn thành khoảng tháng 8/2027. Vướng mắc: tái định cư.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I.2</w:t>
            </w:r>
          </w:p>
        </w:tc>
        <w:tc>
          <w:tcPr>
            <w:tcW w:w="3050" w:type="dxa"/>
            <w:gridSpan w:val="2"/>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both"/>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CCN chưa thành lập (08 CCN)</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i/>
                <w:iCs/>
                <w:kern w:val="2"/>
                <w:lang w:val="nl"/>
                <w14:ligatures w14:val="standardContextual"/>
              </w:rPr>
            </w:pPr>
            <w:r w:rsidRPr="00BC5EBB">
              <w:rPr>
                <w:rFonts w:ascii="Times New Roman" w:eastAsia="Courier New" w:hAnsi="Times New Roman" w:cs="Times New Roman"/>
                <w:b/>
                <w:i/>
                <w:kern w:val="2"/>
                <w:shd w:val="clear" w:color="auto" w:fill="FFFFFF"/>
                <w14:ligatures w14:val="standardContextual"/>
              </w:rPr>
              <w:t>382,4</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Courier New" w:hAnsi="Times New Roman" w:cs="Times New Roman"/>
                <w:b/>
                <w:i/>
                <w:kern w:val="2"/>
                <w:shd w:val="clear" w:color="auto" w:fill="FFFFFF"/>
                <w14:ligatures w14:val="standardContextual"/>
              </w:rPr>
              <w:t>382,4</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Hợp Minh</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Phường Âu Lâu</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37,4</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37,4</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2</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Phú Thịnh 4</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Yên Bình, phường Văn Phú</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Đầu tư phát triển Công nghiệp Hòa Bình (nhà đầu tư quan tâm)</w:t>
            </w: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Sở đã làm việc với nhà đầu tư và UBND xã Yên Bình ngày 02/6/2026; nhà đầu tư đang khảo sát, lập hồ sơ đề xuất thành lập.</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Bảo Minh</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Phường Âu Lâu</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60</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60</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Đầu tư Trung Chính Bảo Minh</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500</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color w:val="000000"/>
                <w:kern w:val="2"/>
              </w:rPr>
              <w:t>Thành lập tại QĐ số 581/QĐ-UBND ngày 05/3/2026. Đã có quy hoạch chi tiết 1/500; đang kiểm đếm đợt 1 (101 hộ, 54,076 ha); chủ đầu tư dự kiến đủ điều kiện khởi công Quý II/2027, hoàn thành hạ tầng Quý I/2029.</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4</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Tân Lĩnh</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Tân Lĩnh</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Thượng Bằng La</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Thượng Bằng La</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20</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20</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6</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Bảo Thắng (QH 316 là CCN thị trấn Phố Lu)</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Bảo Thắng</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40</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40</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Bản Phung (QH 316 là CCN Bản Phùng)</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Văn Bàn</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40</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40</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8</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Trà Trẩu</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Bảo Thắng</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35</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35</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b/>
                <w:bCs/>
                <w:kern w:val="2"/>
                <w:lang w:val="nl"/>
                <w14:ligatures w14:val="standardContextual"/>
              </w:rPr>
              <w:t>II</w:t>
            </w:r>
          </w:p>
        </w:tc>
        <w:tc>
          <w:tcPr>
            <w:tcW w:w="3050" w:type="dxa"/>
            <w:gridSpan w:val="2"/>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b/>
                <w:bCs/>
                <w:kern w:val="2"/>
                <w:lang w:val="nl"/>
                <w14:ligatures w14:val="standardContextual"/>
              </w:rPr>
              <w:t>Điều chỉnh tăng, giảm diện tích (14 CCN)</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b/>
                <w:kern w:val="2"/>
                <w:lang w:val="nl"/>
                <w14:ligatures w14:val="standardContextual"/>
              </w:rPr>
            </w:pPr>
            <w:r w:rsidRPr="00BC5EBB">
              <w:rPr>
                <w:rFonts w:ascii="Times New Roman" w:eastAsia="Aptos" w:hAnsi="Times New Roman" w:cs="Times New Roman"/>
                <w:b/>
                <w:kern w:val="2"/>
                <w:lang w:val="nl"/>
                <w14:ligatures w14:val="standardContextual"/>
              </w:rPr>
              <w:t>503,72</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b/>
                <w:kern w:val="2"/>
                <w:lang w:val="nl"/>
                <w14:ligatures w14:val="standardContextual"/>
              </w:rPr>
            </w:pPr>
            <w:r w:rsidRPr="00BC5EBB">
              <w:rPr>
                <w:rFonts w:ascii="Times New Roman" w:eastAsia="Aptos" w:hAnsi="Times New Roman" w:cs="Times New Roman"/>
                <w:b/>
                <w:kern w:val="2"/>
                <w:lang w:val="nl"/>
                <w14:ligatures w14:val="standardContextual"/>
              </w:rPr>
              <w:t>711,17</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II.1</w:t>
            </w:r>
          </w:p>
        </w:tc>
        <w:tc>
          <w:tcPr>
            <w:tcW w:w="3050" w:type="dxa"/>
            <w:gridSpan w:val="2"/>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CCN đã thành lập tăng diện tích (05 CCN)</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162,22</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277,17</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Khánh Yên Thượng</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Văn Bàn</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5,17</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17,17</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Tỷ lệ lấp đầy 35%.</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2</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Âu Lâu</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Phường Âu Lâu</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50</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Hạ tầng đầu tư bằng vốn ngân sách nhà nước, chưa có Quyết định thành lập; UBND phường Âu Lâu đã thông báo mời gọi nhà đầu tư làm chủ đầu tư hạ tầng. Tỷ lệ lấp đầy 91,19%.</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Đông An</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Đông Cuông</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34</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50</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Hạ tầng đầu tư bằng vốn ngân sách nhà nước, chưa có Quyết định thành lập; UBND xã Đông Cuông đã thông báo mời gọi nhà đầu tư làm chủ đầu tư hạ tầng. Tỷ lệ lấp đầy 48,35%.</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4</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Thịnh Hưng</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Yên Bình</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53,05</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Hạ tầng đầu tư bằng vốn ngân sách nhà nước, chưa có Quyết định thành lập; UBND xã Yên Bình đã thông báo mời gọi nhà đầu tư làm chủ đầu tư hạ tầng. Tỷ lệ lấp đầy 87,75%.</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w:t>
            </w:r>
          </w:p>
        </w:tc>
        <w:tc>
          <w:tcPr>
            <w:tcW w:w="17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Báo Đáp</w:t>
            </w:r>
          </w:p>
        </w:tc>
        <w:tc>
          <w:tcPr>
            <w:tcW w:w="135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Trấn Yên</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20</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60</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Hạ tầng đầu tư bằng vốn ngân sách nhà nước, chưa có Quyết định thành lập; UBND xã Trấn Yên đã thông báo mời gọi nhà đầu tư làm chủ đầu tư hạ tầng. Tỷ lệ lấp đầy 23,29%.</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b/>
                <w:bCs/>
                <w:kern w:val="2"/>
                <w:lang w:val="nl"/>
                <w14:ligatures w14:val="standardContextual"/>
              </w:rPr>
              <w:t>II.2</w:t>
            </w:r>
          </w:p>
        </w:tc>
        <w:tc>
          <w:tcPr>
            <w:tcW w:w="3050" w:type="dxa"/>
            <w:gridSpan w:val="2"/>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b/>
                <w:bCs/>
                <w:kern w:val="2"/>
                <w:lang w:val="nl"/>
                <w14:ligatures w14:val="standardContextual"/>
              </w:rPr>
              <w:t>CCN chưa thành lập tăng diện tích (07 CCN)</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191,5</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372</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An Thịnh</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Mậu A</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30</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TNHH An Thịnh INVEST</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599,627</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Nhà đầu tư đã nộp hồ sơ đề nghị làm chủ đầu tư tại UBND xã Mậu A (tháng 8/2026), quy mô 75 ha; UBND xã thực hiện thông báo tiếp nhận hồ sơ và trình Sở Công Thương thẩm định. Dự kiến trình UBND tỉnh thành lập quý IV/2026.</w:t>
            </w:r>
          </w:p>
        </w:tc>
      </w:tr>
      <w:tr w:rsidR="00331519" w:rsidRPr="00526C6C"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526C6C" w:rsidRDefault="00331519" w:rsidP="00331519">
            <w:pPr>
              <w:widowControl w:val="0"/>
              <w:spacing w:after="0" w:line="240" w:lineRule="auto"/>
              <w:jc w:val="center"/>
              <w:rPr>
                <w:rFonts w:eastAsia="Aptos"/>
                <w:kern w:val="2"/>
                <w:lang w:val="nl"/>
                <w14:ligatures w14:val="standardContextual"/>
              </w:rPr>
            </w:pPr>
            <w:r w:rsidRPr="00526C6C">
              <w:rPr>
                <w:rFonts w:ascii="Times New Roman" w:eastAsia="Aptos" w:hAnsi="Times New Roman" w:cs="Times New Roman"/>
                <w:kern w:val="2"/>
                <w:lang w:val="nl"/>
                <w14:ligatures w14:val="standardContextual"/>
              </w:rPr>
              <w:t>2</w:t>
            </w:r>
          </w:p>
        </w:tc>
        <w:tc>
          <w:tcPr>
            <w:tcW w:w="1700" w:type="dxa"/>
            <w:tcBorders>
              <w:top w:val="nil"/>
              <w:left w:val="nil"/>
              <w:bottom w:val="single" w:sz="4" w:space="0" w:color="000000"/>
              <w:right w:val="single" w:sz="4" w:space="0" w:color="000000"/>
            </w:tcBorders>
            <w:vAlign w:val="center"/>
          </w:tcPr>
          <w:p w:rsidR="00331519" w:rsidRPr="00526C6C" w:rsidRDefault="00331519" w:rsidP="00331519">
            <w:pPr>
              <w:widowControl w:val="0"/>
              <w:spacing w:after="0" w:line="240" w:lineRule="auto"/>
              <w:rPr>
                <w:rFonts w:eastAsia="Aptos"/>
                <w:kern w:val="2"/>
                <w:lang w:val="nl"/>
                <w14:ligatures w14:val="standardContextual"/>
              </w:rPr>
            </w:pPr>
            <w:r w:rsidRPr="00526C6C">
              <w:rPr>
                <w:rFonts w:ascii="Times New Roman" w:eastAsia="Aptos" w:hAnsi="Times New Roman" w:cs="Times New Roman"/>
                <w:kern w:val="2"/>
                <w:lang w:val="nl"/>
                <w14:ligatures w14:val="standardContextual"/>
              </w:rPr>
              <w:t>Xuân Ái</w:t>
            </w:r>
          </w:p>
        </w:tc>
        <w:tc>
          <w:tcPr>
            <w:tcW w:w="1350" w:type="dxa"/>
            <w:tcBorders>
              <w:top w:val="nil"/>
              <w:left w:val="nil"/>
              <w:bottom w:val="single" w:sz="4" w:space="0" w:color="000000"/>
              <w:right w:val="single" w:sz="4" w:space="0" w:color="000000"/>
            </w:tcBorders>
            <w:vAlign w:val="center"/>
          </w:tcPr>
          <w:p w:rsidR="00331519" w:rsidRPr="00526C6C" w:rsidRDefault="00331519" w:rsidP="00331519">
            <w:pPr>
              <w:widowControl w:val="0"/>
              <w:spacing w:after="0" w:line="240" w:lineRule="auto"/>
              <w:jc w:val="center"/>
              <w:rPr>
                <w:rFonts w:eastAsia="Aptos"/>
                <w:kern w:val="2"/>
                <w:lang w:val="nl"/>
                <w14:ligatures w14:val="standardContextual"/>
              </w:rPr>
            </w:pPr>
            <w:r w:rsidRPr="00526C6C">
              <w:rPr>
                <w:rFonts w:ascii="Times New Roman" w:eastAsia="Aptos" w:hAnsi="Times New Roman" w:cs="Times New Roman"/>
                <w:kern w:val="2"/>
                <w:lang w:val="nl"/>
                <w14:ligatures w14:val="standardContextual"/>
              </w:rPr>
              <w:t>Xã Xuân Ái</w:t>
            </w:r>
          </w:p>
        </w:tc>
        <w:tc>
          <w:tcPr>
            <w:tcW w:w="1000" w:type="dxa"/>
            <w:tcBorders>
              <w:top w:val="nil"/>
              <w:left w:val="nil"/>
              <w:bottom w:val="single" w:sz="4" w:space="0" w:color="000000"/>
              <w:right w:val="single" w:sz="4" w:space="0" w:color="000000"/>
            </w:tcBorders>
            <w:vAlign w:val="center"/>
          </w:tcPr>
          <w:p w:rsidR="00331519" w:rsidRPr="00526C6C" w:rsidRDefault="00331519" w:rsidP="00331519">
            <w:pPr>
              <w:widowControl w:val="0"/>
              <w:spacing w:after="0" w:line="240" w:lineRule="auto"/>
              <w:jc w:val="center"/>
              <w:rPr>
                <w:rFonts w:eastAsia="Aptos"/>
                <w:kern w:val="2"/>
                <w:lang w:val="nl"/>
                <w14:ligatures w14:val="standardContextual"/>
              </w:rPr>
            </w:pPr>
            <w:r w:rsidRPr="00526C6C">
              <w:rPr>
                <w:rFonts w:ascii="Times New Roman" w:eastAsia="Aptos" w:hAnsi="Times New Roman" w:cs="Times New Roman"/>
                <w:kern w:val="2"/>
                <w:lang w:val="nl"/>
                <w14:ligatures w14:val="standardContextual"/>
              </w:rPr>
              <w:t>35</w:t>
            </w:r>
          </w:p>
        </w:tc>
        <w:tc>
          <w:tcPr>
            <w:tcW w:w="1000" w:type="dxa"/>
            <w:tcBorders>
              <w:top w:val="single" w:sz="4" w:space="0" w:color="000000"/>
              <w:left w:val="nil"/>
              <w:bottom w:val="single" w:sz="4" w:space="0" w:color="000000"/>
              <w:right w:val="single" w:sz="4" w:space="0" w:color="000000"/>
            </w:tcBorders>
            <w:vAlign w:val="center"/>
          </w:tcPr>
          <w:p w:rsidR="00331519" w:rsidRPr="00526C6C" w:rsidRDefault="00331519" w:rsidP="00331519">
            <w:pPr>
              <w:widowControl w:val="0"/>
              <w:spacing w:after="0" w:line="240" w:lineRule="auto"/>
              <w:jc w:val="center"/>
              <w:rPr>
                <w:rFonts w:eastAsia="Aptos"/>
                <w:kern w:val="2"/>
                <w:lang w:val="nl"/>
                <w14:ligatures w14:val="standardContextual"/>
              </w:rPr>
            </w:pPr>
            <w:r w:rsidRPr="00526C6C">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LAMSEN Industrial Lào Cai</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815,596</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Sở đã trình UBND tỉnh quyết định thành lập tại Tờ trình số 5723/TTr-SCT ngày 14/9/2026; đang chờ UBND tỉnh ban hành Quyết định.</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Tân Hợp</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Tân Hợp</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40</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PH GROUP</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794,267</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UBND xã Tân Hợp trình đề nghị thành lập tại Tờ trình số 200/TTr-UBND ngày 10/9/2026; Sở đã lấy ý kiến các sở, ngành và yêu cầu giải trình, hoàn thiện hồ sơ (Văn bản số 6125/SCT-CN ngày 29/9/2026). Dự kiến trình UBND tỉnh thành lập trong tháng 10/2026.</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4</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Bát Xát</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Bát Xát</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53</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57</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Sở đã hướng dẫn trình tự, thủ tục thành lập (Văn bản số 5245/SCT-CN ngày 25/8/2026).</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Mường Khương (QH 316 là CCN thị trấn Mường Khương)</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Mường Khương</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10</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30</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6</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both"/>
              <w:rPr>
                <w:rFonts w:eastAsia="Aptos"/>
                <w:kern w:val="2"/>
                <w14:ligatures w14:val="standardContextual"/>
              </w:rPr>
            </w:pPr>
            <w:r w:rsidRPr="00BC5EBB">
              <w:rPr>
                <w:rFonts w:ascii="Times New Roman" w:eastAsia="Aptos" w:hAnsi="Times New Roman" w:cs="Times New Roman"/>
                <w:kern w:val="2"/>
                <w14:ligatures w14:val="standardContextual"/>
              </w:rPr>
              <w:t>Tân An (QH 316 là giai đoạn sau 2030)</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Bảo Hà</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16,5</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40</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Hòa Mạc</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Văn Bàn</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w:t>
            </w: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20</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b/>
                <w:kern w:val="2"/>
                <w:lang w:val="nl"/>
                <w14:ligatures w14:val="standardContextual"/>
              </w:rPr>
            </w:pPr>
            <w:r w:rsidRPr="00BC5EBB">
              <w:rPr>
                <w:rFonts w:ascii="Times New Roman" w:eastAsia="Aptos" w:hAnsi="Times New Roman" w:cs="Times New Roman"/>
                <w:b/>
                <w:kern w:val="2"/>
                <w:lang w:val="nl"/>
                <w14:ligatures w14:val="standardContextual"/>
              </w:rPr>
              <w:t>II.3</w:t>
            </w:r>
          </w:p>
        </w:tc>
        <w:tc>
          <w:tcPr>
            <w:tcW w:w="3050" w:type="dxa"/>
            <w:gridSpan w:val="2"/>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b/>
                <w:bCs/>
                <w:kern w:val="2"/>
                <w:lang w:val="nl"/>
                <w14:ligatures w14:val="standardContextual"/>
              </w:rPr>
              <w:t>CCN điều chỉnh giảm diện tích: 02</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b/>
                <w:kern w:val="2"/>
                <w:lang w:val="nl"/>
                <w14:ligatures w14:val="standardContextual"/>
              </w:rPr>
            </w:pPr>
            <w:r w:rsidRPr="00BC5EBB">
              <w:rPr>
                <w:rFonts w:ascii="Times New Roman" w:eastAsia="Aptos" w:hAnsi="Times New Roman" w:cs="Times New Roman"/>
                <w:b/>
                <w:kern w:val="2"/>
                <w:lang w:val="nl"/>
                <w14:ligatures w14:val="standardContextual"/>
              </w:rPr>
              <w:t>150</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b/>
                <w:kern w:val="2"/>
                <w:lang w:val="nl"/>
                <w14:ligatures w14:val="standardContextual"/>
              </w:rPr>
            </w:pPr>
            <w:r w:rsidRPr="00BC5EBB">
              <w:rPr>
                <w:rFonts w:ascii="Times New Roman" w:eastAsia="Aptos" w:hAnsi="Times New Roman" w:cs="Times New Roman"/>
                <w:b/>
                <w:kern w:val="2"/>
                <w:lang w:val="nl"/>
                <w14:ligatures w14:val="standardContextual"/>
              </w:rPr>
              <w:t>62</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w:t>
            </w:r>
          </w:p>
        </w:tc>
        <w:tc>
          <w:tcPr>
            <w:tcW w:w="17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Bảo Hưng 2</w:t>
            </w:r>
          </w:p>
        </w:tc>
        <w:tc>
          <w:tcPr>
            <w:tcW w:w="135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Phường Âu Lâu</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50</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Công nghiệp EUP</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600</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Nhà đầu tư đã nộp hồ sơ đề nghị thành lập; khu vực dự kiến thành lập trùng 01 dự án đã được chấp thuận chủ trương đầu tư, UBND tỉnh giao Sở Tài chính chủ trì xử lý. Diện tích sau rà soát khoảng 49,46 ha.</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2</w:t>
            </w:r>
          </w:p>
        </w:tc>
        <w:tc>
          <w:tcPr>
            <w:tcW w:w="17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Yên Hợp</w:t>
            </w:r>
          </w:p>
        </w:tc>
        <w:tc>
          <w:tcPr>
            <w:tcW w:w="135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Xuân Ái</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12</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Đã thành lập 12 ha tại QĐ số 2201/QĐ-UBND ngày 06/11/2024. Tỷ lệ lấp đầy 78,87%.</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III</w:t>
            </w:r>
          </w:p>
        </w:tc>
        <w:tc>
          <w:tcPr>
            <w:tcW w:w="3050" w:type="dxa"/>
            <w:gridSpan w:val="2"/>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b/>
                <w:bCs/>
                <w:kern w:val="2"/>
                <w:lang w:val="nl"/>
                <w14:ligatures w14:val="standardContextual"/>
              </w:rPr>
            </w:pPr>
            <w:r w:rsidRPr="00BC5EBB">
              <w:rPr>
                <w:rFonts w:ascii="Times New Roman" w:eastAsia="Aptos" w:hAnsi="Times New Roman" w:cs="Times New Roman"/>
                <w:b/>
                <w:bCs/>
                <w:color w:val="000000"/>
                <w:kern w:val="2"/>
                <w:lang w:val="nl"/>
                <w14:ligatures w14:val="standardContextual"/>
              </w:rPr>
              <w:t>CCN rút khỏi quy hoạch (04 CCN)</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b/>
                <w:kern w:val="2"/>
                <w:lang w:val="nl"/>
                <w14:ligatures w14:val="standardContextual"/>
              </w:rPr>
            </w:pPr>
            <w:r w:rsidRPr="00BC5EBB">
              <w:rPr>
                <w:rFonts w:ascii="Times New Roman" w:eastAsia="Aptos" w:hAnsi="Times New Roman" w:cs="Times New Roman"/>
                <w:b/>
                <w:color w:val="000000"/>
                <w:kern w:val="2"/>
                <w:lang w:val="nl"/>
                <w14:ligatures w14:val="standardContextual"/>
              </w:rPr>
              <w:t>62</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b/>
                <w:bCs/>
                <w:kern w:val="2"/>
                <w:lang w:val="nl"/>
                <w14:ligatures w14:val="standardContextual"/>
              </w:rPr>
              <w:t>III.1</w:t>
            </w:r>
          </w:p>
        </w:tc>
        <w:tc>
          <w:tcPr>
            <w:tcW w:w="3050" w:type="dxa"/>
            <w:gridSpan w:val="2"/>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b/>
                <w:bCs/>
                <w:color w:val="000000"/>
                <w:kern w:val="2"/>
                <w:lang w:val="nl"/>
                <w14:ligatures w14:val="standardContextual"/>
              </w:rPr>
              <w:t>CCN đã thành lập (04 CCN)</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i/>
                <w:iCs/>
                <w:kern w:val="2"/>
                <w:lang w:val="nl"/>
                <w14:ligatures w14:val="standardContextual"/>
              </w:rPr>
            </w:pPr>
            <w:r w:rsidRPr="00BC5EBB">
              <w:rPr>
                <w:rFonts w:ascii="Times New Roman" w:eastAsia="Aptos" w:hAnsi="Times New Roman" w:cs="Times New Roman"/>
                <w:b/>
                <w:bCs/>
                <w:i/>
                <w:iCs/>
                <w:color w:val="000000"/>
                <w:kern w:val="2"/>
                <w:lang w:val="nl"/>
                <w14:ligatures w14:val="standardContextual"/>
              </w:rPr>
              <w:t>62</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color w:val="000000"/>
                <w:kern w:val="2"/>
                <w:lang w:val="nl"/>
                <w14:ligatures w14:val="standardContextual"/>
              </w:rPr>
              <w:t>1</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Đầm Hồng</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Các phường: Yên Bái, Văn Phú</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16</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Tỷ lệ lấp đầy 100%.</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color w:val="000000"/>
                <w:kern w:val="2"/>
                <w:lang w:val="nl"/>
                <w14:ligatures w14:val="standardContextual"/>
              </w:rPr>
              <w:t>2</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Tây Cầu Mậu A</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Mậu A</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35</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Tỷ lệ lấp đầy 45,55%.</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color w:val="000000"/>
                <w:kern w:val="2"/>
                <w:lang w:val="nl"/>
                <w14:ligatures w14:val="standardContextual"/>
              </w:rPr>
              <w:t>3</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Đông Phố Mới</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Phường Lào Cai</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3,5</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Tỷ lệ lấp đầy 100%.</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color w:val="000000"/>
                <w:kern w:val="2"/>
                <w:lang w:val="nl"/>
                <w14:ligatures w14:val="standardContextual"/>
              </w:rPr>
              <w:t>4</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Sơn Mãn</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Phường Lào Cai</w:t>
            </w:r>
          </w:p>
        </w:tc>
        <w:tc>
          <w:tcPr>
            <w:tcW w:w="10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Tỷ lệ lấp đầy 100%.</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IV</w:t>
            </w:r>
          </w:p>
        </w:tc>
        <w:tc>
          <w:tcPr>
            <w:tcW w:w="3050" w:type="dxa"/>
            <w:gridSpan w:val="2"/>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both"/>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CCN bổ sung vào quy hoạch (17 CCN)</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b/>
                <w:bCs/>
                <w:kern w:val="2"/>
                <w:lang w:val="nl"/>
                <w14:ligatures w14:val="standardContextual"/>
              </w:rPr>
            </w:pPr>
            <w:r w:rsidRPr="00BC5EBB">
              <w:rPr>
                <w:rFonts w:ascii="Times New Roman" w:eastAsia="Aptos" w:hAnsi="Times New Roman" w:cs="Times New Roman"/>
                <w:b/>
                <w:bCs/>
                <w:kern w:val="2"/>
                <w:lang w:val="nl"/>
                <w14:ligatures w14:val="standardContextual"/>
              </w:rPr>
              <w:t>970</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Bản Phiệt 1</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Phường Lào Cai</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Tập đoàn đầu tư công nghiệp Lào Cai</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742,556</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UBND phường Lào Cai trình đề nghị thành lập tại Tờ trình số 351/TTr-UBND ngày 25/9/2026 (quy mô 66 ha); Sở đã xin ý kiến các sở, ngành (Văn bản số 6153/SCT-CN ngày 30/9/2026). Dự kiến trình UBND tỉnh thành lập trong tháng 10/2026.</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2</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Cam Đường 1</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Phường Cam Đường</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40</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289 Trường Sơn</w:t>
            </w: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UBND phường Cam Đường đã công khai kết quả tiếp nhận hồ sơ đề nghị làm chủ đầu tư (Thông báo số 831/TB-UBND tháng 8/2026); hồ sơ đề xuất chưa phù hợp với quy hoạch, nhà đầu tư đang rà soát, hoàn thiện lại.</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Cam Đường 2</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Phường Cam Đường</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12</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4</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Phố Ràng 1</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Bảo Yên</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56</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Phố Ràng 2</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Bảo Yên</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6</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Quang Kim 1</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Bát Xát</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55</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Mông Sơn</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Bảo Ái</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50</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Đầu tư xây dựng hạ tầng CRC</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496,651</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Thành lập tại QĐ số 3426/QĐ-UBND ngày 23/9/2026. Chủ đầu tư đang phối hợp với UBND xã Bảo Ái thu hồi đất và lập quy hoạch chi tiết 1/500. Dự kiến khởi công trước ngày 31/12/2026.</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8</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Tân Nguyên</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Bảo Ái</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TNHH sản xuất và thương mại 186 Yên Bái</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450</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UBND xã Bảo Ái trình đề nghị thành lập tại Tờ trình số 410/TTr-UBND ngày 01/6/2026; UBND tỉnh đã thành lập Hội đồng đánh giá lựa chọn chủ đầu tư (QĐ số 2549/QĐ-UBND ngày 23/7/2026); nhà đầu tư đang hoàn thiện hồ sơ. Dự kiến trình UBND tỉnh thành lập trong tháng 10/2026.</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9</w:t>
            </w:r>
          </w:p>
        </w:tc>
        <w:tc>
          <w:tcPr>
            <w:tcW w:w="170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An Bình</w:t>
            </w:r>
          </w:p>
        </w:tc>
        <w:tc>
          <w:tcPr>
            <w:tcW w:w="1350" w:type="dxa"/>
            <w:tcBorders>
              <w:top w:val="nil"/>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Đông Cuông</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000000"/>
              <w:right w:val="single" w:sz="4" w:space="0" w:color="000000"/>
            </w:tcBorders>
            <w:vAlign w:val="center"/>
            <w:hideMark/>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50</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10</w:t>
            </w:r>
          </w:p>
        </w:tc>
        <w:tc>
          <w:tcPr>
            <w:tcW w:w="17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Thống Nhất</w:t>
            </w:r>
          </w:p>
        </w:tc>
        <w:tc>
          <w:tcPr>
            <w:tcW w:w="135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Gia Phú</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35</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r w:rsidR="00331519" w:rsidRPr="00BC5EBB" w:rsidTr="00331519">
        <w:trPr>
          <w:jc w:val="center"/>
        </w:trPr>
        <w:tc>
          <w:tcPr>
            <w:tcW w:w="620" w:type="dxa"/>
            <w:tcBorders>
              <w:top w:val="nil"/>
              <w:left w:val="single" w:sz="4" w:space="0" w:color="000000"/>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11</w:t>
            </w:r>
          </w:p>
        </w:tc>
        <w:tc>
          <w:tcPr>
            <w:tcW w:w="17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Ngòi A</w:t>
            </w:r>
          </w:p>
        </w:tc>
        <w:tc>
          <w:tcPr>
            <w:tcW w:w="135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Mậu A</w:t>
            </w:r>
          </w:p>
        </w:tc>
        <w:tc>
          <w:tcPr>
            <w:tcW w:w="1000" w:type="dxa"/>
            <w:tcBorders>
              <w:top w:val="nil"/>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000000"/>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62</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12</w:t>
            </w:r>
          </w:p>
        </w:tc>
        <w:tc>
          <w:tcPr>
            <w:tcW w:w="17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Yên Hưng</w:t>
            </w:r>
          </w:p>
        </w:tc>
        <w:tc>
          <w:tcPr>
            <w:tcW w:w="135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Mậu A</w:t>
            </w:r>
          </w:p>
        </w:tc>
        <w:tc>
          <w:tcPr>
            <w:tcW w:w="10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42</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13</w:t>
            </w:r>
          </w:p>
        </w:tc>
        <w:tc>
          <w:tcPr>
            <w:tcW w:w="17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Bản Phiệt 2</w:t>
            </w:r>
          </w:p>
        </w:tc>
        <w:tc>
          <w:tcPr>
            <w:tcW w:w="135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Phường Lào Cai</w:t>
            </w:r>
          </w:p>
        </w:tc>
        <w:tc>
          <w:tcPr>
            <w:tcW w:w="10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14</w:t>
            </w:r>
          </w:p>
        </w:tc>
        <w:tc>
          <w:tcPr>
            <w:tcW w:w="17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Yên Hợp 1</w:t>
            </w:r>
          </w:p>
        </w:tc>
        <w:tc>
          <w:tcPr>
            <w:tcW w:w="135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Xuân Ái</w:t>
            </w:r>
          </w:p>
        </w:tc>
        <w:tc>
          <w:tcPr>
            <w:tcW w:w="10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63</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Tập đoàn đầu tư S.VN (nhà đầu tư quan tâm)</w:t>
            </w: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Nhà đầu tư đang hoàn thiện hồ sơ đề xuất thành lập để nộp về UBND xã Xuân Ái.</w:t>
            </w:r>
          </w:p>
        </w:tc>
      </w:tr>
      <w:tr w:rsidR="00331519" w:rsidRPr="00BC5EBB" w:rsidTr="00331519">
        <w:trPr>
          <w:jc w:val="center"/>
        </w:trPr>
        <w:tc>
          <w:tcPr>
            <w:tcW w:w="620" w:type="dxa"/>
            <w:tcBorders>
              <w:top w:val="nil"/>
              <w:left w:val="single" w:sz="4" w:space="0" w:color="000000"/>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15</w:t>
            </w:r>
          </w:p>
        </w:tc>
        <w:tc>
          <w:tcPr>
            <w:tcW w:w="17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Yên Hợp 2</w:t>
            </w:r>
          </w:p>
        </w:tc>
        <w:tc>
          <w:tcPr>
            <w:tcW w:w="135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Xuân Ái</w:t>
            </w:r>
          </w:p>
        </w:tc>
        <w:tc>
          <w:tcPr>
            <w:tcW w:w="10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PH GREEN</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625,2</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Thành lập tại QĐ số 3427/QĐ-UBND ngày 23/9/2026. Chủ đầu tư đang phối hợp với UBND xã Xuân Ái thu hồi đất và lập quy hoạch chi tiết 1/500.</w:t>
            </w:r>
          </w:p>
        </w:tc>
      </w:tr>
      <w:tr w:rsidR="00331519" w:rsidRPr="00BC5EBB" w:rsidTr="00331519">
        <w:trPr>
          <w:jc w:val="center"/>
        </w:trPr>
        <w:tc>
          <w:tcPr>
            <w:tcW w:w="620" w:type="dxa"/>
            <w:tcBorders>
              <w:top w:val="nil"/>
              <w:left w:val="single" w:sz="4" w:space="0" w:color="000000"/>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16</w:t>
            </w:r>
          </w:p>
        </w:tc>
        <w:tc>
          <w:tcPr>
            <w:tcW w:w="17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Văn Chấn</w:t>
            </w:r>
          </w:p>
        </w:tc>
        <w:tc>
          <w:tcPr>
            <w:tcW w:w="135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Văn Chấn</w:t>
            </w:r>
          </w:p>
        </w:tc>
        <w:tc>
          <w:tcPr>
            <w:tcW w:w="10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17</w:t>
            </w:r>
          </w:p>
        </w:tc>
        <w:tc>
          <w:tcPr>
            <w:tcW w:w="17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Châu Quế</w:t>
            </w:r>
          </w:p>
        </w:tc>
        <w:tc>
          <w:tcPr>
            <w:tcW w:w="135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Châu Quế</w:t>
            </w:r>
          </w:p>
        </w:tc>
        <w:tc>
          <w:tcPr>
            <w:tcW w:w="10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1000" w:type="dxa"/>
            <w:tcBorders>
              <w:top w:val="single" w:sz="4" w:space="0" w:color="000000"/>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Thịnh Vượng Long</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350,618</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UBND xã Châu Quế trình đề nghị thành lập tại Tờ trình số 196/TTr-UBND ngày 11/9/2026 (quy mô 31 ha); Sở đã lấy ý kiến các sở, ngành và yêu cầu giải trình, hoàn thiện hồ sơ (Văn bản số 6126/SCT-CN ngày 29/9/2026). Dự kiến trình UBND tỉnh thành lập trong tháng 10/2026.</w:t>
            </w:r>
          </w:p>
        </w:tc>
      </w:tr>
      <w:tr w:rsidR="00331519" w:rsidRPr="00BC5EBB" w:rsidTr="00331519">
        <w:trPr>
          <w:jc w:val="center"/>
        </w:trPr>
        <w:tc>
          <w:tcPr>
            <w:tcW w:w="620" w:type="dxa"/>
            <w:tcBorders>
              <w:top w:val="nil"/>
              <w:left w:val="single" w:sz="4" w:space="0" w:color="000000"/>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b/>
                <w:kern w:val="2"/>
                <w:lang w:val="nl"/>
                <w14:ligatures w14:val="standardContextual"/>
              </w:rPr>
            </w:pPr>
            <w:r w:rsidRPr="00BC5EBB">
              <w:rPr>
                <w:rFonts w:ascii="Times New Roman" w:eastAsia="Aptos" w:hAnsi="Times New Roman" w:cs="Times New Roman"/>
                <w:b/>
                <w:kern w:val="2"/>
                <w:lang w:val="nl"/>
                <w14:ligatures w14:val="standardContextual"/>
              </w:rPr>
              <w:t>V</w:t>
            </w:r>
          </w:p>
        </w:tc>
        <w:tc>
          <w:tcPr>
            <w:tcW w:w="3050" w:type="dxa"/>
            <w:gridSpan w:val="2"/>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both"/>
              <w:rPr>
                <w:rFonts w:eastAsia="Aptos"/>
                <w:b/>
                <w:kern w:val="2"/>
                <w:lang w:val="nl"/>
                <w14:ligatures w14:val="standardContextual"/>
              </w:rPr>
            </w:pPr>
            <w:r w:rsidRPr="00BC5EBB">
              <w:rPr>
                <w:rFonts w:ascii="Times New Roman" w:eastAsia="Aptos" w:hAnsi="Times New Roman" w:cs="Times New Roman"/>
                <w:b/>
                <w:kern w:val="2"/>
                <w:lang w:val="nl"/>
                <w14:ligatures w14:val="standardContextual"/>
              </w:rPr>
              <w:t>CCN điều chỉnh tiến độ thực hiện từ giai đoạn sau năm 2030 lên giai đoạn 2026-2030 (03 CCN)</w:t>
            </w:r>
          </w:p>
        </w:tc>
        <w:tc>
          <w:tcPr>
            <w:tcW w:w="10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b/>
                <w:kern w:val="2"/>
                <w:lang w:val="nl"/>
                <w14:ligatures w14:val="standardContextual"/>
              </w:rPr>
            </w:pPr>
            <w:r w:rsidRPr="00BC5EBB">
              <w:rPr>
                <w:rFonts w:ascii="Times New Roman" w:eastAsia="Aptos" w:hAnsi="Times New Roman" w:cs="Times New Roman"/>
                <w:b/>
                <w:kern w:val="2"/>
                <w:lang w:val="nl"/>
                <w14:ligatures w14:val="standardContextual"/>
              </w:rPr>
              <w:t>190</w:t>
            </w:r>
          </w:p>
        </w:tc>
        <w:tc>
          <w:tcPr>
            <w:tcW w:w="1000" w:type="dxa"/>
            <w:tcBorders>
              <w:top w:val="single" w:sz="4" w:space="0" w:color="000000"/>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b/>
                <w:kern w:val="2"/>
                <w:lang w:val="nl"/>
                <w14:ligatures w14:val="standardContextual"/>
              </w:rPr>
            </w:pPr>
            <w:r>
              <w:rPr>
                <w:rFonts w:ascii="Times New Roman" w:eastAsia="Aptos" w:hAnsi="Times New Roman" w:cs="Times New Roman"/>
                <w:b/>
                <w:kern w:val="2"/>
                <w:lang w:val="nl"/>
                <w14:ligatures w14:val="standardContextual"/>
              </w:rPr>
              <w:t>190</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r w:rsidR="00331519" w:rsidRPr="00BC5EBB" w:rsidTr="00331519">
        <w:trPr>
          <w:jc w:val="center"/>
        </w:trPr>
        <w:tc>
          <w:tcPr>
            <w:tcW w:w="620" w:type="dxa"/>
            <w:tcBorders>
              <w:top w:val="nil"/>
              <w:left w:val="single" w:sz="4" w:space="0" w:color="000000"/>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w:t>
            </w:r>
          </w:p>
        </w:tc>
        <w:tc>
          <w:tcPr>
            <w:tcW w:w="17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both"/>
              <w:rPr>
                <w:rFonts w:eastAsia="Aptos"/>
                <w:kern w:val="2"/>
                <w:lang w:val="nl"/>
                <w14:ligatures w14:val="standardContextual"/>
              </w:rPr>
            </w:pPr>
            <w:r w:rsidRPr="00BC5EBB">
              <w:rPr>
                <w:rFonts w:ascii="Times New Roman" w:eastAsia="Courier New" w:hAnsi="Times New Roman" w:cs="Times New Roman"/>
                <w:kern w:val="2"/>
                <w:shd w:val="clear" w:color="auto" w:fill="FFFFFF"/>
                <w14:ligatures w14:val="standardContextual"/>
              </w:rPr>
              <w:t>Phú Thịnh 5</w:t>
            </w:r>
          </w:p>
        </w:tc>
        <w:tc>
          <w:tcPr>
            <w:tcW w:w="135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Phường Văn Phú</w:t>
            </w:r>
          </w:p>
        </w:tc>
        <w:tc>
          <w:tcPr>
            <w:tcW w:w="10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1000" w:type="dxa"/>
            <w:tcBorders>
              <w:top w:val="single" w:sz="4" w:space="0" w:color="000000"/>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nil"/>
              <w:left w:val="single" w:sz="4" w:space="0" w:color="000000"/>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2</w:t>
            </w:r>
          </w:p>
        </w:tc>
        <w:tc>
          <w:tcPr>
            <w:tcW w:w="17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Courier New" w:hAnsi="Times New Roman" w:cs="Times New Roman"/>
                <w:kern w:val="2"/>
                <w:shd w:val="clear" w:color="auto" w:fill="FFFFFF"/>
                <w14:ligatures w14:val="standardContextual"/>
              </w:rPr>
              <w:t>Phú Thịnh 6</w:t>
            </w:r>
          </w:p>
        </w:tc>
        <w:tc>
          <w:tcPr>
            <w:tcW w:w="135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Phường Văn Phú</w:t>
            </w:r>
          </w:p>
        </w:tc>
        <w:tc>
          <w:tcPr>
            <w:tcW w:w="10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75</w:t>
            </w:r>
          </w:p>
        </w:tc>
        <w:tc>
          <w:tcPr>
            <w:tcW w:w="1000" w:type="dxa"/>
            <w:tcBorders>
              <w:top w:val="single" w:sz="4" w:space="0" w:color="000000"/>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Pr>
                <w:rFonts w:ascii="Times New Roman" w:eastAsia="Aptos" w:hAnsi="Times New Roman" w:cs="Times New Roman"/>
                <w:kern w:val="2"/>
                <w:lang w:val="nl"/>
                <w14:ligatures w14:val="standardContextual"/>
              </w:rPr>
              <w:t>75</w:t>
            </w:r>
          </w:p>
        </w:tc>
        <w:tc>
          <w:tcPr>
            <w:tcW w:w="215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Công ty cổ phần phát triển STN Việt Nam</w:t>
            </w:r>
          </w:p>
        </w:tc>
        <w:tc>
          <w:tcPr>
            <w:tcW w:w="1000" w:type="dxa"/>
            <w:tcBorders>
              <w:top w:val="nil"/>
              <w:left w:val="nil"/>
              <w:bottom w:val="single" w:sz="4" w:space="0" w:color="000000"/>
              <w:right w:val="single" w:sz="4" w:space="0" w:color="000000"/>
            </w:tcBorders>
            <w:vAlign w:val="center"/>
          </w:tcPr>
          <w:p w:rsidR="00B03741" w:rsidRDefault="00331519">
            <w:pPr>
              <w:widowControl w:val="0"/>
              <w:spacing w:after="0" w:line="240" w:lineRule="auto"/>
              <w:jc w:val="center"/>
              <w:rPr>
                <w:rFonts w:eastAsia="Aptos"/>
                <w:kern w:val="2"/>
              </w:rPr>
            </w:pPr>
            <w:r>
              <w:rPr>
                <w:rFonts w:ascii="Times New Roman" w:eastAsia="Aptos" w:hAnsi="Times New Roman" w:cs="Times New Roman"/>
                <w:kern w:val="2"/>
              </w:rPr>
              <w:t>600</w:t>
            </w: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Nhà đầu tư đã nộp hồ sơ tại UBND phường Văn Phú đề nghị thành lập CCN công nghệ cao; UBND phường đang thông báo công khai việc tiếp nhận hồ sơ.</w:t>
            </w:r>
          </w:p>
        </w:tc>
      </w:tr>
      <w:tr w:rsidR="00331519" w:rsidRPr="00BC5EBB" w:rsidTr="00331519">
        <w:trPr>
          <w:jc w:val="center"/>
        </w:trPr>
        <w:tc>
          <w:tcPr>
            <w:tcW w:w="620" w:type="dxa"/>
            <w:tcBorders>
              <w:top w:val="nil"/>
              <w:left w:val="single" w:sz="4" w:space="0" w:color="000000"/>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3</w:t>
            </w:r>
          </w:p>
        </w:tc>
        <w:tc>
          <w:tcPr>
            <w:tcW w:w="17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Courier New" w:hAnsi="Times New Roman" w:cs="Times New Roman"/>
                <w:kern w:val="2"/>
                <w:shd w:val="clear" w:color="auto" w:fill="FFFFFF"/>
                <w14:ligatures w14:val="standardContextual"/>
              </w:rPr>
              <w:t>Châu Quế Thượng</w:t>
            </w:r>
          </w:p>
        </w:tc>
        <w:tc>
          <w:tcPr>
            <w:tcW w:w="135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Châu Quế</w:t>
            </w:r>
          </w:p>
        </w:tc>
        <w:tc>
          <w:tcPr>
            <w:tcW w:w="1000" w:type="dxa"/>
            <w:tcBorders>
              <w:top w:val="nil"/>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40</w:t>
            </w:r>
          </w:p>
        </w:tc>
        <w:tc>
          <w:tcPr>
            <w:tcW w:w="1000" w:type="dxa"/>
            <w:tcBorders>
              <w:top w:val="single" w:sz="4" w:space="0" w:color="000000"/>
              <w:left w:val="nil"/>
              <w:bottom w:val="single" w:sz="4" w:space="0" w:color="auto"/>
              <w:right w:val="single" w:sz="4" w:space="0" w:color="000000"/>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Pr>
                <w:rFonts w:ascii="Times New Roman" w:eastAsia="Aptos" w:hAnsi="Times New Roman" w:cs="Times New Roman"/>
                <w:kern w:val="2"/>
                <w:lang w:val="nl"/>
                <w14:ligatures w14:val="standardContextual"/>
              </w:rPr>
              <w:t>40</w:t>
            </w: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331519">
            <w:pPr>
              <w:widowControl w:val="0"/>
              <w:spacing w:after="0" w:line="240" w:lineRule="auto"/>
              <w:rPr>
                <w:rFonts w:eastAsia="Aptos"/>
                <w:kern w:val="2"/>
              </w:rPr>
            </w:pPr>
            <w:r>
              <w:rPr>
                <w:rFonts w:ascii="Times New Roman" w:eastAsia="Aptos" w:hAnsi="Times New Roman" w:cs="Times New Roman"/>
                <w:kern w:val="2"/>
              </w:rPr>
              <w:t>Chưa thành lập; đang kêu gọi đầu tư.</w:t>
            </w:r>
          </w:p>
        </w:tc>
      </w:tr>
      <w:tr w:rsidR="00331519" w:rsidRPr="00BC5EBB" w:rsidTr="00331519">
        <w:trPr>
          <w:jc w:val="center"/>
        </w:trPr>
        <w:tc>
          <w:tcPr>
            <w:tcW w:w="620" w:type="dxa"/>
            <w:tcBorders>
              <w:top w:val="single" w:sz="4" w:space="0" w:color="auto"/>
              <w:left w:val="single" w:sz="4" w:space="0" w:color="auto"/>
              <w:bottom w:val="single" w:sz="4" w:space="0" w:color="auto"/>
              <w:right w:val="single" w:sz="4" w:space="0" w:color="auto"/>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b/>
                <w:bCs/>
                <w:iCs/>
                <w:kern w:val="2"/>
                <w:lang w:val="nl"/>
                <w14:ligatures w14:val="standardContextual"/>
              </w:rPr>
              <w:t>VI</w:t>
            </w:r>
          </w:p>
        </w:tc>
        <w:tc>
          <w:tcPr>
            <w:tcW w:w="3050" w:type="dxa"/>
            <w:gridSpan w:val="2"/>
            <w:tcBorders>
              <w:top w:val="single" w:sz="4" w:space="0" w:color="auto"/>
              <w:left w:val="single" w:sz="4" w:space="0" w:color="auto"/>
              <w:bottom w:val="single" w:sz="4" w:space="0" w:color="auto"/>
              <w:right w:val="single" w:sz="4" w:space="0" w:color="auto"/>
            </w:tcBorders>
            <w:vAlign w:val="center"/>
          </w:tcPr>
          <w:p w:rsidR="00331519" w:rsidRPr="00BC5EBB" w:rsidRDefault="00331519" w:rsidP="00331519">
            <w:pPr>
              <w:widowControl w:val="0"/>
              <w:spacing w:after="0" w:line="240" w:lineRule="auto"/>
              <w:jc w:val="both"/>
              <w:rPr>
                <w:rFonts w:eastAsia="Aptos"/>
                <w:kern w:val="2"/>
                <w:lang w:val="nl"/>
                <w14:ligatures w14:val="standardContextual"/>
              </w:rPr>
            </w:pPr>
            <w:r w:rsidRPr="00BC5EBB">
              <w:rPr>
                <w:rFonts w:ascii="Times New Roman" w:eastAsia="Aptos" w:hAnsi="Times New Roman" w:cs="Times New Roman"/>
                <w:b/>
                <w:bCs/>
                <w:kern w:val="2"/>
                <w:lang w:val="nl"/>
                <w14:ligatures w14:val="standardContextual"/>
              </w:rPr>
              <w:t>CCN điều chỉnh từ giai đoạn đến năm 2030 sang giai đoạn sau năm 2030 (01 CCN)</w:t>
            </w:r>
          </w:p>
        </w:tc>
        <w:tc>
          <w:tcPr>
            <w:tcW w:w="1000" w:type="dxa"/>
            <w:tcBorders>
              <w:top w:val="single" w:sz="4" w:space="0" w:color="auto"/>
              <w:left w:val="single" w:sz="4" w:space="0" w:color="auto"/>
              <w:bottom w:val="single" w:sz="4" w:space="0" w:color="auto"/>
              <w:right w:val="single" w:sz="4" w:space="0" w:color="auto"/>
            </w:tcBorders>
            <w:vAlign w:val="center"/>
          </w:tcPr>
          <w:p w:rsidR="00331519" w:rsidRPr="00BC5EBB" w:rsidRDefault="00331519" w:rsidP="00331519">
            <w:pPr>
              <w:widowControl w:val="0"/>
              <w:spacing w:after="0" w:line="240" w:lineRule="auto"/>
              <w:jc w:val="center"/>
              <w:rPr>
                <w:rFonts w:eastAsia="Aptos"/>
                <w:b/>
                <w:kern w:val="2"/>
                <w:lang w:val="nl"/>
                <w14:ligatures w14:val="standardContextual"/>
              </w:rPr>
            </w:pPr>
            <w:r w:rsidRPr="00BC5EBB">
              <w:rPr>
                <w:rFonts w:ascii="Times New Roman" w:eastAsia="Aptos" w:hAnsi="Times New Roman" w:cs="Times New Roman"/>
                <w:b/>
                <w:kern w:val="2"/>
                <w:lang w:val="nl"/>
                <w14:ligatures w14:val="standardContextual"/>
              </w:rPr>
              <w:t>10</w:t>
            </w:r>
          </w:p>
        </w:tc>
        <w:tc>
          <w:tcPr>
            <w:tcW w:w="1000" w:type="dxa"/>
            <w:tcBorders>
              <w:top w:val="single" w:sz="4" w:space="0" w:color="auto"/>
              <w:left w:val="single" w:sz="4" w:space="0" w:color="auto"/>
              <w:bottom w:val="single" w:sz="4" w:space="0" w:color="auto"/>
              <w:right w:val="single" w:sz="4" w:space="0" w:color="auto"/>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r w:rsidR="00331519" w:rsidRPr="00BC5EBB" w:rsidTr="00331519">
        <w:trPr>
          <w:jc w:val="center"/>
        </w:trPr>
        <w:tc>
          <w:tcPr>
            <w:tcW w:w="620" w:type="dxa"/>
            <w:tcBorders>
              <w:top w:val="single" w:sz="4" w:space="0" w:color="auto"/>
              <w:left w:val="single" w:sz="4" w:space="0" w:color="auto"/>
              <w:bottom w:val="single" w:sz="4" w:space="0" w:color="auto"/>
              <w:right w:val="single" w:sz="4" w:space="0" w:color="auto"/>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w:t>
            </w:r>
          </w:p>
        </w:tc>
        <w:tc>
          <w:tcPr>
            <w:tcW w:w="1700" w:type="dxa"/>
            <w:tcBorders>
              <w:top w:val="single" w:sz="4" w:space="0" w:color="auto"/>
              <w:left w:val="single" w:sz="4" w:space="0" w:color="auto"/>
              <w:bottom w:val="single" w:sz="4" w:space="0" w:color="auto"/>
              <w:right w:val="single" w:sz="4" w:space="0" w:color="auto"/>
            </w:tcBorders>
            <w:vAlign w:val="center"/>
          </w:tcPr>
          <w:p w:rsidR="00331519" w:rsidRPr="00BC5EBB" w:rsidRDefault="00331519" w:rsidP="00331519">
            <w:pPr>
              <w:widowControl w:val="0"/>
              <w:spacing w:after="0" w:line="240" w:lineRule="auto"/>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Púng Luông</w:t>
            </w:r>
          </w:p>
        </w:tc>
        <w:tc>
          <w:tcPr>
            <w:tcW w:w="1350" w:type="dxa"/>
            <w:tcBorders>
              <w:top w:val="single" w:sz="4" w:space="0" w:color="auto"/>
              <w:left w:val="single" w:sz="4" w:space="0" w:color="auto"/>
              <w:bottom w:val="single" w:sz="4" w:space="0" w:color="auto"/>
              <w:right w:val="single" w:sz="4" w:space="0" w:color="auto"/>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Xã Púng Luông</w:t>
            </w:r>
          </w:p>
        </w:tc>
        <w:tc>
          <w:tcPr>
            <w:tcW w:w="1000" w:type="dxa"/>
            <w:tcBorders>
              <w:top w:val="single" w:sz="4" w:space="0" w:color="auto"/>
              <w:left w:val="single" w:sz="4" w:space="0" w:color="auto"/>
              <w:bottom w:val="single" w:sz="4" w:space="0" w:color="auto"/>
              <w:right w:val="single" w:sz="4" w:space="0" w:color="auto"/>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r w:rsidRPr="00BC5EBB">
              <w:rPr>
                <w:rFonts w:ascii="Times New Roman" w:eastAsia="Aptos" w:hAnsi="Times New Roman" w:cs="Times New Roman"/>
                <w:kern w:val="2"/>
                <w:lang w:val="nl"/>
                <w14:ligatures w14:val="standardContextual"/>
              </w:rPr>
              <w:t>10</w:t>
            </w:r>
          </w:p>
        </w:tc>
        <w:tc>
          <w:tcPr>
            <w:tcW w:w="1000" w:type="dxa"/>
            <w:tcBorders>
              <w:top w:val="single" w:sz="4" w:space="0" w:color="auto"/>
              <w:left w:val="single" w:sz="4" w:space="0" w:color="auto"/>
              <w:bottom w:val="single" w:sz="4" w:space="0" w:color="auto"/>
              <w:right w:val="single" w:sz="4" w:space="0" w:color="auto"/>
            </w:tcBorders>
            <w:vAlign w:val="center"/>
          </w:tcPr>
          <w:p w:rsidR="00331519" w:rsidRPr="00BC5EBB" w:rsidRDefault="00331519" w:rsidP="00331519">
            <w:pPr>
              <w:widowControl w:val="0"/>
              <w:spacing w:after="0" w:line="240" w:lineRule="auto"/>
              <w:jc w:val="center"/>
              <w:rPr>
                <w:rFonts w:eastAsia="Aptos"/>
                <w:kern w:val="2"/>
                <w:lang w:val="nl"/>
                <w14:ligatures w14:val="standardContextual"/>
              </w:rPr>
            </w:pPr>
          </w:p>
        </w:tc>
        <w:tc>
          <w:tcPr>
            <w:tcW w:w="215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c>
          <w:tcPr>
            <w:tcW w:w="1000" w:type="dxa"/>
            <w:tcBorders>
              <w:top w:val="nil"/>
              <w:left w:val="nil"/>
              <w:bottom w:val="single" w:sz="4" w:space="0" w:color="000000"/>
              <w:right w:val="single" w:sz="4" w:space="0" w:color="000000"/>
            </w:tcBorders>
            <w:vAlign w:val="center"/>
          </w:tcPr>
          <w:p w:rsidR="00B03741" w:rsidRDefault="00B03741">
            <w:pPr>
              <w:widowControl w:val="0"/>
              <w:spacing w:after="0" w:line="240" w:lineRule="auto"/>
              <w:jc w:val="center"/>
              <w:rPr>
                <w:rFonts w:eastAsia="Aptos"/>
                <w:kern w:val="2"/>
              </w:rPr>
            </w:pPr>
          </w:p>
        </w:tc>
        <w:tc>
          <w:tcPr>
            <w:tcW w:w="5183" w:type="dxa"/>
            <w:tcBorders>
              <w:top w:val="nil"/>
              <w:left w:val="nil"/>
              <w:bottom w:val="single" w:sz="4" w:space="0" w:color="000000"/>
              <w:right w:val="single" w:sz="4" w:space="0" w:color="000000"/>
            </w:tcBorders>
            <w:vAlign w:val="center"/>
          </w:tcPr>
          <w:p w:rsidR="00B03741" w:rsidRDefault="00B03741">
            <w:pPr>
              <w:widowControl w:val="0"/>
              <w:spacing w:after="0" w:line="240" w:lineRule="auto"/>
              <w:rPr>
                <w:rFonts w:eastAsia="Aptos"/>
                <w:kern w:val="2"/>
              </w:rPr>
            </w:pPr>
          </w:p>
        </w:tc>
      </w:tr>
    </w:tbl>
    <w:p w:rsidR="00331519" w:rsidRPr="00BC5EBB" w:rsidRDefault="00331519" w:rsidP="00331519">
      <w:pPr>
        <w:spacing w:before="120" w:after="0" w:line="240" w:lineRule="auto"/>
        <w:jc w:val="both"/>
        <w:rPr>
          <w:rFonts w:eastAsia="Aptos"/>
          <w:i/>
          <w:iCs/>
          <w:kern w:val="2"/>
          <w:sz w:val="24"/>
          <w:szCs w:val="24"/>
          <w14:ligatures w14:val="standardContextual"/>
        </w:rPr>
      </w:pPr>
      <w:r w:rsidRPr="00BC5EBB">
        <w:rPr>
          <w:rFonts w:ascii="Times New Roman" w:eastAsia="Aptos" w:hAnsi="Times New Roman" w:cs="Times New Roman"/>
          <w:i/>
          <w:iCs/>
          <w:kern w:val="2"/>
          <w:sz w:val="24"/>
          <w:szCs w:val="24"/>
          <w14:ligatures w14:val="standardContextual"/>
        </w:rPr>
        <w:t>Ghi chú: Đối với các cụm công nghiệp quy hoạch mới: Địa điểm, quy mô và phạm vi ranh giới sẽ được xác định cụ thể trong quá trình lập quy hoạch xây dựng và lập dự án đầu tư. Trường hợp huy động được nguồn lực đầu tư phục vụ phát triển kinh tế - xã hội thì báo cáo cấp có thẩm quyền xem xét chấp thuận cho đầu tư sớm hơn đối với một số cụm công nghiệp dự kiến đầu tư sau năm 2030.</w:t>
      </w:r>
    </w:p>
    <w:sectPr w:rsidR="00331519" w:rsidRPr="00BC5EBB" w:rsidSect="0091299F">
      <w:headerReference w:type="default" r:id="rId9"/>
      <w:pgSz w:w="16838" w:h="11906" w:orient="landscape"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17DA" w:rsidRDefault="002A17DA" w:rsidP="00A1446C">
      <w:pPr>
        <w:spacing w:after="0" w:line="240" w:lineRule="auto"/>
      </w:pPr>
      <w:r>
        <w:separator/>
      </w:r>
    </w:p>
  </w:endnote>
  <w:endnote w:type="continuationSeparator" w:id="0">
    <w:p w:rsidR="002A17DA" w:rsidRDefault="002A17DA" w:rsidP="00A14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17DA" w:rsidRDefault="002A17DA" w:rsidP="00A1446C">
      <w:pPr>
        <w:spacing w:after="0" w:line="240" w:lineRule="auto"/>
      </w:pPr>
      <w:r>
        <w:separator/>
      </w:r>
    </w:p>
  </w:footnote>
  <w:footnote w:type="continuationSeparator" w:id="0">
    <w:p w:rsidR="002A17DA" w:rsidRDefault="002A17DA" w:rsidP="00A14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007578"/>
      <w:docPartObj>
        <w:docPartGallery w:val="Page Numbers (Top of Page)"/>
        <w:docPartUnique/>
      </w:docPartObj>
    </w:sdtPr>
    <w:sdtEndPr>
      <w:rPr>
        <w:rFonts w:ascii="Times New Roman" w:hAnsi="Times New Roman" w:cs="Times New Roman"/>
        <w:noProof/>
        <w:sz w:val="28"/>
        <w:szCs w:val="28"/>
      </w:rPr>
    </w:sdtEndPr>
    <w:sdtContent>
      <w:p w:rsidR="00331519" w:rsidRPr="00A1446C" w:rsidRDefault="00331519">
        <w:pPr>
          <w:pStyle w:val="Header"/>
          <w:jc w:val="center"/>
          <w:rPr>
            <w:rFonts w:ascii="Times New Roman" w:hAnsi="Times New Roman" w:cs="Times New Roman"/>
            <w:sz w:val="28"/>
            <w:szCs w:val="28"/>
          </w:rPr>
        </w:pPr>
        <w:r w:rsidRPr="00A1446C">
          <w:rPr>
            <w:rFonts w:ascii="Times New Roman" w:hAnsi="Times New Roman" w:cs="Times New Roman"/>
            <w:sz w:val="28"/>
            <w:szCs w:val="28"/>
          </w:rPr>
          <w:fldChar w:fldCharType="begin"/>
        </w:r>
        <w:r w:rsidRPr="00A1446C">
          <w:rPr>
            <w:rFonts w:ascii="Times New Roman" w:hAnsi="Times New Roman" w:cs="Times New Roman"/>
            <w:sz w:val="28"/>
            <w:szCs w:val="28"/>
          </w:rPr>
          <w:instrText xml:space="preserve"> PAGE   \* MERGEFORMAT </w:instrText>
        </w:r>
        <w:r w:rsidRPr="00A1446C">
          <w:rPr>
            <w:rFonts w:ascii="Times New Roman" w:hAnsi="Times New Roman" w:cs="Times New Roman"/>
            <w:sz w:val="28"/>
            <w:szCs w:val="28"/>
          </w:rPr>
          <w:fldChar w:fldCharType="separate"/>
        </w:r>
        <w:r w:rsidR="002F03D4">
          <w:rPr>
            <w:rFonts w:ascii="Times New Roman" w:hAnsi="Times New Roman" w:cs="Times New Roman"/>
            <w:noProof/>
            <w:sz w:val="28"/>
            <w:szCs w:val="28"/>
          </w:rPr>
          <w:t>12</w:t>
        </w:r>
        <w:r w:rsidRPr="00A1446C">
          <w:rPr>
            <w:rFonts w:ascii="Times New Roman" w:hAnsi="Times New Roman" w:cs="Times New Roman"/>
            <w:noProof/>
            <w:sz w:val="28"/>
            <w:szCs w:val="28"/>
          </w:rPr>
          <w:fldChar w:fldCharType="end"/>
        </w:r>
      </w:p>
    </w:sdtContent>
  </w:sdt>
  <w:p w:rsidR="00331519" w:rsidRDefault="0033151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8158272"/>
      <w:docPartObj>
        <w:docPartGallery w:val="Page Numbers (Top of Page)"/>
        <w:docPartUnique/>
      </w:docPartObj>
    </w:sdtPr>
    <w:sdtEndPr>
      <w:rPr>
        <w:rFonts w:ascii="Times New Roman" w:hAnsi="Times New Roman" w:cs="Times New Roman"/>
        <w:noProof/>
        <w:sz w:val="28"/>
        <w:szCs w:val="28"/>
      </w:rPr>
    </w:sdtEndPr>
    <w:sdtContent>
      <w:p w:rsidR="00331519" w:rsidRPr="00A1446C" w:rsidRDefault="00331519">
        <w:pPr>
          <w:pStyle w:val="Header"/>
          <w:jc w:val="center"/>
          <w:rPr>
            <w:rFonts w:ascii="Times New Roman" w:hAnsi="Times New Roman" w:cs="Times New Roman"/>
            <w:sz w:val="28"/>
            <w:szCs w:val="28"/>
          </w:rPr>
        </w:pPr>
        <w:r w:rsidRPr="00A1446C">
          <w:rPr>
            <w:rFonts w:ascii="Times New Roman" w:hAnsi="Times New Roman" w:cs="Times New Roman"/>
            <w:sz w:val="28"/>
            <w:szCs w:val="28"/>
          </w:rPr>
          <w:fldChar w:fldCharType="begin"/>
        </w:r>
        <w:r w:rsidRPr="00A1446C">
          <w:rPr>
            <w:rFonts w:ascii="Times New Roman" w:hAnsi="Times New Roman" w:cs="Times New Roman"/>
            <w:sz w:val="28"/>
            <w:szCs w:val="28"/>
          </w:rPr>
          <w:instrText xml:space="preserve"> PAGE   \* MERGEFORMAT </w:instrText>
        </w:r>
        <w:r w:rsidRPr="00A1446C">
          <w:rPr>
            <w:rFonts w:ascii="Times New Roman" w:hAnsi="Times New Roman" w:cs="Times New Roman"/>
            <w:sz w:val="28"/>
            <w:szCs w:val="28"/>
          </w:rPr>
          <w:fldChar w:fldCharType="separate"/>
        </w:r>
        <w:r w:rsidR="002F03D4">
          <w:rPr>
            <w:rFonts w:ascii="Times New Roman" w:hAnsi="Times New Roman" w:cs="Times New Roman"/>
            <w:noProof/>
            <w:sz w:val="28"/>
            <w:szCs w:val="28"/>
          </w:rPr>
          <w:t>21</w:t>
        </w:r>
        <w:r w:rsidRPr="00A1446C">
          <w:rPr>
            <w:rFonts w:ascii="Times New Roman" w:hAnsi="Times New Roman" w:cs="Times New Roman"/>
            <w:noProof/>
            <w:sz w:val="28"/>
            <w:szCs w:val="28"/>
          </w:rPr>
          <w:fldChar w:fldCharType="end"/>
        </w:r>
      </w:p>
    </w:sdtContent>
  </w:sdt>
  <w:p w:rsidR="00331519" w:rsidRDefault="0033151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2F30C3"/>
    <w:multiLevelType w:val="hybridMultilevel"/>
    <w:tmpl w:val="67546854"/>
    <w:lvl w:ilvl="0" w:tplc="F090671E">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8FB"/>
    <w:rsid w:val="0000058E"/>
    <w:rsid w:val="000B56B7"/>
    <w:rsid w:val="000F195B"/>
    <w:rsid w:val="0014106E"/>
    <w:rsid w:val="00174C72"/>
    <w:rsid w:val="00182F4D"/>
    <w:rsid w:val="001D3AE6"/>
    <w:rsid w:val="00222B03"/>
    <w:rsid w:val="002316E3"/>
    <w:rsid w:val="002362C0"/>
    <w:rsid w:val="00284012"/>
    <w:rsid w:val="00290570"/>
    <w:rsid w:val="002A17DA"/>
    <w:rsid w:val="002F03D4"/>
    <w:rsid w:val="00331519"/>
    <w:rsid w:val="00343FD8"/>
    <w:rsid w:val="00353810"/>
    <w:rsid w:val="00372220"/>
    <w:rsid w:val="003A63E5"/>
    <w:rsid w:val="003D364B"/>
    <w:rsid w:val="003F28CC"/>
    <w:rsid w:val="0040645D"/>
    <w:rsid w:val="00450544"/>
    <w:rsid w:val="0054259D"/>
    <w:rsid w:val="005A4A91"/>
    <w:rsid w:val="005C390D"/>
    <w:rsid w:val="005D728C"/>
    <w:rsid w:val="0061610B"/>
    <w:rsid w:val="0062377B"/>
    <w:rsid w:val="00636F63"/>
    <w:rsid w:val="00653171"/>
    <w:rsid w:val="006F6610"/>
    <w:rsid w:val="00734768"/>
    <w:rsid w:val="007D0C12"/>
    <w:rsid w:val="007D7DE8"/>
    <w:rsid w:val="007E0485"/>
    <w:rsid w:val="007F258A"/>
    <w:rsid w:val="007F2C08"/>
    <w:rsid w:val="00805437"/>
    <w:rsid w:val="00883644"/>
    <w:rsid w:val="00885AF1"/>
    <w:rsid w:val="008B2E87"/>
    <w:rsid w:val="008C24D0"/>
    <w:rsid w:val="008D4101"/>
    <w:rsid w:val="0091299F"/>
    <w:rsid w:val="009214EA"/>
    <w:rsid w:val="009E081E"/>
    <w:rsid w:val="009E2B3D"/>
    <w:rsid w:val="009F0424"/>
    <w:rsid w:val="00A077CF"/>
    <w:rsid w:val="00A1446C"/>
    <w:rsid w:val="00AA6D4E"/>
    <w:rsid w:val="00AB4AEE"/>
    <w:rsid w:val="00AC658F"/>
    <w:rsid w:val="00AE3B3C"/>
    <w:rsid w:val="00AE7B97"/>
    <w:rsid w:val="00B03741"/>
    <w:rsid w:val="00B15683"/>
    <w:rsid w:val="00BA0B70"/>
    <w:rsid w:val="00BD0944"/>
    <w:rsid w:val="00BF3EB0"/>
    <w:rsid w:val="00C1576A"/>
    <w:rsid w:val="00C843B8"/>
    <w:rsid w:val="00C876CB"/>
    <w:rsid w:val="00D05837"/>
    <w:rsid w:val="00D558AF"/>
    <w:rsid w:val="00D929DA"/>
    <w:rsid w:val="00DA38FB"/>
    <w:rsid w:val="00DB5913"/>
    <w:rsid w:val="00DB6D06"/>
    <w:rsid w:val="00DF224C"/>
    <w:rsid w:val="00E16249"/>
    <w:rsid w:val="00E3596C"/>
    <w:rsid w:val="00E96C30"/>
    <w:rsid w:val="00EB73A9"/>
    <w:rsid w:val="00EC6F5F"/>
    <w:rsid w:val="00EC7EAA"/>
    <w:rsid w:val="00EE2B02"/>
    <w:rsid w:val="00F01EA7"/>
    <w:rsid w:val="00F172CA"/>
    <w:rsid w:val="00F30C82"/>
    <w:rsid w:val="00F349E4"/>
    <w:rsid w:val="00FA007F"/>
    <w:rsid w:val="00FE1228"/>
    <w:rsid w:val="00FE3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85A57A"/>
  <w15:docId w15:val="{3AC7136B-317D-444C-875F-9B195632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A38FB"/>
    <w:rPr>
      <w:rFonts w:ascii="Times New Roman" w:hAnsi="Times New Roman" w:hint="default"/>
      <w:b/>
      <w:bCs/>
      <w:i w:val="0"/>
      <w:iCs w:val="0"/>
      <w:color w:val="000000"/>
      <w:sz w:val="30"/>
      <w:szCs w:val="30"/>
    </w:rPr>
  </w:style>
  <w:style w:type="character" w:customStyle="1" w:styleId="fontstyle21">
    <w:name w:val="fontstyle21"/>
    <w:basedOn w:val="DefaultParagraphFont"/>
    <w:rsid w:val="00DA38FB"/>
    <w:rPr>
      <w:rFonts w:ascii="Times New Roman" w:hAnsi="Times New Roman" w:hint="default"/>
      <w:b w:val="0"/>
      <w:bCs w:val="0"/>
      <w:i w:val="0"/>
      <w:iCs w:val="0"/>
      <w:color w:val="000000"/>
      <w:sz w:val="30"/>
      <w:szCs w:val="30"/>
    </w:rPr>
  </w:style>
  <w:style w:type="character" w:customStyle="1" w:styleId="fontstyle31">
    <w:name w:val="fontstyle31"/>
    <w:basedOn w:val="DefaultParagraphFont"/>
    <w:rsid w:val="00DA38FB"/>
    <w:rPr>
      <w:rFonts w:ascii="Times New Roman" w:hAnsi="Times New Roman" w:hint="default"/>
      <w:b w:val="0"/>
      <w:bCs w:val="0"/>
      <w:i/>
      <w:iCs/>
      <w:color w:val="000000"/>
      <w:sz w:val="30"/>
      <w:szCs w:val="30"/>
    </w:rPr>
  </w:style>
  <w:style w:type="paragraph" w:styleId="ListParagraph">
    <w:name w:val="List Paragraph"/>
    <w:basedOn w:val="Normal"/>
    <w:uiPriority w:val="34"/>
    <w:qFormat/>
    <w:rsid w:val="00DA38FB"/>
    <w:pPr>
      <w:ind w:left="720"/>
      <w:contextualSpacing/>
    </w:pPr>
  </w:style>
  <w:style w:type="paragraph" w:styleId="BalloonText">
    <w:name w:val="Balloon Text"/>
    <w:basedOn w:val="Normal"/>
    <w:link w:val="BalloonTextChar"/>
    <w:uiPriority w:val="99"/>
    <w:semiHidden/>
    <w:unhideWhenUsed/>
    <w:rsid w:val="003D36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364B"/>
    <w:rPr>
      <w:rFonts w:ascii="Segoe UI" w:hAnsi="Segoe UI" w:cs="Segoe UI"/>
      <w:sz w:val="18"/>
      <w:szCs w:val="18"/>
    </w:rPr>
  </w:style>
  <w:style w:type="table" w:styleId="TableGrid">
    <w:name w:val="Table Grid"/>
    <w:basedOn w:val="TableNormal"/>
    <w:uiPriority w:val="59"/>
    <w:rsid w:val="00A14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4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46C"/>
  </w:style>
  <w:style w:type="paragraph" w:styleId="Footer">
    <w:name w:val="footer"/>
    <w:basedOn w:val="Normal"/>
    <w:link w:val="FooterChar"/>
    <w:uiPriority w:val="99"/>
    <w:unhideWhenUsed/>
    <w:rsid w:val="00A14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18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66690-2739-4384-8E05-4458FB73A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6663</Words>
  <Characters>37982</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11</cp:revision>
  <cp:lastPrinted>2022-06-16T01:59:00Z</cp:lastPrinted>
  <dcterms:created xsi:type="dcterms:W3CDTF">2026-10-05T09:10:00Z</dcterms:created>
  <dcterms:modified xsi:type="dcterms:W3CDTF">2026-10-05T15:41:00Z</dcterms:modified>
</cp:coreProperties>
</file>