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6: THỰC HÀNH: TUYÊN TRUYỀN SỬ DỤNG HỢP LÍ TÀI NGUYÊN THIÊN NHIÊN HOẶC BẢO VỆ MÔI TRƯỜNG Ở ĐỊA PHƯƠNG</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13)</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Viết được đoạn văn ngắn tuyên truyền mọi người trong cộng đồng tham gia vào việc sử dụng hợp lí tài nguyên thiên nhiên hoặc bảo vệ môi trường ở địa phương.</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(thuyết phục cộng đồng);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giải thích hiện trạng, nguyên nhân của vấn đề tài nguyên, môi trường ở địa phương.</w:t>
      </w:r>
    </w:p>
    <w:p>
      <w:pPr>
        <w:spacing w:before="0" w:after="0" w:line="240" w:lineRule="auto"/>
        <w:jc w:val="both"/>
      </w:pPr>
      <w:r>
        <w:rPr>
          <w:rFonts w:ascii="Times New Roman" w:hAnsi="Times New Roman"/>
          <w:b w:val="0"/>
          <w:i w:val="0"/>
          <w:sz w:val="26"/>
        </w:rPr>
        <w:t xml:space="preserve">  + Năng lực tìm hiểu địa lí: thu thập thông tin từ SGK, sách báo, Internet, cơ quan chuyên môn địa phương; quan sát thực tế.</w:t>
      </w:r>
    </w:p>
    <w:p>
      <w:pPr>
        <w:spacing w:before="0" w:after="0" w:line="240" w:lineRule="auto"/>
        <w:jc w:val="both"/>
      </w:pPr>
      <w:r>
        <w:rPr>
          <w:rFonts w:ascii="Times New Roman" w:hAnsi="Times New Roman"/>
          <w:b w:val="0"/>
          <w:i w:val="0"/>
          <w:sz w:val="26"/>
        </w:rPr>
        <w:t xml:space="preserve">  + Năng lực vận dụng kiến thức, kĩ năng đã học: đề xuất giải pháp phù hợp điều kiện địa phương (tỉnh Gia Lai).</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Trách nhiệm: có ý thức và hành động bảo vệ tài nguyên, môi trường nơi mình sống; lan toả đến cộng đồng.</w:t>
      </w:r>
    </w:p>
    <w:p>
      <w:pPr>
        <w:spacing w:before="0" w:after="0" w:line="240" w:lineRule="auto"/>
        <w:jc w:val="both"/>
      </w:pPr>
      <w:r>
        <w:rPr>
          <w:rFonts w:ascii="Times New Roman" w:hAnsi="Times New Roman"/>
          <w:b w:val="0"/>
          <w:i w:val="0"/>
          <w:sz w:val="26"/>
        </w:rPr>
        <w:t>- Trung thực: sử dụng thông tin, hình ảnh có nguồn rõ ràng; không sao chép nguyên văn sản phẩm của AI.</w:t>
      </w:r>
    </w:p>
    <w:p>
      <w:pPr>
        <w:spacing w:before="0" w:after="0" w:line="240" w:lineRule="auto"/>
        <w:jc w:val="both"/>
      </w:pPr>
      <w:r>
        <w:rPr>
          <w:rFonts w:ascii="Times New Roman" w:hAnsi="Times New Roman"/>
          <w:b w:val="0"/>
          <w:i w:val="0"/>
          <w:sz w:val="26"/>
        </w:rPr>
        <w:t>- Yêu nước: gắn bó, có trách nhiệm với quê hương.</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(thông tin về vấn đề môi trường ở địa phương trên trang của tỉnh, báo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(đoạn văn, áp phích số, bài đăng tuyên truyền).</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Năng lực AI:</w:t>
      </w:r>
    </w:p>
    <w:p>
      <w:pPr>
        <w:spacing w:before="0" w:after="0" w:line="240" w:lineRule="auto"/>
        <w:jc w:val="both"/>
      </w:pPr>
      <w:r>
        <w:rPr>
          <w:rFonts w:ascii="Times New Roman" w:hAnsi="Times New Roman"/>
          <w:b w:val="0"/>
          <w:i w:val="0"/>
          <w:sz w:val="26"/>
        </w:rPr>
        <w:t xml:space="preserve">  + NLc: HS viết câu lệnh để AI gợi ý khẩu hiệu, bố cục đoạn văn tuyên truyền; kiểm tra tính chính xác (số liệu, địa danh) và chỉnh sửa theo thực tế địa phương.</w:t>
      </w:r>
    </w:p>
    <w:p>
      <w:pPr>
        <w:spacing w:before="0" w:after="0" w:line="240" w:lineRule="auto"/>
        <w:jc w:val="both"/>
      </w:pPr>
      <w:r>
        <w:rPr>
          <w:rFonts w:ascii="Times New Roman" w:hAnsi="Times New Roman"/>
          <w:b w:val="0"/>
          <w:i w:val="0"/>
          <w:sz w:val="26"/>
        </w:rPr>
        <w:t>- Tích hợp nội dung giáo dục bảo vệ môi trường.</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 (Bài 5, Bài 6).</w:t>
      </w:r>
    </w:p>
    <w:p>
      <w:pPr>
        <w:spacing w:before="0" w:after="0" w:line="240" w:lineRule="auto"/>
        <w:jc w:val="both"/>
      </w:pPr>
      <w:r>
        <w:rPr>
          <w:rFonts w:ascii="Times New Roman" w:hAnsi="Times New Roman"/>
          <w:b w:val="0"/>
          <w:i w:val="0"/>
          <w:sz w:val="26"/>
        </w:rPr>
        <w:t>- Tư liệu HS thu thập ở nhà (ảnh chụp vấn đề môi trường nơi ở, bảng “5 việc làm của em” – nhiệm vụ HĐ4 Bài 5).</w:t>
      </w:r>
    </w:p>
    <w:p>
      <w:pPr>
        <w:spacing w:before="0" w:after="0" w:line="240" w:lineRule="auto"/>
        <w:jc w:val="both"/>
      </w:pPr>
      <w:r>
        <w:rPr>
          <w:rFonts w:ascii="Times New Roman" w:hAnsi="Times New Roman"/>
          <w:b w:val="0"/>
          <w:i w:val="0"/>
          <w:sz w:val="26"/>
        </w:rPr>
        <w:t>- Một số đoạn văn, áp phích tuyên truyền mẫu; video ngắn về bảo vệ môi trường.</w:t>
      </w:r>
    </w:p>
    <w:p>
      <w:pPr>
        <w:spacing w:before="0" w:after="0" w:line="240" w:lineRule="auto"/>
        <w:jc w:val="both"/>
      </w:pPr>
      <w:r>
        <w:rPr>
          <w:rFonts w:ascii="Times New Roman" w:hAnsi="Times New Roman"/>
          <w:b w:val="0"/>
          <w:i w:val="0"/>
          <w:sz w:val="26"/>
        </w:rPr>
        <w:t>- Phiếu học tập số 1, 2; giấy khổ lớn (A0, A4), bút dạ, bút màu.</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Tạo hứng thú; nhận biết đặc điểm của một thông điệp tuyên truyền hiệu quả.</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GV chiếu 3 khẩu hiệu tuyên truyền; HS bình chọn khẩu hiệu ấn tượng nhất và giải thích lí do.</w:t>
      </w:r>
    </w:p>
    <w:p>
      <w:pPr>
        <w:spacing w:before="0" w:after="0" w:line="240" w:lineRule="auto"/>
        <w:jc w:val="both"/>
      </w:pPr>
      <w:r>
        <w:rPr>
          <w:rFonts w:ascii="Times New Roman" w:hAnsi="Times New Roman"/>
          <w:b w:val="0"/>
          <w:i w:val="0"/>
          <w:sz w:val="26"/>
        </w:rPr>
        <w:t>- “Rác đúng chỗ – Phố thêm xanh”.</w:t>
      </w:r>
    </w:p>
    <w:p>
      <w:pPr>
        <w:spacing w:before="0" w:after="0" w:line="240" w:lineRule="auto"/>
        <w:jc w:val="both"/>
      </w:pPr>
      <w:r>
        <w:rPr>
          <w:rFonts w:ascii="Times New Roman" w:hAnsi="Times New Roman"/>
          <w:b w:val="0"/>
          <w:i w:val="0"/>
          <w:sz w:val="26"/>
        </w:rPr>
        <w:t>- “Mỗi giọt nước sạch hôm nay là sự sống của ngày mai”.</w:t>
      </w:r>
    </w:p>
    <w:p>
      <w:pPr>
        <w:spacing w:before="0" w:after="0" w:line="240" w:lineRule="auto"/>
        <w:jc w:val="both"/>
      </w:pPr>
      <w:r>
        <w:rPr>
          <w:rFonts w:ascii="Times New Roman" w:hAnsi="Times New Roman"/>
          <w:b w:val="0"/>
          <w:i w:val="0"/>
          <w:sz w:val="26"/>
        </w:rPr>
        <w:t>- “Giữ rừng đầu nguồn – Giữ nước cho đồng bằng”.</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HS: thông điệp ngắn gọn, dễ nhớ, gần gũi, kêu gọi hành động cụ thể.</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chiếu khẩu hiệu, yêu cầu HS giơ tay bình chọn trong 1 phút.</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đọc, suy nghĩ, bình chọn.</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gọi 2 – 3 HS giải thích lựa chọn.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đặc điểm của thông điệp tuyên truyền hiệu quả.</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“Hôm nay mỗi nhóm sẽ trở thành một đội tuyên truyền viên, viết đoạn văn kêu gọi mọi người cùng sử dụng hợp lí tài nguyên hoặc bảo vệ môi trường ở chính địa phương mình.”</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yêu cầu bài thực hành, chọn chủ đề và xây dựng đề cương</w:t>
      </w:r>
      <w:r>
        <w:rPr>
          <w:rFonts w:ascii="Times New Roman" w:hAnsi="Times New Roman"/>
          <w:b w:val="0"/>
          <w:i w:val="0"/>
          <w:sz w:val="26"/>
        </w:rPr>
        <w:t xml:space="preserve"> (12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xác định được nội dung, nguồn tư liệu, các bước thực hiện bài thực hành; chọn được chủ đề và xây dựng đề cương đoạn văn.</w:t>
      </w:r>
    </w:p>
    <w:p>
      <w:pPr>
        <w:spacing w:before="0" w:after="0" w:line="240" w:lineRule="auto"/>
        <w:jc w:val="both"/>
      </w:pPr>
      <w:r>
        <w:rPr>
          <w:rFonts w:ascii="Times New Roman" w:hAnsi="Times New Roman"/>
          <w:b w:val="0"/>
          <w:i w:val="0"/>
          <w:sz w:val="26"/>
        </w:rPr>
        <w:t>- 1.1.NC1b: Tìm kiếm thông tin về vấn đề tài nguyên, môi trường của địa phương trên nguồn tin cậy.</w:t>
      </w:r>
    </w:p>
    <w:p>
      <w:pPr>
        <w:spacing w:before="0" w:after="0" w:line="240" w:lineRule="auto"/>
        <w:jc w:val="both"/>
      </w:pPr>
      <w:r>
        <w:rPr>
          <w:rFonts w:ascii="Times New Roman" w:hAnsi="Times New Roman"/>
          <w:b w:val="0"/>
          <w:i w:val="0"/>
          <w:sz w:val="26"/>
        </w:rPr>
        <w:t>- NLc: Dùng AI gợi ý khẩu hiệu, bố cục; kiểm tra, chỉnh sửa theo thực tế.</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SGK tr.33, sử dụng tư liệu đã thu thập, hoạt động nhóm hoàn thành Phiếu học tập số 1 (đề cương).</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5127"/>
        <w:gridCol w:w="5127"/>
      </w:tblGrid>
      <w:tr>
        <w:tc>
          <w:tcPr>
            <w:tcW w:type="dxa" w:w="7370"/>
            <w:gridSpan w:val="2"/>
          </w:tcPr>
          <w:p>
            <w:pPr>
              <w:spacing w:before="0" w:after="0" w:line="240" w:lineRule="auto"/>
              <w:jc w:val="center"/>
            </w:pPr>
            <w:r>
              <w:rPr>
                <w:rFonts w:ascii="Times New Roman" w:hAnsi="Times New Roman"/>
                <w:b/>
                <w:i w:val="0"/>
                <w:sz w:val="26"/>
              </w:rPr>
              <w:t>PHIẾU HỌC TẬP SỐ 1 – ĐỀ CƯƠNG ĐOẠN VĂN TUYÊN TRUYỀN</w:t>
            </w:r>
          </w:p>
        </w:tc>
      </w:tr>
      <w:tr>
        <w:tc>
          <w:tcPr>
            <w:tcW w:type="dxa" w:w="2551"/>
          </w:tcPr>
          <w:p>
            <w:pPr>
              <w:spacing w:before="0" w:after="0" w:line="240" w:lineRule="auto"/>
              <w:jc w:val="center"/>
            </w:pPr>
            <w:r>
              <w:rPr>
                <w:rFonts w:ascii="Times New Roman" w:hAnsi="Times New Roman"/>
                <w:b/>
                <w:i w:val="0"/>
                <w:sz w:val="26"/>
              </w:rPr>
              <w:t>Mục</w:t>
            </w:r>
          </w:p>
        </w:tc>
        <w:tc>
          <w:tcPr>
            <w:tcW w:type="dxa" w:w="7370"/>
          </w:tcPr>
          <w:p>
            <w:pPr>
              <w:spacing w:before="0" w:after="0" w:line="240" w:lineRule="auto"/>
              <w:jc w:val="center"/>
            </w:pPr>
            <w:r>
              <w:rPr>
                <w:rFonts w:ascii="Times New Roman" w:hAnsi="Times New Roman"/>
                <w:b/>
                <w:i w:val="0"/>
                <w:sz w:val="26"/>
              </w:rPr>
              <w:t>Nội dung của nhóm</w:t>
            </w:r>
          </w:p>
        </w:tc>
      </w:tr>
      <w:tr>
        <w:tc>
          <w:tcPr>
            <w:tcW w:type="dxa" w:w="2551"/>
          </w:tcPr>
          <w:p>
            <w:pPr>
              <w:spacing w:before="0" w:after="0" w:line="240" w:lineRule="auto"/>
              <w:jc w:val="center"/>
            </w:pPr>
            <w:r>
              <w:rPr>
                <w:rFonts w:ascii="Times New Roman" w:hAnsi="Times New Roman"/>
                <w:b w:val="0"/>
                <w:i w:val="0"/>
                <w:sz w:val="26"/>
              </w:rPr>
              <w:t>Chủ đề (Nội dung 1 hoặc 2)</w:t>
            </w:r>
          </w:p>
        </w:tc>
        <w:tc>
          <w:tcPr>
            <w:tcW w:type="dxa" w:w="7370"/>
          </w:tcPr>
          <w:p>
            <w:pPr>
              <w:spacing w:before="0" w:after="0" w:line="240" w:lineRule="auto"/>
              <w:jc w:val="center"/>
            </w:pPr>
          </w:p>
        </w:tc>
      </w:tr>
      <w:tr>
        <w:tc>
          <w:tcPr>
            <w:tcW w:type="dxa" w:w="2551"/>
          </w:tcPr>
          <w:p>
            <w:pPr>
              <w:spacing w:before="0" w:after="0" w:line="240" w:lineRule="auto"/>
              <w:jc w:val="both"/>
            </w:pPr>
            <w:r>
              <w:rPr>
                <w:rFonts w:ascii="Times New Roman" w:hAnsi="Times New Roman"/>
                <w:b w:val="0"/>
                <w:i w:val="0"/>
                <w:sz w:val="26"/>
              </w:rPr>
              <w:t>Vấn đề/tài nguyên tiêu biểu ở địa phương</w:t>
            </w:r>
          </w:p>
        </w:tc>
        <w:tc>
          <w:tcPr>
            <w:tcW w:type="dxa" w:w="7370"/>
          </w:tcPr>
          <w:p>
            <w:pPr>
              <w:spacing w:before="0" w:after="0" w:line="240" w:lineRule="auto"/>
              <w:jc w:val="center"/>
            </w:pPr>
          </w:p>
        </w:tc>
      </w:tr>
      <w:tr>
        <w:tc>
          <w:tcPr>
            <w:tcW w:type="dxa" w:w="2551"/>
          </w:tcPr>
          <w:p>
            <w:pPr>
              <w:spacing w:before="0" w:after="0" w:line="240" w:lineRule="auto"/>
              <w:jc w:val="center"/>
            </w:pPr>
            <w:r>
              <w:rPr>
                <w:rFonts w:ascii="Times New Roman" w:hAnsi="Times New Roman"/>
                <w:b w:val="0"/>
                <w:i w:val="0"/>
                <w:sz w:val="26"/>
              </w:rPr>
              <w:t>Hiện trạng (có dẫn chứng)</w:t>
            </w:r>
          </w:p>
        </w:tc>
        <w:tc>
          <w:tcPr>
            <w:tcW w:type="dxa" w:w="7370"/>
          </w:tcPr>
          <w:p>
            <w:pPr>
              <w:spacing w:before="0" w:after="0" w:line="240" w:lineRule="auto"/>
              <w:jc w:val="center"/>
            </w:pPr>
          </w:p>
        </w:tc>
      </w:tr>
      <w:tr>
        <w:tc>
          <w:tcPr>
            <w:tcW w:type="dxa" w:w="2551"/>
          </w:tcPr>
          <w:p>
            <w:pPr>
              <w:spacing w:before="0" w:after="0" w:line="240" w:lineRule="auto"/>
              <w:jc w:val="center"/>
            </w:pPr>
            <w:r>
              <w:rPr>
                <w:rFonts w:ascii="Times New Roman" w:hAnsi="Times New Roman"/>
                <w:b w:val="0"/>
                <w:i w:val="0"/>
                <w:sz w:val="26"/>
              </w:rPr>
              <w:t>Nguyên nhân</w:t>
            </w:r>
          </w:p>
        </w:tc>
        <w:tc>
          <w:tcPr>
            <w:tcW w:type="dxa" w:w="7370"/>
          </w:tcPr>
          <w:p>
            <w:pPr>
              <w:spacing w:before="0" w:after="0" w:line="240" w:lineRule="auto"/>
              <w:jc w:val="center"/>
            </w:pPr>
          </w:p>
        </w:tc>
      </w:tr>
      <w:tr>
        <w:tc>
          <w:tcPr>
            <w:tcW w:type="dxa" w:w="2551"/>
          </w:tcPr>
          <w:p>
            <w:pPr>
              <w:spacing w:before="0" w:after="0" w:line="240" w:lineRule="auto"/>
              <w:jc w:val="both"/>
            </w:pPr>
            <w:r>
              <w:rPr>
                <w:rFonts w:ascii="Times New Roman" w:hAnsi="Times New Roman"/>
                <w:b w:val="0"/>
                <w:i w:val="0"/>
                <w:sz w:val="26"/>
              </w:rPr>
              <w:t>Giải pháp, lời kêu gọi hành động</w:t>
            </w:r>
          </w:p>
        </w:tc>
        <w:tc>
          <w:tcPr>
            <w:tcW w:type="dxa" w:w="7370"/>
          </w:tcPr>
          <w:p>
            <w:pPr>
              <w:spacing w:before="0" w:after="0" w:line="240" w:lineRule="auto"/>
              <w:jc w:val="center"/>
            </w:pPr>
          </w:p>
        </w:tc>
      </w:tr>
      <w:tr>
        <w:tc>
          <w:tcPr>
            <w:tcW w:type="dxa" w:w="2551"/>
          </w:tcPr>
          <w:p>
            <w:pPr>
              <w:spacing w:before="0" w:after="0" w:line="240" w:lineRule="auto"/>
              <w:jc w:val="center"/>
            </w:pPr>
            <w:r>
              <w:rPr>
                <w:rFonts w:ascii="Times New Roman" w:hAnsi="Times New Roman"/>
                <w:b w:val="0"/>
                <w:i w:val="0"/>
                <w:sz w:val="26"/>
              </w:rPr>
              <w:t>Nguồn tư liệu</w:t>
            </w:r>
          </w:p>
        </w:tc>
        <w:tc>
          <w:tcPr>
            <w:tcW w:type="dxa" w:w="7370"/>
          </w:tcPr>
          <w:p>
            <w:pPr>
              <w:spacing w:before="0" w:after="0" w:line="240" w:lineRule="auto"/>
              <w:jc w:val="center"/>
            </w:pPr>
          </w:p>
        </w:tc>
      </w:tr>
    </w:tbl>
    <w:p>
      <w:pPr>
        <w:spacing w:before="0" w:after="0" w:line="240" w:lineRule="auto"/>
        <w:jc w:val="both"/>
      </w:pPr>
      <w:r>
        <w:rPr>
          <w:rFonts w:ascii="Times New Roman" w:hAnsi="Times New Roman"/>
          <w:b w:val="0"/>
          <w:i/>
          <w:sz w:val="26"/>
        </w:rPr>
        <w:t>*Gợi ý chủ đề ở tỉnh Gia Lai: bảo vệ rừng đầu nguồn, rừng phòng hộ; sử dụng tiết kiệm nước tưới cà phê, hồ tiêu mùa khô; giảm rác thải nhựa ở bãi biển Quy Nhơn; phân loại rác thải sinh hoạt; không đốt rơm rạ, phụ phẩm nông nghiệp.</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Đề cương đoạn văn của các nhóm.</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NỘI DUNG</w:t>
            </w:r>
            <w:r>
              <w:rPr>
                <w:rFonts w:ascii="Times New Roman" w:hAnsi="Times New Roman"/>
                <w:b w:val="0"/>
                <w:i w:val="0"/>
                <w:sz w:val="26"/>
              </w:rPr>
              <w:t>: Chọn một trong hai nội dung: Nội dung 1 – viết đoạn văn ngắn tuyên truyền mọi người trong cộng đồng tham gia sử dụng hợp lí tài nguyên thiên nhiên ở địa phương; Nội dung 2 – viết đoạn văn ngắn tuyên truyền mọi người tham gia bảo vệ môi trường ở địa phương.</w:t>
            </w:r>
          </w:p>
          <w:p>
            <w:pPr>
              <w:spacing w:before="0" w:after="0" w:line="240" w:lineRule="auto"/>
              <w:jc w:val="both"/>
            </w:pPr>
            <w:r>
              <w:rPr>
                <w:rFonts w:ascii="Times New Roman" w:hAnsi="Times New Roman"/>
                <w:b/>
                <w:i w:val="0"/>
                <w:sz w:val="26"/>
              </w:rPr>
              <w:t>II. NGUỒN TƯ LIỆU</w:t>
            </w:r>
            <w:r>
              <w:rPr>
                <w:rFonts w:ascii="Times New Roman" w:hAnsi="Times New Roman"/>
                <w:b w:val="0"/>
                <w:i w:val="0"/>
                <w:sz w:val="26"/>
              </w:rPr>
              <w:t>: SGK Địa lí 12; thông tin thu thập từ sách, báo, Internet, cơ quan chuyên môn ở địa phương; quan sát thực tế, trao đổi với người thân, thầy cô.</w:t>
            </w:r>
          </w:p>
          <w:p>
            <w:pPr>
              <w:spacing w:before="0" w:after="0" w:line="240" w:lineRule="auto"/>
              <w:jc w:val="both"/>
            </w:pPr>
            <w:r>
              <w:rPr>
                <w:rFonts w:ascii="Times New Roman" w:hAnsi="Times New Roman"/>
                <w:b/>
                <w:i w:val="0"/>
                <w:sz w:val="26"/>
              </w:rPr>
              <w:t>III. GỢI Ý THỰC HIỆN</w:t>
            </w:r>
            <w:r>
              <w:rPr>
                <w:rFonts w:ascii="Times New Roman" w:hAnsi="Times New Roman"/>
                <w:b w:val="0"/>
                <w:i w:val="0"/>
                <w:sz w:val="26"/>
              </w:rPr>
              <w:t>: Chọn chủ đề – Xây dựng đề cương: (Nội dung 1) loại tài nguyên tiêu biểu, hiện trạng khai thác sử dụng, nguyên nhân sử dụng chưa hợp lí, định hướng giải pháp sử dụng hợp lí, bền vững; (Nội dung 2) vấn đề môi trường nổi bật, hiện trạng, nguyên nhân, giải pháp phù hợp với điều kiện địa phương – Viết và trình bày đoạn văn.</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4 nhóm; Nhóm 1, 2 chọn Nội dung 1; Nhóm 3, 4 chọn Nội dung 2; phát Phiếu học tập số 1.</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“Một bạn nhập câu lệnh cho AI: ‘Gợi ý 3 khẩu hiệu ngắn và bố cục đoạn văn tuyên truyền tiết kiệm nước tưới cà phê ở Gia Lai’. Sau đó nhóm kiểm tra: số liệu, địa danh AI đưa ra có đúng không? Có phù hợp với nơi các em sống không? Sửa lại trước khi dùng.”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Nhóm trưởng phân công: 2 bạn tra cứu thông tin địa phương, 1 bạn làm việc với AI, các bạn còn lại tổng hợp tư liệu đã thu thập ở nhà; thống nhất đề cương trong 8 phút.</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1 nhóm trình bày đề cương; nhóm khác nhận xét; nhóm làm việc với AI nêu chỗ AI gợi ý chưa phù hợp đã sửa.</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các bước thực hiện bài thực hành (khung kiến thức trên).</w:t>
      </w:r>
    </w:p>
    <w:p>
      <w:pPr>
        <w:keepNext/>
        <w:spacing w:before="120" w:after="0" w:line="240" w:lineRule="auto"/>
        <w:jc w:val="center"/>
      </w:pPr>
      <w:r>
        <w:rPr>
          <w:rFonts w:ascii="Times New Roman" w:hAnsi="Times New Roman"/>
          <w:b/>
          <w:i w:val="0"/>
          <w:sz w:val="26"/>
        </w:rPr>
        <w:t>Nội dung 2. Viết và trình bày đoạn văn tuyên truyền</w:t>
      </w:r>
      <w:r>
        <w:rPr>
          <w:rFonts w:ascii="Times New Roman" w:hAnsi="Times New Roman"/>
          <w:b w:val="0"/>
          <w:i w:val="0"/>
          <w:sz w:val="26"/>
        </w:rPr>
        <w:t xml:space="preserve"> (18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viết được đoạn văn ngắn (150 – 200 chữ) tuyên truyền sử dụng hợp lí tài nguyên hoặc bảo vệ môi trường ở địa phương; trình bày thuyết phục trước lớp.</w:t>
      </w:r>
    </w:p>
    <w:p>
      <w:pPr>
        <w:spacing w:before="0" w:after="0" w:line="240" w:lineRule="auto"/>
        <w:jc w:val="both"/>
      </w:pPr>
      <w:r>
        <w:rPr>
          <w:rFonts w:ascii="Times New Roman" w:hAnsi="Times New Roman"/>
          <w:b w:val="0"/>
          <w:i w:val="0"/>
          <w:sz w:val="26"/>
        </w:rPr>
        <w:t>- 3.1.NC1a: Thể hiện sản phẩm ở định dạng khác nhau (đoạn văn trên giấy A0 hoặc áp phích số kèm đoạn văn).</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Các nhóm viết đoạn văn theo đề cương, trình bày 2 phút/nhóm; nhóm khác đánh giá theo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1984"/>
            <w:gridSpan w:val="4"/>
          </w:tcPr>
          <w:p>
            <w:pPr>
              <w:spacing w:before="0" w:after="0" w:line="240" w:lineRule="auto"/>
              <w:jc w:val="center"/>
            </w:pPr>
            <w:r>
              <w:rPr>
                <w:rFonts w:ascii="Times New Roman" w:hAnsi="Times New Roman"/>
                <w:b/>
                <w:i w:val="0"/>
                <w:sz w:val="26"/>
              </w:rPr>
              <w:t>PHIẾU HỌC TẬP SỐ 2 – PHIẾU ĐÁNH GIÁ ĐOẠN VĂN TUYÊN TRUYỀN</w:t>
            </w:r>
          </w:p>
        </w:tc>
      </w:tr>
      <w:tr>
        <w:tc>
          <w:tcPr>
            <w:tcW w:type="dxa" w:w="680"/>
          </w:tcPr>
          <w:p>
            <w:pPr>
              <w:spacing w:before="0" w:after="0" w:line="240" w:lineRule="auto"/>
              <w:jc w:val="center"/>
            </w:pPr>
            <w:r>
              <w:rPr>
                <w:rFonts w:ascii="Times New Roman" w:hAnsi="Times New Roman"/>
                <w:b/>
                <w:i w:val="0"/>
                <w:sz w:val="26"/>
              </w:rPr>
              <w:t>TT</w:t>
            </w:r>
          </w:p>
        </w:tc>
        <w:tc>
          <w:tcPr>
            <w:tcW w:type="dxa" w:w="5272"/>
          </w:tcPr>
          <w:p>
            <w:pPr>
              <w:spacing w:before="0" w:after="0" w:line="240" w:lineRule="auto"/>
              <w:jc w:val="center"/>
            </w:pPr>
            <w:r>
              <w:rPr>
                <w:rFonts w:ascii="Times New Roman" w:hAnsi="Times New Roman"/>
                <w:b/>
                <w:i w:val="0"/>
                <w:sz w:val="26"/>
              </w:rPr>
              <w:t>Tiêu chí</w:t>
            </w:r>
          </w:p>
        </w:tc>
        <w:tc>
          <w:tcPr>
            <w:tcW w:type="dxa" w:w="1984"/>
          </w:tcPr>
          <w:p>
            <w:pPr>
              <w:spacing w:before="0" w:after="0" w:line="240" w:lineRule="auto"/>
              <w:jc w:val="center"/>
            </w:pPr>
            <w:r>
              <w:rPr>
                <w:rFonts w:ascii="Times New Roman" w:hAnsi="Times New Roman"/>
                <w:b/>
                <w:i w:val="0"/>
                <w:sz w:val="26"/>
              </w:rPr>
              <w:t>Điểm tối đa</w:t>
            </w:r>
          </w:p>
        </w:tc>
        <w:tc>
          <w:tcPr>
            <w:tcW w:type="dxa" w:w="1984"/>
          </w:tcPr>
          <w:p>
            <w:pPr>
              <w:spacing w:before="0" w:after="0" w:line="240" w:lineRule="auto"/>
              <w:jc w:val="center"/>
            </w:pPr>
            <w:r>
              <w:rPr>
                <w:rFonts w:ascii="Times New Roman" w:hAnsi="Times New Roman"/>
                <w:b/>
                <w:i w:val="0"/>
                <w:sz w:val="26"/>
              </w:rPr>
              <w:t>Điểm đạt</w:t>
            </w:r>
          </w:p>
        </w:tc>
      </w:tr>
      <w:tr>
        <w:tc>
          <w:tcPr>
            <w:tcW w:type="dxa" w:w="680"/>
          </w:tcPr>
          <w:p>
            <w:pPr>
              <w:spacing w:before="0" w:after="0" w:line="240" w:lineRule="auto"/>
              <w:jc w:val="center"/>
            </w:pPr>
            <w:r>
              <w:rPr>
                <w:rFonts w:ascii="Times New Roman" w:hAnsi="Times New Roman"/>
                <w:b w:val="0"/>
                <w:i w:val="0"/>
                <w:sz w:val="26"/>
              </w:rPr>
              <w:t>1</w:t>
            </w:r>
          </w:p>
        </w:tc>
        <w:tc>
          <w:tcPr>
            <w:tcW w:type="dxa" w:w="5272"/>
          </w:tcPr>
          <w:p>
            <w:pPr>
              <w:spacing w:before="0" w:after="0" w:line="240" w:lineRule="auto"/>
              <w:jc w:val="both"/>
            </w:pPr>
            <w:r>
              <w:rPr>
                <w:rFonts w:ascii="Times New Roman" w:hAnsi="Times New Roman"/>
                <w:b w:val="0"/>
                <w:i w:val="0"/>
                <w:sz w:val="26"/>
              </w:rPr>
              <w:t>Đúng chủ đề, gắn với địa phương cụ thể</w:t>
            </w:r>
          </w:p>
        </w:tc>
        <w:tc>
          <w:tcPr>
            <w:tcW w:type="dxa" w:w="1984"/>
          </w:tcPr>
          <w:p>
            <w:pPr>
              <w:spacing w:before="0" w:after="0" w:line="240" w:lineRule="auto"/>
              <w:jc w:val="center"/>
            </w:pPr>
            <w:r>
              <w:rPr>
                <w:rFonts w:ascii="Times New Roman" w:hAnsi="Times New Roman"/>
                <w:b w:val="0"/>
                <w:i w:val="0"/>
                <w:sz w:val="26"/>
              </w:rPr>
              <w:t>2</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2</w:t>
            </w:r>
          </w:p>
        </w:tc>
        <w:tc>
          <w:tcPr>
            <w:tcW w:type="dxa" w:w="5272"/>
          </w:tcPr>
          <w:p>
            <w:pPr>
              <w:spacing w:before="0" w:after="0" w:line="240" w:lineRule="auto"/>
              <w:jc w:val="both"/>
            </w:pPr>
            <w:r>
              <w:rPr>
                <w:rFonts w:ascii="Times New Roman" w:hAnsi="Times New Roman"/>
                <w:b w:val="0"/>
                <w:i w:val="0"/>
                <w:sz w:val="26"/>
              </w:rPr>
              <w:t>Nêu được hiện trạng có dẫn chứng, nguyên nhân</w:t>
            </w:r>
          </w:p>
        </w:tc>
        <w:tc>
          <w:tcPr>
            <w:tcW w:type="dxa" w:w="1984"/>
          </w:tcPr>
          <w:p>
            <w:pPr>
              <w:spacing w:before="0" w:after="0" w:line="240" w:lineRule="auto"/>
              <w:jc w:val="center"/>
            </w:pPr>
            <w:r>
              <w:rPr>
                <w:rFonts w:ascii="Times New Roman" w:hAnsi="Times New Roman"/>
                <w:b w:val="0"/>
                <w:i w:val="0"/>
                <w:sz w:val="26"/>
              </w:rPr>
              <w:t>3</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3</w:t>
            </w:r>
          </w:p>
        </w:tc>
        <w:tc>
          <w:tcPr>
            <w:tcW w:type="dxa" w:w="5272"/>
          </w:tcPr>
          <w:p>
            <w:pPr>
              <w:spacing w:before="0" w:after="0" w:line="240" w:lineRule="auto"/>
              <w:jc w:val="both"/>
            </w:pPr>
            <w:r>
              <w:rPr>
                <w:rFonts w:ascii="Times New Roman" w:hAnsi="Times New Roman"/>
                <w:b w:val="0"/>
                <w:i w:val="0"/>
                <w:sz w:val="26"/>
              </w:rPr>
              <w:t>Giải pháp phù hợp, lời kêu gọi hành động rõ ràng</w:t>
            </w:r>
          </w:p>
        </w:tc>
        <w:tc>
          <w:tcPr>
            <w:tcW w:type="dxa" w:w="1984"/>
          </w:tcPr>
          <w:p>
            <w:pPr>
              <w:spacing w:before="0" w:after="0" w:line="240" w:lineRule="auto"/>
              <w:jc w:val="center"/>
            </w:pPr>
            <w:r>
              <w:rPr>
                <w:rFonts w:ascii="Times New Roman" w:hAnsi="Times New Roman"/>
                <w:b w:val="0"/>
                <w:i w:val="0"/>
                <w:sz w:val="26"/>
              </w:rPr>
              <w:t>3</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4</w:t>
            </w:r>
          </w:p>
        </w:tc>
        <w:tc>
          <w:tcPr>
            <w:tcW w:type="dxa" w:w="5272"/>
          </w:tcPr>
          <w:p>
            <w:pPr>
              <w:spacing w:before="0" w:after="0" w:line="240" w:lineRule="auto"/>
              <w:jc w:val="both"/>
            </w:pPr>
            <w:r>
              <w:rPr>
                <w:rFonts w:ascii="Times New Roman" w:hAnsi="Times New Roman"/>
                <w:b w:val="0"/>
                <w:i w:val="0"/>
                <w:sz w:val="26"/>
              </w:rPr>
              <w:t>Ngôn ngữ ngắn gọn, giàu sức thuyết phục; trình bày tự tin</w:t>
            </w:r>
          </w:p>
        </w:tc>
        <w:tc>
          <w:tcPr>
            <w:tcW w:type="dxa" w:w="1984"/>
          </w:tcPr>
          <w:p>
            <w:pPr>
              <w:spacing w:before="0" w:after="0" w:line="240" w:lineRule="auto"/>
              <w:jc w:val="center"/>
            </w:pPr>
            <w:r>
              <w:rPr>
                <w:rFonts w:ascii="Times New Roman" w:hAnsi="Times New Roman"/>
                <w:b w:val="0"/>
                <w:i w:val="0"/>
                <w:sz w:val="26"/>
              </w:rPr>
              <w:t>2</w:t>
            </w:r>
          </w:p>
        </w:tc>
        <w:tc>
          <w:tcPr>
            <w:tcW w:type="dxa" w:w="1984"/>
          </w:tcPr>
          <w:p>
            <w:pPr>
              <w:spacing w:before="0" w:after="0" w:line="240" w:lineRule="auto"/>
              <w:jc w:val="center"/>
            </w:pPr>
          </w:p>
        </w:tc>
      </w:tr>
      <w:tr>
        <w:tc>
          <w:tcPr>
            <w:tcW w:type="dxa" w:w="680"/>
          </w:tcPr>
          <w:p>
            <w:pPr>
              <w:spacing w:before="0" w:after="0" w:line="240" w:lineRule="auto"/>
              <w:jc w:val="center"/>
            </w:pPr>
          </w:p>
        </w:tc>
        <w:tc>
          <w:tcPr>
            <w:tcW w:type="dxa" w:w="5272"/>
          </w:tcPr>
          <w:p>
            <w:pPr>
              <w:spacing w:before="0" w:after="0" w:line="240" w:lineRule="auto"/>
              <w:jc w:val="center"/>
            </w:pPr>
            <w:r>
              <w:rPr>
                <w:rFonts w:ascii="Times New Roman" w:hAnsi="Times New Roman"/>
                <w:b/>
                <w:i w:val="0"/>
                <w:sz w:val="26"/>
              </w:rPr>
              <w:t>Tổng</w:t>
            </w:r>
          </w:p>
        </w:tc>
        <w:tc>
          <w:tcPr>
            <w:tcW w:type="dxa" w:w="1984"/>
          </w:tcPr>
          <w:p>
            <w:pPr>
              <w:spacing w:before="0" w:after="0" w:line="240" w:lineRule="auto"/>
              <w:jc w:val="center"/>
            </w:pPr>
            <w:r>
              <w:rPr>
                <w:rFonts w:ascii="Times New Roman" w:hAnsi="Times New Roman"/>
                <w:b/>
                <w:i w:val="0"/>
                <w:sz w:val="26"/>
              </w:rPr>
              <w:t>10</w:t>
            </w:r>
          </w:p>
        </w:tc>
        <w:tc>
          <w:tcPr>
            <w:tcW w:type="dxa" w:w="198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Đoạn văn tuyên truyền của các nhóm. Gợi ý đoạn văn (Nội dung 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TIẾT KIỆM NƯỚC TƯỚI – GIỮ MẠCH SỐNG CHO CAO NGUYÊN</w:t>
            </w:r>
          </w:p>
          <w:p>
            <w:pPr>
              <w:spacing w:before="0" w:after="0" w:line="240" w:lineRule="auto"/>
              <w:jc w:val="both"/>
            </w:pPr>
            <w:r>
              <w:rPr>
                <w:rFonts w:ascii="Times New Roman" w:hAnsi="Times New Roman"/>
                <w:b w:val="0"/>
                <w:i w:val="0"/>
                <w:sz w:val="26"/>
              </w:rPr>
              <w:t>Gia Lai là vùng trồng cà phê, hồ tiêu lớn của cả nước, nhưng mỗi mùa khô, nhiều hồ đập, giếng nước cạn kiệt, mực nước ngầm hạ thấp. Nguyên nhân là do mùa khô kéo dài, rừng đầu nguồn bị suy giảm và nhiều nơi tưới tràn, khoan giếng tràn lan. Nếu tiếp tục như vậy, chính vườn cây của chúng ta sẽ thiếu nước. Hãy cùng chuyển sang tưới nhỏ giọt, tưới phun theo gốc; trồng cây che bóng, tủ gốc giữ ẩm; không khoan giếng khi chưa được phép và cùng bảo vệ rừng đầu nguồn. Mỗi giọt nước tiết kiệm hôm nay là mùa vụ bội thu ngày mai!</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yêu cầu các nhóm viết đoạn văn trong 10 phút; nhóm nào có áp phích số (Canva) thì chiếu từ điện thoại.</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viết đoạn văn, thiết kế áp phích; GV quan sát, hỗ trợ (gợi ý câu mở đầu gây chú ý, câu kết là lời kêu gọi).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3 – 4 nhóm trình bày; các nhóm chấm điểm chéo theo Phiếu học tập số 2, góp ý.</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 tuyên dương đoạn văn hay nhất.</w:t>
      </w:r>
    </w:p>
    <w:p>
      <w:pPr>
        <w:spacing w:before="0" w:after="0" w:line="240" w:lineRule="auto"/>
        <w:jc w:val="both"/>
      </w:pPr>
      <w:r>
        <w:rPr>
          <w:rFonts w:ascii="Times New Roman" w:hAnsi="Times New Roman"/>
          <w:b w:val="0"/>
          <w:i w:val="0"/>
          <w:sz w:val="26"/>
        </w:rPr>
        <w:t>- GV chốt: tuyên truyền hiệu quả cần đúng vấn đề, có dẫn chứng thực tế, đề xuất hành động cụ thể, ngôn ngữ ngắn gọn, giàu cảm xúc.</w:t>
      </w:r>
    </w:p>
    <w:p>
      <w:pPr>
        <w:spacing w:before="0" w:after="0" w:line="240" w:lineRule="auto"/>
        <w:jc w:val="both"/>
      </w:pPr>
      <w:r>
        <w:rPr>
          <w:rFonts w:ascii="Times New Roman" w:hAnsi="Times New Roman"/>
          <w:b w:val="0"/>
          <w:i/>
          <w:sz w:val="26"/>
        </w:rPr>
        <w:t>*Lồng ghép giáo dục bảo vệ môi trường: mỗi HS là một tuyên truyền viên tích cực trong gia đình, khu dân cư.</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(7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Củng cố kiến thức về tài nguyên, môi trường và kĩ năng xây dựng thông điệp tuyên truyền bằng sơ đồ tư duy, bài củng cố trực tuyến.</w:t>
      </w:r>
    </w:p>
    <w:p>
      <w:pPr>
        <w:spacing w:before="0" w:after="0" w:line="240" w:lineRule="auto"/>
        <w:jc w:val="both"/>
      </w:pPr>
      <w:r>
        <w:rPr>
          <w:rFonts w:ascii="Times New Roman" w:hAnsi="Times New Roman"/>
          <w:b w:val="0"/>
          <w:i w:val="0"/>
          <w:sz w:val="26"/>
        </w:rPr>
        <w:t>- 5.2.NC1b; 2.5.NC1a: Làm bài luyện tập trực tuyến, nhận phản hồi và tự đánh giá.</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quét mã QR làm bài củng cố trực tuyến (8 câu nhiều lựa chọn, 1 câu đúng sai – phần cuối KHBD); quan sát sơ đồ tư duy bài học.</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Kết quả bài làm trực tuyến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Sơ đồ tư duy với từ khoá trung tâm “Đoạn văn tuyên truyền”, toả ra các nhánh: Chọn chủ đề (tài nguyên/môi trường); Hiện trạng – dẫn chứng; Nguyên nhân; Giải pháp – lời kêu gọi; Nguồn tư liệu.</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chiếu mã QR, yêu cầu HS làm bài cá nhân trong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quét mã QR, làm bài trên điện thoại.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thống kê kết quả, chữa câu sai nhiều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kết quả, hướng dẫn HS chốt lại kiến thức có liên quan.</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(3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Lan toả thông điệp tuyên truyền ra cộng đồng.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Các nhóm hoàn thiện đoạn văn, áp phích; đăng lên trang thông tin của lớp/Đoàn trường hoặc chia sẻ trong gia đình, khu dân cư.</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Bài đăng tuyên truyền của nhóm HS trên Padlet/Zalo (ảnh chụp minh chứng chia sẻ cộng đồng).</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về nhà; lưu ý quy tắc an toàn trên mạng: không đăng thông tin cá nhân, hình ảnh người khác khi chưa được đồng ý.</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hoàn thiện và chia sẻ sản phẩm; nộp minh chứng lên Padlet/Zalo lớp.</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giới thiệu các sản phẩm được chia sẻ nhiều.</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dặn dò đọc trước Bài 7. Dân số Việt Nam (Phần 2. Địa lí dân cư).</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6. Thực hành: Tuyên truyền sử dụng hợp lí tài nguyên thiên nhiên hoặc bảo vệ môi trường ở địa phương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1" name="Picture 1"/>
            <wp:cNvGraphicFramePr>
              <a:graphicFrameLocks noChangeAspect="1"/>
            </wp:cNvGraphicFramePr>
            <a:graphic>
              <a:graphicData uri="http://schemas.openxmlformats.org/drawingml/2006/picture">
                <pic:pic>
                  <pic:nvPicPr>
                    <pic:cNvPr id="0" name="SoDoTuDuy_DIALY12_Bai6_TH_TuyenTruyenBVMT_T13.png"/>
                    <pic:cNvPicPr/>
                  </pic:nvPicPr>
                  <pic:blipFill>
                    <a:blip r:embed="rId24"/>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Nội dung bài thực hành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Nguồn tư liệu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Bước đầu tiên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Đề cương (tài nguyên)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Đề cương (môi trường)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Giải pháp phù hợp địa phương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Thông điệp hiệu quả</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Giải pháp tài nguyên nước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Đoạn văn tuyên truyền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QR_dia_cc_bai6_k12.png"/>
                          <pic:cNvPicPr/>
                        </pic:nvPicPr>
                        <pic:blipFill>
                          <a:blip r:embed="rId25"/>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https://trangtu66.github.io/Taode_thi_online/dia_cc_bai6_k12.html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Bài thực hành yêu cầu HS viết đoạn văn ngắn tuyên truyền mọi người trong cộng đồng tham gia</w:t>
      </w:r>
    </w:p>
    <w:p>
      <w:pPr>
        <w:spacing w:before="0" w:after="0"/>
        <w:ind w:left="397"/>
        <w:jc w:val="left"/>
      </w:pPr>
      <w:r>
        <w:rPr>
          <w:b/>
        </w:rPr>
        <w:t xml:space="preserve">A. </w:t>
      </w:r>
      <w:r>
        <w:t>phát triển du lịch biển</w:t>
      </w:r>
    </w:p>
    <w:p>
      <w:pPr>
        <w:spacing w:before="0" w:after="0"/>
        <w:ind w:left="397"/>
        <w:jc w:val="left"/>
      </w:pPr>
      <w:r>
        <w:rPr>
          <w:b/>
          <w:color w:val="8B0A2A"/>
          <w:u w:val="single"/>
        </w:rPr>
        <w:t xml:space="preserve">B. </w:t>
      </w:r>
      <w:r>
        <w:rPr>
          <w:color w:val="8B0A2A"/>
          <w:u w:val="single"/>
        </w:rPr>
        <w:t>sử dụng hợp lí tài nguyên thiên nhiên hoặc bảo vệ môi trường ở địa phương</w:t>
      </w:r>
    </w:p>
    <w:p>
      <w:pPr>
        <w:spacing w:before="0" w:after="0"/>
        <w:ind w:left="397"/>
        <w:jc w:val="left"/>
      </w:pPr>
      <w:r>
        <w:rPr>
          <w:b/>
        </w:rPr>
        <w:t xml:space="preserve">C. </w:t>
      </w:r>
      <w:r>
        <w:t>xây dựng khu công nghiệp mới</w:t>
      </w:r>
    </w:p>
    <w:p>
      <w:pPr>
        <w:spacing w:before="0" w:after="0"/>
        <w:ind w:left="397"/>
        <w:jc w:val="left"/>
      </w:pPr>
      <w:r>
        <w:rPr>
          <w:b/>
        </w:rPr>
        <w:t xml:space="preserve">D. </w:t>
      </w:r>
      <w:r>
        <w:t>khai thác tối đa khoáng sản</w:t>
      </w:r>
    </w:p>
    <w:p>
      <w:pPr>
        <w:spacing w:before="0" w:after="80"/>
        <w:ind w:left="170"/>
        <w:jc w:val="both"/>
      </w:pPr>
      <w:r>
        <w:rPr>
          <w:b/>
          <w:i w:val="0"/>
          <w:color w:val="8B0A2A"/>
        </w:rPr>
        <w:t xml:space="preserve">Đáp án: B. </w:t>
      </w:r>
      <w:r>
        <w:rPr>
          <w:b/>
          <w:i/>
        </w:rPr>
        <w:t xml:space="preserve">Lời giải: </w:t>
      </w:r>
      <w:r>
        <w:rPr>
          <w:b w:val="0"/>
          <w:i/>
        </w:rPr>
        <w:t>SGK tr.33: chọn một trong hai nội dung – tuyên truyền sử dụng hợp lí tài nguyên thiên nhiên hoặc bảo vệ môi trường ở địa phương.</w:t>
      </w:r>
    </w:p>
    <w:p>
      <w:pPr>
        <w:spacing w:before="0" w:after="40"/>
        <w:jc w:val="both"/>
      </w:pPr>
      <w:r>
        <w:rPr>
          <w:b/>
          <w:i w:val="0"/>
        </w:rPr>
        <w:t xml:space="preserve">Câu 2 (Nhận biết). </w:t>
      </w:r>
      <w:r>
        <w:rPr>
          <w:b w:val="0"/>
          <w:i w:val="0"/>
        </w:rPr>
        <w:t>Nguồn tư liệu nào sau đây phù hợp nhất để thu thập thông tin cho đoạn văn tuyên truyền ở địa phương?</w:t>
      </w:r>
    </w:p>
    <w:p>
      <w:pPr>
        <w:spacing w:before="0" w:after="0"/>
        <w:ind w:left="397"/>
        <w:jc w:val="left"/>
      </w:pPr>
      <w:r>
        <w:rPr>
          <w:b/>
        </w:rPr>
        <w:t xml:space="preserve">A. </w:t>
      </w:r>
      <w:r>
        <w:t>Quảng cáo sản phẩm</w:t>
      </w:r>
    </w:p>
    <w:p>
      <w:pPr>
        <w:spacing w:before="0" w:after="0"/>
        <w:ind w:left="397"/>
        <w:jc w:val="left"/>
      </w:pPr>
      <w:r>
        <w:rPr>
          <w:b/>
        </w:rPr>
        <w:t xml:space="preserve">B. </w:t>
      </w:r>
      <w:r>
        <w:t>Tin đồn trên mạng xã hội không rõ nguồn</w:t>
      </w:r>
    </w:p>
    <w:p>
      <w:pPr>
        <w:spacing w:before="0" w:after="0"/>
        <w:ind w:left="397"/>
        <w:jc w:val="left"/>
      </w:pPr>
      <w:r>
        <w:rPr>
          <w:b/>
        </w:rPr>
        <w:t xml:space="preserve">C. </w:t>
      </w:r>
      <w:r>
        <w:t>Truyện viễn tưởng</w:t>
      </w:r>
    </w:p>
    <w:p>
      <w:pPr>
        <w:spacing w:before="0" w:after="0"/>
        <w:ind w:left="397"/>
        <w:jc w:val="left"/>
      </w:pPr>
      <w:r>
        <w:rPr>
          <w:b/>
          <w:color w:val="8B0A2A"/>
          <w:u w:val="single"/>
        </w:rPr>
        <w:t xml:space="preserve">D. </w:t>
      </w:r>
      <w:r>
        <w:rPr>
          <w:color w:val="8B0A2A"/>
          <w:u w:val="single"/>
        </w:rPr>
        <w:t>Cơ quan chuyên môn ở địa phương, quan sát thực tế</w:t>
      </w:r>
    </w:p>
    <w:p>
      <w:pPr>
        <w:spacing w:before="0" w:after="80"/>
        <w:ind w:left="170"/>
        <w:jc w:val="both"/>
      </w:pPr>
      <w:r>
        <w:rPr>
          <w:b/>
          <w:i w:val="0"/>
          <w:color w:val="8B0A2A"/>
        </w:rPr>
        <w:t xml:space="preserve">Đáp án: D. </w:t>
      </w:r>
      <w:r>
        <w:rPr>
          <w:b/>
          <w:i/>
        </w:rPr>
        <w:t xml:space="preserve">Lời giải: </w:t>
      </w:r>
      <w:r>
        <w:rPr>
          <w:b w:val="0"/>
          <w:i/>
        </w:rPr>
        <w:t>SGK tr.33: thông tin từ sách, báo, internet, cơ quan chuyên môn ở địa phương; quan sát thực tế, trao đổi với người thân, thầy cô.</w:t>
      </w:r>
    </w:p>
    <w:p>
      <w:pPr>
        <w:spacing w:before="0" w:after="40"/>
        <w:jc w:val="both"/>
      </w:pPr>
      <w:r>
        <w:rPr>
          <w:b/>
          <w:i w:val="0"/>
        </w:rPr>
        <w:t xml:space="preserve">Câu 3 (Nhận biết). </w:t>
      </w:r>
      <w:r>
        <w:rPr>
          <w:b w:val="0"/>
          <w:i w:val="0"/>
        </w:rPr>
        <w:t>Theo gợi ý thực hiện, bước đầu tiên của bài thực hành là</w:t>
      </w:r>
    </w:p>
    <w:p>
      <w:pPr>
        <w:spacing w:before="0" w:after="0"/>
        <w:ind w:left="397"/>
        <w:jc w:val="left"/>
      </w:pPr>
      <w:r>
        <w:rPr>
          <w:b/>
          <w:color w:val="8B0A2A"/>
          <w:u w:val="single"/>
        </w:rPr>
        <w:t xml:space="preserve">A. </w:t>
      </w:r>
      <w:r>
        <w:rPr>
          <w:color w:val="8B0A2A"/>
          <w:u w:val="single"/>
        </w:rPr>
        <w:t>chọn chủ đề</w:t>
      </w:r>
    </w:p>
    <w:p>
      <w:pPr>
        <w:spacing w:before="0" w:after="0"/>
        <w:ind w:left="397"/>
        <w:jc w:val="left"/>
      </w:pPr>
      <w:r>
        <w:rPr>
          <w:b/>
        </w:rPr>
        <w:t xml:space="preserve">B. </w:t>
      </w:r>
      <w:r>
        <w:t>trình bày đoạn văn</w:t>
      </w:r>
    </w:p>
    <w:p>
      <w:pPr>
        <w:spacing w:before="0" w:after="0"/>
        <w:ind w:left="397"/>
        <w:jc w:val="left"/>
      </w:pPr>
      <w:r>
        <w:rPr>
          <w:b/>
        </w:rPr>
        <w:t xml:space="preserve">C. </w:t>
      </w:r>
      <w:r>
        <w:t>đăng bài lên mạng</w:t>
      </w:r>
    </w:p>
    <w:p>
      <w:pPr>
        <w:spacing w:before="0" w:after="0"/>
        <w:ind w:left="397"/>
        <w:jc w:val="left"/>
      </w:pPr>
      <w:r>
        <w:rPr>
          <w:b/>
        </w:rPr>
        <w:t xml:space="preserve">D. </w:t>
      </w:r>
      <w:r>
        <w:t>chấm điểm chéo</w:t>
      </w:r>
    </w:p>
    <w:p>
      <w:pPr>
        <w:spacing w:before="0" w:after="80"/>
        <w:ind w:left="170"/>
        <w:jc w:val="both"/>
      </w:pPr>
      <w:r>
        <w:rPr>
          <w:b/>
          <w:i w:val="0"/>
          <w:color w:val="8B0A2A"/>
        </w:rPr>
        <w:t xml:space="preserve">Đáp án: A. </w:t>
      </w:r>
      <w:r>
        <w:rPr>
          <w:b/>
          <w:i/>
        </w:rPr>
        <w:t xml:space="preserve">Lời giải: </w:t>
      </w:r>
      <w:r>
        <w:rPr>
          <w:b w:val="0"/>
          <w:i/>
        </w:rPr>
        <w:t>SGK tr.33: các bước – chọn chủ đề; xây dựng đề cương bài viết; viết và trình bày đoạn văn.</w:t>
      </w:r>
    </w:p>
    <w:p>
      <w:pPr>
        <w:spacing w:before="0" w:after="40"/>
        <w:jc w:val="both"/>
      </w:pPr>
      <w:r>
        <w:rPr>
          <w:b/>
          <w:i w:val="0"/>
        </w:rPr>
        <w:t xml:space="preserve">Câu 4 (Thông hiểu). </w:t>
      </w:r>
      <w:r>
        <w:rPr>
          <w:b w:val="0"/>
          <w:i w:val="0"/>
        </w:rPr>
        <w:t>Khi viết đoạn văn tuyên truyền sử dụng hợp lí tài nguyên, sau khi trình bày hiện trạng khai thác, cần nêu</w:t>
      </w:r>
    </w:p>
    <w:p>
      <w:pPr>
        <w:spacing w:before="0" w:after="0"/>
        <w:ind w:left="397"/>
        <w:jc w:val="left"/>
      </w:pPr>
      <w:r>
        <w:rPr>
          <w:b/>
        </w:rPr>
        <w:t xml:space="preserve">A. </w:t>
      </w:r>
      <w:r>
        <w:t>dân số của tỉnh</w:t>
      </w:r>
    </w:p>
    <w:p>
      <w:pPr>
        <w:spacing w:before="0" w:after="0"/>
        <w:ind w:left="397"/>
        <w:jc w:val="left"/>
      </w:pPr>
      <w:r>
        <w:rPr>
          <w:b/>
        </w:rPr>
        <w:t xml:space="preserve">B. </w:t>
      </w:r>
      <w:r>
        <w:t>lịch sử hình thành tỉnh</w:t>
      </w:r>
    </w:p>
    <w:p>
      <w:pPr>
        <w:spacing w:before="0" w:after="0"/>
        <w:ind w:left="397"/>
        <w:jc w:val="left"/>
      </w:pPr>
      <w:r>
        <w:rPr>
          <w:b/>
          <w:color w:val="8B0A2A"/>
          <w:u w:val="single"/>
        </w:rPr>
        <w:t xml:space="preserve">C. </w:t>
      </w:r>
      <w:r>
        <w:rPr>
          <w:color w:val="8B0A2A"/>
          <w:u w:val="single"/>
        </w:rPr>
        <w:t>nguyên nhân dẫn đến việc khai thác, sử dụng chưa hợp lí</w:t>
      </w:r>
    </w:p>
    <w:p>
      <w:pPr>
        <w:spacing w:before="0" w:after="0"/>
        <w:ind w:left="397"/>
        <w:jc w:val="left"/>
      </w:pPr>
      <w:r>
        <w:rPr>
          <w:b/>
        </w:rPr>
        <w:t xml:space="preserve">D. </w:t>
      </w:r>
      <w:r>
        <w:t>các lễ hội truyền thống</w:t>
      </w:r>
    </w:p>
    <w:p>
      <w:pPr>
        <w:spacing w:before="0" w:after="80"/>
        <w:ind w:left="170"/>
        <w:jc w:val="both"/>
      </w:pPr>
      <w:r>
        <w:rPr>
          <w:b/>
          <w:i w:val="0"/>
          <w:color w:val="8B0A2A"/>
        </w:rPr>
        <w:t xml:space="preserve">Đáp án: C. </w:t>
      </w:r>
      <w:r>
        <w:rPr>
          <w:b/>
          <w:i/>
        </w:rPr>
        <w:t xml:space="preserve">Lời giải: </w:t>
      </w:r>
      <w:r>
        <w:rPr>
          <w:b w:val="0"/>
          <w:i/>
        </w:rPr>
        <w:t>SGK tr.33: lựa chọn tài nguyên tiêu biểu – hiện trạng khai thác – nguyên nhân sử dụng chưa hợp lí – định hướng giải pháp.</w:t>
      </w:r>
    </w:p>
    <w:p>
      <w:pPr>
        <w:spacing w:before="0" w:after="40"/>
        <w:jc w:val="both"/>
      </w:pPr>
      <w:r>
        <w:rPr>
          <w:b/>
          <w:i w:val="0"/>
        </w:rPr>
        <w:t xml:space="preserve">Câu 5 (Thông hiểu). </w:t>
      </w:r>
      <w:r>
        <w:rPr>
          <w:b w:val="0"/>
          <w:i w:val="0"/>
        </w:rPr>
        <w:t>Đề cương đoạn văn tuyên truyền bảo vệ môi trường ở địa phương không cần nội dung nào sau đây?</w:t>
      </w:r>
    </w:p>
    <w:p>
      <w:pPr>
        <w:spacing w:before="0" w:after="0"/>
        <w:ind w:left="397"/>
        <w:jc w:val="left"/>
      </w:pPr>
      <w:r>
        <w:rPr>
          <w:b/>
        </w:rPr>
        <w:t xml:space="preserve">A. </w:t>
      </w:r>
      <w:r>
        <w:t>Nguyên nhân của vấn đề môi trường</w:t>
      </w:r>
    </w:p>
    <w:p>
      <w:pPr>
        <w:spacing w:before="0" w:after="0"/>
        <w:ind w:left="397"/>
        <w:jc w:val="left"/>
      </w:pPr>
      <w:r>
        <w:rPr>
          <w:b/>
        </w:rPr>
        <w:t xml:space="preserve">B. </w:t>
      </w:r>
      <w:r>
        <w:t>Vấn đề môi trường nổi bật ở địa phương</w:t>
      </w:r>
    </w:p>
    <w:p>
      <w:pPr>
        <w:spacing w:before="0" w:after="0"/>
        <w:ind w:left="397"/>
        <w:jc w:val="left"/>
      </w:pPr>
      <w:r>
        <w:rPr>
          <w:b/>
          <w:color w:val="8B0A2A"/>
          <w:u w:val="single"/>
        </w:rPr>
        <w:t xml:space="preserve">C. </w:t>
      </w:r>
      <w:r>
        <w:rPr>
          <w:color w:val="8B0A2A"/>
          <w:u w:val="single"/>
        </w:rPr>
        <w:t>Quảng bá sản phẩm của một doanh nghiệp</w:t>
      </w:r>
    </w:p>
    <w:p>
      <w:pPr>
        <w:spacing w:before="0" w:after="0"/>
        <w:ind w:left="397"/>
        <w:jc w:val="left"/>
      </w:pPr>
      <w:r>
        <w:rPr>
          <w:b/>
        </w:rPr>
        <w:t xml:space="preserve">D. </w:t>
      </w:r>
      <w:r>
        <w:t>Giải pháp phù hợp với điều kiện địa phương</w:t>
      </w:r>
    </w:p>
    <w:p>
      <w:pPr>
        <w:spacing w:before="0" w:after="80"/>
        <w:ind w:left="170"/>
        <w:jc w:val="both"/>
      </w:pPr>
      <w:r>
        <w:rPr>
          <w:b/>
          <w:i w:val="0"/>
          <w:color w:val="8B0A2A"/>
        </w:rPr>
        <w:t xml:space="preserve">Đáp án: C. </w:t>
      </w:r>
      <w:r>
        <w:rPr>
          <w:b/>
          <w:i/>
        </w:rPr>
        <w:t xml:space="preserve">Lời giải: </w:t>
      </w:r>
      <w:r>
        <w:rPr>
          <w:b w:val="0"/>
          <w:i/>
        </w:rPr>
        <w:t>SGK tr.33: đề cương gồm vấn đề môi trường nổi bật, hiện trạng, nguyên nhân, giải pháp phù hợp với điều kiện địa phương.</w:t>
      </w:r>
    </w:p>
    <w:p>
      <w:pPr>
        <w:spacing w:before="0" w:after="40"/>
        <w:jc w:val="both"/>
      </w:pPr>
      <w:r>
        <w:rPr>
          <w:b/>
          <w:i w:val="0"/>
        </w:rPr>
        <w:t xml:space="preserve">Câu 6 (Vận dụng). </w:t>
      </w:r>
      <w:r>
        <w:rPr>
          <w:b w:val="0"/>
          <w:i w:val="0"/>
        </w:rPr>
        <w:t>Ở vùng trồng cà phê, hồ tiêu Tây Nguyên thường thiếu nước mùa khô, giải pháp tuyên truyền phù hợp nhất là</w:t>
      </w:r>
    </w:p>
    <w:p>
      <w:pPr>
        <w:spacing w:before="0" w:after="0"/>
        <w:ind w:left="397"/>
        <w:jc w:val="left"/>
      </w:pPr>
      <w:r>
        <w:rPr>
          <w:b/>
          <w:color w:val="8B0A2A"/>
          <w:u w:val="single"/>
        </w:rPr>
        <w:t xml:space="preserve">A. </w:t>
      </w:r>
      <w:r>
        <w:rPr>
          <w:color w:val="8B0A2A"/>
          <w:u w:val="single"/>
        </w:rPr>
        <w:t>tưới nhỏ giọt, tưới tiết kiệm và bảo vệ rừng đầu nguồn</w:t>
      </w:r>
    </w:p>
    <w:p>
      <w:pPr>
        <w:spacing w:before="0" w:after="0"/>
        <w:ind w:left="397"/>
        <w:jc w:val="left"/>
      </w:pPr>
      <w:r>
        <w:rPr>
          <w:b/>
        </w:rPr>
        <w:t xml:space="preserve">B. </w:t>
      </w:r>
      <w:r>
        <w:t>khoan thêm nhiều giếng sâu</w:t>
      </w:r>
    </w:p>
    <w:p>
      <w:pPr>
        <w:spacing w:before="0" w:after="0"/>
        <w:ind w:left="397"/>
        <w:jc w:val="left"/>
      </w:pPr>
      <w:r>
        <w:rPr>
          <w:b/>
        </w:rPr>
        <w:t xml:space="preserve">C. </w:t>
      </w:r>
      <w:r>
        <w:t>mở rộng diện tích cây trồng bằng phá rừng</w:t>
      </w:r>
    </w:p>
    <w:p>
      <w:pPr>
        <w:spacing w:before="0" w:after="0"/>
        <w:ind w:left="397"/>
        <w:jc w:val="left"/>
      </w:pPr>
      <w:r>
        <w:rPr>
          <w:b/>
        </w:rPr>
        <w:t xml:space="preserve">D. </w:t>
      </w:r>
      <w:r>
        <w:t>tưới tràn để giữ ẩm lâu</w:t>
      </w:r>
    </w:p>
    <w:p>
      <w:pPr>
        <w:spacing w:before="0" w:after="80"/>
        <w:ind w:left="170"/>
        <w:jc w:val="both"/>
      </w:pPr>
      <w:r>
        <w:rPr>
          <w:b/>
          <w:i w:val="0"/>
          <w:color w:val="8B0A2A"/>
        </w:rPr>
        <w:t xml:space="preserve">Đáp án: A. </w:t>
      </w:r>
      <w:r>
        <w:rPr>
          <w:b/>
          <w:i/>
        </w:rPr>
        <w:t xml:space="preserve">Lời giải: </w:t>
      </w:r>
      <w:r>
        <w:rPr>
          <w:b w:val="0"/>
          <w:i/>
        </w:rPr>
        <w:t>Vận dụng Bài 5 (giải pháp tài nguyên nước: khai thác tiết kiệm, bảo vệ nguồn nước) vào điều kiện Tây Nguyên: tưới tiết kiệm, giữ rừng đầu nguồn.</w:t>
      </w:r>
    </w:p>
    <w:p>
      <w:pPr>
        <w:spacing w:before="0" w:after="40"/>
        <w:jc w:val="both"/>
      </w:pPr>
      <w:r>
        <w:rPr>
          <w:b/>
          <w:i w:val="0"/>
        </w:rPr>
        <w:t xml:space="preserve">Câu 7 (Thông hiểu). </w:t>
      </w:r>
      <w:r>
        <w:rPr>
          <w:b w:val="0"/>
          <w:i w:val="0"/>
        </w:rPr>
        <w:t>Một thông điệp tuyên truyền hiệu quả cần có đặc điểm là</w:t>
      </w:r>
    </w:p>
    <w:p>
      <w:pPr>
        <w:spacing w:before="0" w:after="0"/>
        <w:ind w:left="397"/>
        <w:jc w:val="left"/>
      </w:pPr>
      <w:r>
        <w:rPr>
          <w:b/>
        </w:rPr>
        <w:t xml:space="preserve">A. </w:t>
      </w:r>
      <w:r>
        <w:t>càng dài càng tốt</w:t>
      </w:r>
    </w:p>
    <w:p>
      <w:pPr>
        <w:spacing w:before="0" w:after="0"/>
        <w:ind w:left="397"/>
        <w:jc w:val="left"/>
      </w:pPr>
      <w:r>
        <w:rPr>
          <w:b/>
          <w:color w:val="8B0A2A"/>
          <w:u w:val="single"/>
        </w:rPr>
        <w:t xml:space="preserve">B. </w:t>
      </w:r>
      <w:r>
        <w:rPr>
          <w:color w:val="8B0A2A"/>
          <w:u w:val="single"/>
        </w:rPr>
        <w:t>ngắn gọn, gần gũi, kêu gọi hành động cụ thể</w:t>
      </w:r>
    </w:p>
    <w:p>
      <w:pPr>
        <w:spacing w:before="0" w:after="0"/>
        <w:ind w:left="397"/>
        <w:jc w:val="left"/>
      </w:pPr>
      <w:r>
        <w:rPr>
          <w:b/>
        </w:rPr>
        <w:t xml:space="preserve">C. </w:t>
      </w:r>
      <w:r>
        <w:t>dùng nhiều thuật ngữ khó hiểu</w:t>
      </w:r>
    </w:p>
    <w:p>
      <w:pPr>
        <w:spacing w:before="0" w:after="0"/>
        <w:ind w:left="397"/>
        <w:jc w:val="left"/>
      </w:pPr>
      <w:r>
        <w:rPr>
          <w:b/>
        </w:rPr>
        <w:t xml:space="preserve">D. </w:t>
      </w:r>
      <w:r>
        <w:t>không cần dẫn chứng thực tế</w:t>
      </w:r>
    </w:p>
    <w:p>
      <w:pPr>
        <w:spacing w:before="0" w:after="80"/>
        <w:ind w:left="170"/>
        <w:jc w:val="both"/>
      </w:pPr>
      <w:r>
        <w:rPr>
          <w:b/>
          <w:i w:val="0"/>
          <w:color w:val="8B0A2A"/>
        </w:rPr>
        <w:t xml:space="preserve">Đáp án: B. </w:t>
      </w:r>
      <w:r>
        <w:rPr>
          <w:b/>
          <w:i/>
        </w:rPr>
        <w:t xml:space="preserve">Lời giải: </w:t>
      </w:r>
      <w:r>
        <w:rPr>
          <w:b w:val="0"/>
          <w:i/>
        </w:rPr>
        <w:t>Thông điệp tuyên truyền cần ngắn gọn, dễ nhớ, gắn với thực tế, có lời kêu gọi hành động cụ thể.</w:t>
      </w:r>
    </w:p>
    <w:p>
      <w:pPr>
        <w:spacing w:before="0" w:after="40"/>
        <w:jc w:val="both"/>
      </w:pPr>
      <w:r>
        <w:rPr>
          <w:b/>
          <w:i w:val="0"/>
        </w:rPr>
        <w:t xml:space="preserve">Câu 8 (Vận dụng). </w:t>
      </w:r>
      <w:r>
        <w:rPr>
          <w:b w:val="0"/>
          <w:i w:val="0"/>
        </w:rPr>
        <w:t>Giải pháp nào sau đây góp phần sử dụng hợp lí tài nguyên nước theo SGK?</w:t>
      </w:r>
    </w:p>
    <w:p>
      <w:pPr>
        <w:spacing w:before="0" w:after="0"/>
        <w:ind w:left="397"/>
        <w:jc w:val="left"/>
      </w:pPr>
      <w:r>
        <w:rPr>
          <w:b/>
        </w:rPr>
        <w:t xml:space="preserve">A. </w:t>
      </w:r>
      <w:r>
        <w:t>Lạm dụng phân bón hoá học</w:t>
      </w:r>
    </w:p>
    <w:p>
      <w:pPr>
        <w:spacing w:before="0" w:after="0"/>
        <w:ind w:left="397"/>
        <w:jc w:val="left"/>
      </w:pPr>
      <w:r>
        <w:rPr>
          <w:b/>
        </w:rPr>
        <w:t xml:space="preserve">B. </w:t>
      </w:r>
      <w:r>
        <w:t>Xả nước thải chưa xử lí ra sông</w:t>
      </w:r>
    </w:p>
    <w:p>
      <w:pPr>
        <w:spacing w:before="0" w:after="0"/>
        <w:ind w:left="397"/>
        <w:jc w:val="left"/>
      </w:pPr>
      <w:r>
        <w:rPr>
          <w:b/>
        </w:rPr>
        <w:t xml:space="preserve">C. </w:t>
      </w:r>
      <w:r>
        <w:t>Phá rừng đầu nguồn để làm nương rẫy</w:t>
      </w:r>
    </w:p>
    <w:p>
      <w:pPr>
        <w:spacing w:before="0" w:after="0"/>
        <w:ind w:left="397"/>
        <w:jc w:val="left"/>
      </w:pPr>
      <w:r>
        <w:rPr>
          <w:b/>
          <w:color w:val="8B0A2A"/>
          <w:u w:val="single"/>
        </w:rPr>
        <w:t xml:space="preserve">D. </w:t>
      </w:r>
      <w:r>
        <w:rPr>
          <w:color w:val="8B0A2A"/>
          <w:u w:val="single"/>
        </w:rPr>
        <w:t>Khai thác, sử dụng tiết kiệm, an toàn, hiệu quả; bảo vệ các khu vực nguồn nước</w:t>
      </w:r>
    </w:p>
    <w:p>
      <w:pPr>
        <w:spacing w:before="0" w:after="80"/>
        <w:ind w:left="170"/>
        <w:jc w:val="both"/>
      </w:pPr>
      <w:r>
        <w:rPr>
          <w:b/>
          <w:i w:val="0"/>
          <w:color w:val="8B0A2A"/>
        </w:rPr>
        <w:t xml:space="preserve">Đáp án: D. </w:t>
      </w:r>
      <w:r>
        <w:rPr>
          <w:b/>
          <w:i/>
        </w:rPr>
        <w:t xml:space="preserve">Lời giải: </w:t>
      </w:r>
      <w:r>
        <w:rPr>
          <w:b w:val="0"/>
          <w:i/>
        </w:rPr>
        <w:t>SGK tr.31: khai thác, sử dụng tài nguyên nước phải tiết kiệm, an toàn, hiệu quả; bảo vệ, duy trì khu vực nguồn nước quan trọng.</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Một nhóm HS viết đoạn văn tuyên truyền: “Bãi biển Quy Nhơn đang ngày càng nhiều rác thải nhựa sau mỗi dịp lễ. Nguyên nhân do ý thức của một số du khách và người dân chưa cao, thiếu thùng rác phân loại. Hãy mang túi vải, bình nước cá nhân khi đi biển và bỏ rác đúng nơi quy định!”</w:t>
      </w:r>
    </w:p>
    <w:p>
      <w:pPr>
        <w:spacing w:before="0" w:after="0"/>
        <w:ind w:left="397"/>
        <w:jc w:val="both"/>
      </w:pPr>
      <w:r>
        <w:rPr>
          <w:b/>
          <w:i w:val="0"/>
        </w:rPr>
        <w:t xml:space="preserve">a) </w:t>
      </w:r>
      <w:r>
        <w:rPr>
          <w:b w:val="0"/>
          <w:i w:val="0"/>
        </w:rPr>
        <w:t xml:space="preserve">Đoạn văn thuộc Nội dung 2 – tuyên truyền bảo vệ môi trường ở địa phương.  </w:t>
      </w:r>
      <w:r>
        <w:rPr>
          <w:b/>
          <w:i w:val="0"/>
          <w:color w:val="8B0A2A"/>
        </w:rPr>
        <w:t>→ ĐÚNG</w:t>
      </w:r>
    </w:p>
    <w:p>
      <w:pPr>
        <w:spacing w:before="0" w:after="20"/>
        <w:ind w:left="680"/>
        <w:jc w:val="both"/>
      </w:pPr>
      <w:r>
        <w:rPr>
          <w:b w:val="0"/>
          <w:i/>
          <w:sz w:val="22"/>
        </w:rPr>
        <w:t>Lời giải: Vấn đề rác thải nhựa ở bãi biển là vấn đề môi trường.</w:t>
      </w:r>
    </w:p>
    <w:p>
      <w:pPr>
        <w:spacing w:before="0" w:after="0"/>
        <w:ind w:left="397"/>
        <w:jc w:val="both"/>
      </w:pPr>
      <w:r>
        <w:rPr>
          <w:b/>
          <w:i w:val="0"/>
        </w:rPr>
        <w:t xml:space="preserve">b) </w:t>
      </w:r>
      <w:r>
        <w:rPr>
          <w:b w:val="0"/>
          <w:i w:val="0"/>
        </w:rPr>
        <w:t xml:space="preserve">Đoạn văn đã nêu được hiện trạng, nguyên nhân và lời kêu gọi hành động.  </w:t>
      </w:r>
      <w:r>
        <w:rPr>
          <w:b/>
          <w:i w:val="0"/>
          <w:color w:val="8B0A2A"/>
        </w:rPr>
        <w:t>→ ĐÚNG</w:t>
      </w:r>
    </w:p>
    <w:p>
      <w:pPr>
        <w:spacing w:before="0" w:after="20"/>
        <w:ind w:left="680"/>
        <w:jc w:val="both"/>
      </w:pPr>
      <w:r>
        <w:rPr>
          <w:b w:val="0"/>
          <w:i/>
          <w:sz w:val="22"/>
        </w:rPr>
        <w:t>Lời giải: Hiện trạng (rác nhựa tăng), nguyên nhân (ý thức, thiếu thùng rác), kêu gọi (túi vải, bình nước, bỏ rác đúng nơi).</w:t>
      </w:r>
    </w:p>
    <w:p>
      <w:pPr>
        <w:spacing w:before="0" w:after="0"/>
        <w:ind w:left="397"/>
        <w:jc w:val="both"/>
      </w:pPr>
      <w:r>
        <w:rPr>
          <w:b/>
          <w:i w:val="0"/>
        </w:rPr>
        <w:t xml:space="preserve">c) </w:t>
      </w:r>
      <w:r>
        <w:rPr>
          <w:b w:val="0"/>
          <w:i w:val="0"/>
        </w:rPr>
        <w:t xml:space="preserve">Đoạn văn cần thêm số liệu, dẫn chứng cụ thể để tăng sức thuyết phục.  </w:t>
      </w:r>
      <w:r>
        <w:rPr>
          <w:b/>
          <w:i w:val="0"/>
          <w:color w:val="8B0A2A"/>
        </w:rPr>
        <w:t>→ ĐÚNG</w:t>
      </w:r>
    </w:p>
    <w:p>
      <w:pPr>
        <w:spacing w:before="0" w:after="20"/>
        <w:ind w:left="680"/>
        <w:jc w:val="both"/>
      </w:pPr>
      <w:r>
        <w:rPr>
          <w:b w:val="0"/>
          <w:i/>
          <w:sz w:val="22"/>
        </w:rPr>
        <w:t>Lời giải: Dẫn chứng (khối lượng rác thu gom, hình ảnh) làm thông điệp thuyết phục hơn.</w:t>
      </w:r>
    </w:p>
    <w:p>
      <w:pPr>
        <w:spacing w:before="0" w:after="0"/>
        <w:ind w:left="397"/>
        <w:jc w:val="both"/>
      </w:pPr>
      <w:r>
        <w:rPr>
          <w:b/>
          <w:i w:val="0"/>
        </w:rPr>
        <w:t xml:space="preserve">d) </w:t>
      </w:r>
      <w:r>
        <w:rPr>
          <w:b w:val="0"/>
          <w:i w:val="0"/>
        </w:rPr>
        <w:t xml:space="preserve">Ô nhiễm nước biển do rác thải nhựa chỉ xảy ra ở Quy Nhơn, không có ở nơi khác của nước ta.  </w:t>
      </w:r>
      <w:r>
        <w:rPr>
          <w:b/>
          <w:i w:val="0"/>
          <w:color w:val="8B0A2A"/>
        </w:rPr>
        <w:t>→ SAI</w:t>
      </w:r>
    </w:p>
    <w:p>
      <w:pPr>
        <w:spacing w:before="0" w:after="20"/>
        <w:ind w:left="680"/>
        <w:jc w:val="both"/>
      </w:pPr>
      <w:r>
        <w:rPr>
          <w:b w:val="0"/>
          <w:i/>
          <w:sz w:val="22"/>
        </w:rPr>
        <w:t>Lời giải: SGK tr.32: ô nhiễm nước biển do nước thải và rác thải nhựa từ các đô thị ven biển và khu du lịch là vấn đề chung của nhiều nơi.</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Thực hành: Tuyên truyền sử dụng hợp lí tài nguyên thiên nhiên hoặc bảo vệ môi trường ở địa phương</dc:title>
  <dc:subject/>
  <dc:creator>TTT</dc:creator>
  <cp:keywords/>
  <dc:description/>
  <cp:lastModifiedBy>TTT</cp:lastModifiedBy>
  <cp:revision>7</cp:revision>
  <dcterms:created xsi:type="dcterms:W3CDTF">2026-09-11T09:22:00Z</dcterms:created>
  <dcterms:modified xsi:type="dcterms:W3CDTF">2026-10-02T07:05:00Z</dcterms:modified>
</cp:coreProperties>
</file>