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26 tháng 11 năm 2026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10 (THỰC HÀNH): Viết báo cáo về một chủ đề dân cư ở Việt Nam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20)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Viết được báo cáo giới thiệu về một trong các chủ đề: dân số, lao động và việc làm, hoặc đô thị hoá ở Việt Nam.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thu thập và xử lí tư liệu địa lí (số liệu, bản đồ, biểu đồ).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viết báo cáo rõ ràng, đủ dẫn chứng, có ý nghĩa thực tiễn.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giao tiếp: trình bày báo cáo trước lớp.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chủ động thu thập tư liệu và hoàn thiện báo cáo.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hoàn thành đúng hạn và đảm bảo tính trung thực.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Sáng tạo: trình bày báo cáo hấp dẫn, đa phương tiện.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Sưu tầm tư liệu từ Internet (gso.gov.vn, molisa.gov.vn, moc.gov.vn) và trích dẫn nguồn đúng quy cách.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NLc AI: Sử dụng AI tạo khung báo cáo; kiểm tra và bổ sung thông tin từ nguồn chính thống.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Báo cáo nhóm đã chuẩn bị ở nhà (file slide/Word).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Ôn lại kiến thức dân cư Bài 7–9; định hướng tiết thực hành.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hỏi nhanh: 'Kể tên 3 đặc điểm nổi bật của dân cư Việt Nam.' HS trả lời miệng.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ôn bài của HS.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3 câu hỏi nhanh.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trả lời miệng.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 ngắn.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chuyển sang phần thực hành: các nhóm trình bày báo cáo đã chuẩn bị.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THỰC HÀNH – TRÌNH BÀY BÁO CÁO (33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báo cáo đúng chủ đề, đủ nội dung, có số liệu và minh hoạ.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NLc AI: đã dùng AI tạo khung báo cáo, kiểm tra và bổ sung từ nguồn chính thống.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Mỗi nhóm trình bày báo cáo 8 phút (chủ đề tự chọn: dân số / lao động–việc làm / đô thị hoá). Sau đó nhóm nghe đặt 1–2 câu hỏi phản biện.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File báo cáo (slide/Word) của mỗi nhóm; phần trả lời phản biện.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nhắc tiêu chí đánh giá: nội dung đúng (4đ), tư liệu phong phú (3đ), trình bày rõ ràng (2đ), trả lời phản biện (1đ).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Từng nhóm trình bày theo thứ tự.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Sau mỗi nhóm, 2 HS đặt câu hỏi; nhóm trả lời.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 từng nhóm, chốt kiến thức liên kết Bài 7–9.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– TỔNG KẾT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Hệ thống hoá kiến thức chương Dân cư.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vẽ sơ đồ tổng kết 3 bài dân cư lên bảng. HS điền nội dung vào sơ đồ.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Sơ đồ tổng kết Bài 7–9 hoàn chỉnh.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vẽ sơ đồ khung.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điền nội dung.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hoàn thiện sơ đồ.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dặn chuẩn bị Bài 11 – Chuyển dịch cơ cấu kinh tế.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Rút ra bài học về phát triển dân cư bền vững.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'Điều gì cần ưu tiên trong chiến lược dân cư–lao động của tỉnh Gia Lai trong 10 năm tới?'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Ý kiến của HS về chiến lược dân cư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tổng hợp.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kết thúc tiết, dặn chuẩn bị Bài 11.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 – TIÊU CHÍ ĐÁNH GIÁ BÁO CÁO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Rubric: Nội dung đầy đủ, chính xác (4đ) | Tư liệu phong phú, trích dẫn nguồn (3đ) | Trình bày rõ ràng, logic (2đ) | Trả lời phản biện tự tin (1đ).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28 tháng 11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9355"/>
            <w:gridSpan w:val="2"/>
            <w:shd w:val="clear" w:color="auto" w:fill="1E40AF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Bài 10 (TH). Báo cáo dân cư</w:t>
            </w:r>
          </w:p>
        </w:tc>
      </w:tr>
      <w:tr>
        <w:tc>
          <w:tcPr>
            <w:tcW w:type="dxa" w:w="2835"/>
            <w:shd w:val="clear" w:color="auto" w:fill="7C3AED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Tháp dân số</w:t>
            </w:r>
          </w:p>
        </w:tc>
        <w:tc>
          <w:tcPr>
            <w:tcW w:type="dxa" w:w="6520"/>
            <w:shd w:val="clear" w:color="auto" w:fill="EDE9FE"/>
          </w:tcPr>
          <w:p>
            <w:pPr>
              <w:spacing w:before="40" w:after="40"/>
              <w:jc w:val="left"/>
            </w:pPr>
            <w:r>
              <w:rPr>
                <w:color w:val="4C1D95"/>
                <w:sz w:val="22"/>
              </w:rPr>
              <w:t>Trục hoành: % nam-nữ  •  Trục tung: nhóm tuổi  •  Đọc hình dạng tháp</w:t>
            </w:r>
          </w:p>
        </w:tc>
      </w:tr>
      <w:tr>
        <w:tc>
          <w:tcPr>
            <w:tcW w:type="dxa" w:w="2835"/>
            <w:shd w:val="clear" w:color="auto" w:fill="065F46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Phân tích tháp VN 2023</w:t>
            </w:r>
          </w:p>
        </w:tc>
        <w:tc>
          <w:tcPr>
            <w:tcW w:type="dxa" w:w="6520"/>
            <w:shd w:val="clear" w:color="auto" w:fill="D1FAE5"/>
          </w:tcPr>
          <w:p>
            <w:pPr>
              <w:spacing w:before="40" w:after="40"/>
              <w:jc w:val="left"/>
            </w:pPr>
            <w:r>
              <w:rPr>
                <w:color w:val="022C22"/>
                <w:sz w:val="22"/>
              </w:rPr>
              <w:t>Đang già hóa  •  Tỉ lệ 60+ tăng nhanh  •  Lực lượng LĐ vẫn lớn</w:t>
            </w:r>
          </w:p>
        </w:tc>
      </w:tr>
      <w:tr>
        <w:tc>
          <w:tcPr>
            <w:tcW w:type="dxa" w:w="2835"/>
            <w:shd w:val="clear" w:color="auto" w:fill="B91C1C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Biểu đồ dân số địa phương</w:t>
            </w:r>
          </w:p>
        </w:tc>
        <w:tc>
          <w:tcPr>
            <w:tcW w:type="dxa" w:w="6520"/>
            <w:shd w:val="clear" w:color="auto" w:fill="FEE2E2"/>
          </w:tcPr>
          <w:p>
            <w:pPr>
              <w:spacing w:before="40" w:after="40"/>
              <w:jc w:val="left"/>
            </w:pPr>
            <w:r>
              <w:rPr>
                <w:color w:val="450A0A"/>
                <w:sz w:val="22"/>
              </w:rPr>
              <w:t>Dân số theo năm  •  Cơ cấu ĐT/NT  •  So với cả nước</w:t>
            </w:r>
          </w:p>
        </w:tc>
      </w:tr>
      <w:tr>
        <w:tc>
          <w:tcPr>
            <w:tcW w:type="dxa" w:w="2835"/>
            <w:shd w:val="clear" w:color="auto" w:fill="B45309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Liên hệ Bình Định</w:t>
            </w:r>
          </w:p>
        </w:tc>
        <w:tc>
          <w:tcPr>
            <w:tcW w:type="dxa" w:w="6520"/>
            <w:shd w:val="clear" w:color="auto" w:fill="FEF3C7"/>
          </w:tcPr>
          <w:p>
            <w:pPr>
              <w:spacing w:before="40" w:after="40"/>
              <w:jc w:val="left"/>
            </w:pPr>
            <w:r>
              <w:rPr>
                <w:color w:val="451A03"/>
                <w:sz w:val="22"/>
              </w:rPr>
              <w:t>1,3 triệu dân  •  ĐT hóa ~50%  •  Vĩnh Thạnh 25 000 người</w:t>
            </w:r>
          </w:p>
        </w:tc>
      </w:tr>
    </w:tbl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https://trangtu66.github.io/Taode_thi_online/dia_cc_bai10_k12.html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11. Chuyển dịch cơ cấu kinh tế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