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10 tháng 12 năm 2026</w:t>
      </w:r>
      <w:r>
        <w:rPr>
          <w:rFonts w:ascii="Times New Roman" w:hAnsi="Times New Roman"/>
          <w:sz w:val="24"/>
        </w:rPr>
        <w:t xml:space="preserve">    Họ và tên giáo viên: Lê Thuỳ Dung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12: Vấn đề phát triển ngành nông nghiệp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3 tiết (tiết 22, 23, 24)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Khái quát được vai trò của nông nghiệp trong CNH–HĐH và xây dựng nông thôn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được các thế mạnh và hạn chế đối với phát triển nông nghiệp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sự chuyển dịch cơ cấu nông nghiệp và sự phát triển, phân bố trồng trọt, chăn nuôi.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xu hướng phát triển nông nghiệp (nông nghiệp công nghệ cao, hữu cơ, xuất khẩu).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thức: phân tích được thế mạnh và hạn chế nông nghiệp VN; đọc bản đồ nông nghiệp.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sử dụng Atlat, bảng số liệu về diện tích, sản lượng cây trồng.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sản xuất nông nghiệp Gia Lai (cà phê, hồ tiêu, điều, cao su).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trân trọng vai trò của nông nghiệp trong đảm bảo an ninh lương thực.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đất nông nghiệp và tài nguyên nước.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nông nghiệp từ Tổng cục Thống kê và Bộ NN–PTNT (mard.gov.vn).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Vẽ biểu đồ diện tích – sản lượng cây trồng chủ lực bằng Excel.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nông–lâm–ngư nghiệp VN; Atlat Địa lí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Ảnh một số cây trồng và vật nuôi chủ lực.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diện tích, sản lượng lúa, cà phê, hồ tiêu, lợn, bò VN 2000–2023.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Phiếu học tập số 1, 2, 3.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4"/>
        </w:rPr>
        <w:t>Phân bố: HĐ1 (7') – TIẾT 22: ND1 Thế mạnh–Hạn chế (20') + ND2 Trồng trọt (18') – TIẾT 23: ND3 Chăn nuôi (20') + ND4 Xu hướng mới (25') – TIẾT 24: HĐ3 Luyện tập (35') + HĐ4 VD (5').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Tạo tình huống về tầm quan trọng của nông nghiệp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ảnh: cánh đồng lúa ĐBSCL và vườn cà phê Tây Nguyên. Hỏi: 'VN là nước xuất khẩu gạo và cà phê hàng đầu thế giới – điều này thể hiện thế mạnh gì của nông nghiệp VN?'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Nhận xét của HS về thế mạnh nông nghiệp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ảnh,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Nông nghiệp VN có nhiều thế mạnh nhưng cũng đối mặt thách thức. Bài 12 phân tích toàn diện.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(75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thế mạnh, hạn chế; sự phát triển và phân bố trồng trọt, chăn nuôi; xu hướng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từ mard.gov.vn và gso.gov.vn.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(Thế mạnh–Hạn chế, 20'): HS nhóm hoàn thành Phiếu HT số 1 – bảng thế mạnh và hạn chế về đất đai, khí hậu, nguồn nước, lao động. ND2 (Trồng trọt, 18'): HS cặp đôi phân tích bản đồ và số liệu, xác định vùng chuyên canh. ND3 (Chăn nuôi, 20'): nhóm phân tích số liệu đàn gia súc gia cầm. ND4 (Xu hướng mới, 25'): nhóm tra cứu mô hình nông nghiệp CNC, hữu cơ, xuất khẩu.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(thế mạnh–hạn chế); phiếu số 2 (vùng chuyên canh); phiếu số 3 (chăn nuôi và xu hướng mới).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phát phiếu HT, bản đồ và số liệu. ND4: yêu cầu nhóm dùng điện thoại tra cứu mô hình nông nghiệp CNC tại Gia Lai từ báo địa phương.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 HT, tra cứu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nhóm trình bày; nhóm khác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kiến thức. Liên hệ Gia Lai: vùng cây công nghiệp lâu năm lớn nhất cả nước (cà phê, hồ tiêu, cao su).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(35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Vẽ biểu đồ và nhận xét sự phát triển nông nghiệp; phân tích bản đồ nông nghiệp.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- 3.1.NC1a: Vẽ biểu đồ diện tích–sản lượng bằng Excel.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biểu đồ kết hợp (cột–đường) thể hiện diện tích và sản lượng lúa VN 2000–2023; nhận xét xu hướng và so sánh hai tiêu chí. Sau đó đọc bản đồ xác định vùng chuyên canh lúa lớn nhất.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Biểu đồ kết hợp vẽ đúng kỹ thuật; nhận xét 5–7 câu; xác định đúng vùng chuyên canh trên bản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cung cấp số liệu, hướng dẫn vẽ biểu đồ kết hợp (cột cho diện tích, đường cho sản lượng).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biểu đồ, nhận xét và đọc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biểu đồ tiêu biểu, HS nhận xét kỹ thuật.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kỹ năng vẽ biểu đồ kết hợp và nhận xét nông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phát triển nông nghiệp với đặc trưng Gia Lai và định hướng nghề nghiệp.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'Với thế mạnh nông nghiệp của Gia Lai (cà phê, hồ tiêu, cao su), những nghề nghiệp nào có triển vọng tại địa phương trong 10 năm tới?'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của HS về nghề nghiệp liên quan nông nghiệp CNC.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bổ sung thông tin xu hướng nông nghiệp công nghệ cao, hữu cơ tại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dặn chuẩn bị Bài 13 – Lâm nghiệp và Thuỷ sản.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1: Bảng thế mạnh–hạn chế nông nghiệp (4 hàng: đất đai, khí hậu, nguồn nước, lao động) × 2 cột (Thế mạnh / Hạn chế).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2: Xác định 7 vùng chuyên canh cây lương thực và cây công nghiệp trên bản đồ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3: Bảng đàn gia súc–gia cầm VN: số lượng, vùng phân bố, xu hướng; xu hướng mới (CNC, hữu cơ, xuất khẩu).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12 tháng 12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Lê Thuỳ Dung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9355"/>
            <w:gridSpan w:val="2"/>
            <w:shd w:val="clear" w:color="auto" w:fill="1E40AF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Bài 12. Vấn đề phát triển nông nghiệp</w:t>
            </w:r>
          </w:p>
        </w:tc>
      </w:tr>
      <w:tr>
        <w:tc>
          <w:tcPr>
            <w:tcW w:type="dxa" w:w="2835"/>
            <w:shd w:val="clear" w:color="auto" w:fill="7C3AED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Thành tựu NN VN</w:t>
            </w:r>
          </w:p>
        </w:tc>
        <w:tc>
          <w:tcPr>
            <w:tcW w:type="dxa" w:w="6520"/>
            <w:shd w:val="clear" w:color="auto" w:fill="EDE9FE"/>
          </w:tcPr>
          <w:p>
            <w:pPr>
              <w:spacing w:before="40" w:after="40"/>
              <w:jc w:val="left"/>
            </w:pPr>
            <w:r>
              <w:rPr>
                <w:color w:val="4C1D95"/>
                <w:sz w:val="22"/>
              </w:rPr>
              <w:t>Gạo top 3 TG  •  Cà phê top 2 TG  •  Tôm cá tra hàng đầu</w:t>
            </w:r>
          </w:p>
        </w:tc>
      </w:tr>
      <w:tr>
        <w:tc>
          <w:tcPr>
            <w:tcW w:type="dxa" w:w="2835"/>
            <w:shd w:val="clear" w:color="auto" w:fill="065F46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Vùng NN trọng điểm</w:t>
            </w:r>
          </w:p>
        </w:tc>
        <w:tc>
          <w:tcPr>
            <w:tcW w:type="dxa" w:w="6520"/>
            <w:shd w:val="clear" w:color="auto" w:fill="D1FAE5"/>
          </w:tcPr>
          <w:p>
            <w:pPr>
              <w:spacing w:before="40" w:after="40"/>
              <w:jc w:val="left"/>
            </w:pPr>
            <w:r>
              <w:rPr>
                <w:color w:val="022C22"/>
                <w:sz w:val="22"/>
              </w:rPr>
              <w:t>Lúa: ĐBSCL 3 vụ/năm  •  Cà phê: Tây Nguyên  •  Cây ăn quả: ĐBSCL</w:t>
            </w:r>
          </w:p>
        </w:tc>
      </w:tr>
      <w:tr>
        <w:tc>
          <w:tcPr>
            <w:tcW w:type="dxa" w:w="2835"/>
            <w:shd w:val="clear" w:color="auto" w:fill="B91C1C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Hướng CNC</w:t>
            </w:r>
          </w:p>
        </w:tc>
        <w:tc>
          <w:tcPr>
            <w:tcW w:type="dxa" w:w="6520"/>
            <w:shd w:val="clear" w:color="auto" w:fill="FEE2E2"/>
          </w:tcPr>
          <w:p>
            <w:pPr>
              <w:spacing w:before="40" w:after="40"/>
              <w:jc w:val="left"/>
            </w:pPr>
            <w:r>
              <w:rPr>
                <w:color w:val="450A0A"/>
                <w:sz w:val="22"/>
              </w:rPr>
              <w:t>Nhà kính, IoT  •  Giống chịu hạn mặn  •  OCOP, thương hiệu GI</w:t>
            </w:r>
          </w:p>
        </w:tc>
      </w:tr>
      <w:tr>
        <w:tc>
          <w:tcPr>
            <w:tcW w:type="dxa" w:w="2835"/>
            <w:shd w:val="clear" w:color="auto" w:fill="B45309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2"/>
              </w:rPr>
              <w:t>Bình Định</w:t>
            </w:r>
          </w:p>
        </w:tc>
        <w:tc>
          <w:tcPr>
            <w:tcW w:type="dxa" w:w="6520"/>
            <w:shd w:val="clear" w:color="auto" w:fill="FEF3C7"/>
          </w:tcPr>
          <w:p>
            <w:pPr>
              <w:spacing w:before="40" w:after="40"/>
              <w:jc w:val="left"/>
            </w:pPr>
            <w:r>
              <w:rPr>
                <w:color w:val="451A03"/>
                <w:sz w:val="22"/>
              </w:rPr>
              <w:t>Cà phê Vĩnh Thạnh  •  Lúa Phù Cát, Tuy Phước  •  Thủy sản ven biển</w:t>
            </w:r>
          </w:p>
        </w:tc>
      </w:tr>
    </w:tbl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https://trangtu66.github.io/Taode_thi_online/dia_cc_bai12_k12.html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13. Lâm nghiệp và thủy sản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