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VĨNH THẠNH</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104</w:t>
            </w:r>
          </w:p>
        </w:tc>
        <w:tc>
          <w:tcPr>
            <w:tcW w:type="dxa" w:w="6236"/>
          </w:tcPr>
          <w:p>
            <w:pPr>
              <w:spacing w:before="0" w:after="60" w:line="264" w:lineRule="auto"/>
              <w:jc w:val="center"/>
            </w:pPr>
            <w:r>
              <w:rPr>
                <w:rFonts w:ascii="Times New Roman" w:hAnsi="Times New Roman" w:eastAsia="Times New Roman"/>
                <w:b/>
                <w:sz w:val="24"/>
              </w:rPr>
              <w:t>ĐỀ KIỂM TRA CHƯƠNG V – NĂM HỌC 2026 – 2027</w:t>
            </w:r>
          </w:p>
          <w:p>
            <w:pPr>
              <w:spacing w:before="0" w:after="60" w:line="264" w:lineRule="auto"/>
              <w:jc w:val="center"/>
            </w:pPr>
            <w:r>
              <w:rPr>
                <w:rFonts w:ascii="Times New Roman" w:hAnsi="Times New Roman" w:eastAsia="Times New Roman"/>
                <w:b/>
                <w:sz w:val="22"/>
              </w:rPr>
              <w:t>CÁC SỐ ĐẶC TRƯNG CỦA MẪU SỐ LIỆU KHÔNG GHÉP NHÓM</w:t>
            </w:r>
          </w:p>
          <w:p>
            <w:pPr>
              <w:spacing w:before="0" w:after="60" w:line="264" w:lineRule="auto"/>
              <w:jc w:val="center"/>
            </w:pPr>
            <w:r>
              <w:rPr>
                <w:rFonts w:ascii="Times New Roman" w:hAnsi="Times New Roman" w:eastAsia="Times New Roman"/>
                <w:b/>
                <w:sz w:val="24"/>
              </w:rPr>
              <w:t>MÔN: TOÁN 10</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bao cà phê có khối lượng đúng là </w:t>
      </w:r>
      <m:oMath>
        <m:r>
          <m:t>8,06</m:t>
        </m:r>
      </m:oMath>
      <w:r>
        <w:rPr>
          <w:rFonts w:ascii="Times New Roman" w:hAnsi="Times New Roman" w:eastAsia="Times New Roman"/>
          <w:sz w:val="24"/>
        </w:rPr>
        <w:t xml:space="preserve"> kg. Khi cân, người ta ghi được khối lượng là </w:t>
      </w:r>
      <m:oMath>
        <m:r>
          <m:t>8,1</m:t>
        </m:r>
      </m:oMath>
      <w:r>
        <w:rPr>
          <w:rFonts w:ascii="Times New Roman" w:hAnsi="Times New Roman" w:eastAsia="Times New Roman"/>
          <w:sz w:val="24"/>
        </w:rPr>
        <w:t xml:space="preserve"> kg. Sai số tuyệt đối của số gần đúng </w:t>
      </w:r>
      <m:oMath>
        <m:r>
          <m:t>8,1</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0,04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0,02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16,16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0,4</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Kết quả đo chiều dài một cây cầu được ghi là </w:t>
      </w:r>
      <m:oMath>
        <m:r>
          <m:t>46,8</m:t>
        </m:r>
        <m:r>
          <m:rPr>
            <m:sty m:val="p"/>
          </m:rPr>
          <m:t> km</m:t>
        </m:r>
        <m:r>
          <m:t>±0,1</m:t>
        </m:r>
        <m:r>
          <m:rPr>
            <m:sty m:val="p"/>
          </m:rPr>
          <m:t> km</m:t>
        </m:r>
      </m:oMath>
      <w:r>
        <w:rPr>
          <w:rFonts w:ascii="Times New Roman" w:hAnsi="Times New Roman" w:eastAsia="Times New Roman"/>
          <w:sz w:val="24"/>
        </w:rPr>
        <w:t xml:space="preserve">. Độ dài đúng </w:t>
      </w:r>
      <m:oMath>
        <m:r>
          <m:t>a</m:t>
        </m:r>
      </m:oMath>
      <w:r>
        <w:rPr>
          <w:rFonts w:ascii="Times New Roman" w:hAnsi="Times New Roman" w:eastAsia="Times New Roman"/>
          <w:sz w:val="24"/>
        </w:rPr>
        <w:t xml:space="preserve"> của cây cầu thoả mãn </w:t>
      </w:r>
      <m:oMath>
        <m:r>
          <m:t>a</m:t>
        </m:r>
      </m:oMath>
      <w:r>
        <w:rPr>
          <w:rFonts w:ascii="Times New Roman" w:hAnsi="Times New Roman" w:eastAsia="Times New Roman"/>
          <w:sz w:val="24"/>
        </w:rPr>
        <w:t xml:space="preserve"> thuộc đoạn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d>
                <m:dPr>
                  <m:begChr m:val="["/>
                  <m:sepChr m:val=""/>
                  <m:endChr m:val="]"/>
                </m:dPr>
                <m:e>
                  <m:r>
                    <m:t>46</m:t>
                  </m:r>
                  <m:r>
                    <m:t>,</m:t>
                  </m:r>
                  <m:r>
                    <m:t>8</m:t>
                  </m:r>
                  <m:r>
                    <m:t>;</m:t>
                  </m:r>
                  <m:r>
                    <m:t>46</m:t>
                  </m:r>
                  <m:r>
                    <m:t>,</m:t>
                  </m:r>
                  <m:r>
                    <m:t>9</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d>
                <m:dPr>
                  <m:begChr m:val="["/>
                  <m:sepChr m:val=""/>
                  <m:endChr m:val="]"/>
                </m:dPr>
                <m:e>
                  <m:r>
                    <m:t>46</m:t>
                  </m:r>
                  <m:r>
                    <m:t>,</m:t>
                  </m:r>
                  <m:r>
                    <m:t>7</m:t>
                  </m:r>
                  <m:r>
                    <m:t>;</m:t>
                  </m:r>
                  <m:r>
                    <m:t>46</m:t>
                  </m:r>
                  <m:r>
                    <m:t>,</m:t>
                  </m:r>
                  <m:r>
                    <m:t>9</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d>
                <m:dPr>
                  <m:begChr m:val="["/>
                  <m:sepChr m:val=""/>
                  <m:endChr m:val="]"/>
                </m:dPr>
                <m:e>
                  <m:r>
                    <m:t>46</m:t>
                  </m:r>
                  <m:r>
                    <m:t>,</m:t>
                  </m:r>
                  <m:r>
                    <m:t>7</m:t>
                  </m:r>
                  <m:r>
                    <m:t>;</m:t>
                  </m:r>
                  <m:r>
                    <m:t>46</m:t>
                  </m:r>
                  <m:r>
                    <m:t>,</m:t>
                  </m:r>
                  <m:r>
                    <m:t>8</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d>
                <m:dPr>
                  <m:begChr m:val="["/>
                  <m:sepChr m:val=""/>
                  <m:endChr m:val="]"/>
                </m:dPr>
                <m:e>
                  <m:r>
                    <m:t>46</m:t>
                  </m:r>
                  <m:r>
                    <m:t>,</m:t>
                  </m:r>
                  <m:r>
                    <m:t>6</m:t>
                  </m:r>
                  <m:r>
                    <m:t>;</m:t>
                  </m:r>
                  <m:r>
                    <m:t>47</m:t>
                  </m:r>
                </m:e>
              </m:d>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(đơn vị: cm) có giá trị lớn nhất là </w:t>
      </w:r>
      <m:oMath>
        <m:r>
          <m:t>182</m:t>
        </m:r>
      </m:oMath>
      <w:r>
        <w:rPr>
          <w:rFonts w:ascii="Times New Roman" w:hAnsi="Times New Roman" w:eastAsia="Times New Roman"/>
          <w:sz w:val="24"/>
        </w:rPr>
        <w:t xml:space="preserve"> và giá trị nhỏ nhất là </w:t>
      </w:r>
      <m:oMath>
        <m:r>
          <m:t>150</m:t>
        </m:r>
      </m:oMath>
      <w:r>
        <w:rPr>
          <w:rFonts w:ascii="Times New Roman" w:hAnsi="Times New Roman" w:eastAsia="Times New Roman"/>
          <w:sz w:val="24"/>
        </w:rPr>
        <w:t>. Khoảng biến thiên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332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32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166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182</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mẫu số liệu có phương sai bằng </w:t>
      </w:r>
      <m:oMath>
        <m:r>
          <m:t>2,56</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6,5536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1,28</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5,12</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đọc sách mỗi ngày (phút) của học sinh hai lớp, người ta tính được khoảng tứ phân vị của mẫu số liệu lớp 10A7 là </w:t>
      </w:r>
      <m:oMath>
        <m:r>
          <m:t>14</m:t>
        </m:r>
      </m:oMath>
      <w:r>
        <w:rPr>
          <w:rFonts w:ascii="Times New Roman" w:hAnsi="Times New Roman" w:eastAsia="Times New Roman"/>
          <w:sz w:val="24"/>
        </w:rPr>
        <w:t xml:space="preserve">, của lớp 10A8 là </w:t>
      </w:r>
      <m:oMath>
        <m:r>
          <m:t>10,5</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10A7 tập trung hơn của lớp 10A8.</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đọc sách mỗi ngày (phút) trung bình của lớp 10A7 lớn hơn của lớp 10A8.</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Hai mẫu số liệu có mức độ phân tán như nhau.</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Khoảng 50% số liệu ở giữa của lớp 10A8 tập trung hơn (ít phân tán hơn) của lớp 10A7.</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thành mẫu số liệu. Phương sai của mẫu số liệu giống E là </w:t>
      </w:r>
      <m:oMath>
        <m:r>
          <m:t>9,2</m:t>
        </m:r>
      </m:oMath>
      <w:r>
        <w:rPr>
          <w:rFonts w:ascii="Times New Roman" w:hAnsi="Times New Roman" w:eastAsia="Times New Roman"/>
          <w:sz w:val="24"/>
        </w:rPr>
        <w:t xml:space="preserve">, của giống F là </w:t>
      </w:r>
      <m:oMath>
        <m:r>
          <m:t>6,7</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E ổn định hơn năng suất của giống F.</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trung bình của giống E cao hơn của giống F.</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của giống F ổn định hơn năng suất của giống E.</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số </w:t>
      </w:r>
      <m:oMath>
        <m:rad>
          <m:radPr>
            <m:degHide m:val="on"/>
          </m:radPr>
          <m:deg/>
          <m:e>
            <m:r>
              <m:t>5</m:t>
            </m:r>
          </m:e>
        </m:rad>
        <m:r>
          <m:t>=2,236068…</m:t>
        </m:r>
      </m:oMath>
      <w:r>
        <w:rPr>
          <w:rFonts w:ascii="Times New Roman" w:hAnsi="Times New Roman" w:eastAsia="Times New Roman"/>
          <w:sz w:val="24"/>
        </w:rPr>
        <w:t xml:space="preserve"> Lấy </w:t>
      </w:r>
      <m:oMath>
        <m:r>
          <m:t>2,24</m:t>
        </m:r>
      </m:oMath>
      <w:r>
        <w:rPr>
          <w:rFonts w:ascii="Times New Roman" w:hAnsi="Times New Roman" w:eastAsia="Times New Roman"/>
          <w:sz w:val="24"/>
        </w:rPr>
        <w:t xml:space="preserve"> làm giá trị gần đúng của </w:t>
      </w:r>
      <m:oMath>
        <m:rad>
          <m:radPr>
            <m:degHide m:val="on"/>
          </m:radPr>
          <m:deg/>
          <m:e>
            <m:r>
              <m:t>5</m:t>
            </m:r>
          </m:e>
        </m:rad>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r>
          <m:t>2,24</m:t>
        </m:r>
      </m:oMath>
      <w:r>
        <w:rPr>
          <w:rFonts w:ascii="Times New Roman" w:hAnsi="Times New Roman" w:eastAsia="Times New Roman"/>
          <w:sz w:val="24"/>
        </w:rPr>
        <w:t xml:space="preserve"> là giá trị đúng của </w:t>
      </w:r>
      <m:oMath>
        <m:rad>
          <m:radPr>
            <m:degHide m:val="on"/>
          </m:radPr>
          <m:deg/>
          <m:e>
            <m:r>
              <m:t>5</m:t>
            </m:r>
          </m:e>
        </m:rad>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Sai số tuyệt đối của số gần đúng </w:t>
      </w:r>
      <m:oMath>
        <m:r>
          <m:t>2,24</m:t>
        </m:r>
      </m:oMath>
      <w:r>
        <w:rPr>
          <w:rFonts w:ascii="Times New Roman" w:hAnsi="Times New Roman" w:eastAsia="Times New Roman"/>
          <w:sz w:val="24"/>
        </w:rPr>
        <w:t xml:space="preserve"> không vượt quá </w:t>
      </w:r>
      <m:oMath>
        <m:r>
          <m:t>0</m:t>
        </m:r>
        <m:r>
          <m:t>,</m:t>
        </m:r>
        <m:r>
          <m:t>001</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Sai số tương đối của số gần đúng </w:t>
      </w:r>
      <m:oMath>
        <m:r>
          <m:t>2,24</m:t>
        </m:r>
      </m:oMath>
      <w:r>
        <w:rPr>
          <w:rFonts w:ascii="Times New Roman" w:hAnsi="Times New Roman" w:eastAsia="Times New Roman"/>
          <w:sz w:val="24"/>
        </w:rPr>
        <w:t xml:space="preserve"> không vượt quá </w:t>
      </w:r>
      <m:oMath>
        <m:r>
          <m:t>0,18%</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w:t>
      </w:r>
      <m:oMath>
        <m:r>
          <m:t>2,236</m:t>
        </m:r>
      </m:oMath>
      <w:r>
        <w:rPr>
          <w:rFonts w:ascii="Times New Roman" w:hAnsi="Times New Roman" w:eastAsia="Times New Roman"/>
          <w:sz w:val="24"/>
        </w:rPr>
        <w:t xml:space="preserve"> là một số gần đúng của </w:t>
      </w:r>
      <m:oMath>
        <m:rad>
          <m:radPr>
            <m:degHide m:val="on"/>
          </m:radPr>
          <m:deg/>
          <m:e>
            <m:r>
              <m:t>5</m:t>
            </m:r>
          </m:e>
        </m:rad>
      </m:oMath>
      <w:r>
        <w:rPr>
          <w:rFonts w:ascii="Times New Roman" w:hAnsi="Times New Roman" w:eastAsia="Times New Roman"/>
          <w:sz w:val="24"/>
        </w:rPr>
        <w:t xml:space="preserve"> với độ chính xác </w:t>
      </w:r>
      <m:oMath>
        <m:r>
          <m:t>0</m:t>
        </m:r>
        <m:r>
          <m:t>,</m:t>
        </m:r>
        <m:r>
          <m:t>001</m:t>
        </m:r>
      </m:oMath>
      <w:r>
        <w:rPr>
          <w:rFonts w:ascii="Times New Roman" w:hAnsi="Times New Roman" w:eastAsia="Times New Roman"/>
          <w:sz w:val="24"/>
        </w:rPr>
        <w:t>.</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Nhiệt độ cao nhất (°C) trong 9 ngày liên tiếp ở xã Vĩnh Thạnh được ghi lại như sau: 31, 29, 33, 30, 34, 32, 28, 31, 35.</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Số trung bình của mẫu số liệu là </w:t>
      </w:r>
      <m:oMath>
        <m:r>
          <m:t>31</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Trung vị của mẫu số liệu là </w:t>
      </w:r>
      <m:oMath>
        <m:r>
          <m:t>32</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Khoảng tứ phân vị của mẫu số liệu là </w:t>
      </w:r>
      <m:oMath>
        <m:r>
          <m:t>4</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2,17</m:t>
        </m:r>
      </m:oMath>
      <w:r>
        <w:rPr>
          <w:rFonts w:ascii="Times New Roman" w:hAnsi="Times New Roman" w:eastAsia="Times New Roman"/>
          <w:sz w:val="24"/>
        </w:rPr>
        <w:t xml:space="preserve"> (làm tròn đến hàng phần trăm).</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Chiều dài một chiếc bàn được ghi là </w:t>
      </w:r>
      <m:oMath>
        <m:r>
          <m:t>l=1,75</m:t>
        </m:r>
        <m:r>
          <m:rPr>
            <m:sty m:val="p"/>
          </m:rPr>
          <m:t> m</m:t>
        </m:r>
        <m:r>
          <m:t>±0,03</m:t>
        </m:r>
        <m:r>
          <m:rPr>
            <m:sty m:val="p"/>
          </m:rPr>
          <m:t> m</m:t>
        </m:r>
      </m:oMath>
      <w:r>
        <w:rPr>
          <w:rFonts w:ascii="Times New Roman" w:hAnsi="Times New Roman" w:eastAsia="Times New Roman"/>
          <w:sz w:val="24"/>
        </w:rPr>
        <w:t>. Chiều dài thực tế lớn nhất có thể của chiếc bàn là bao nhiêu m?</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có </w:t>
      </w:r>
      <m:oMath>
        <m:sSub>
          <m:e>
            <m:r>
              <m:t>Q</m:t>
            </m:r>
          </m:e>
          <m:sub>
            <m:r>
              <m:t>1</m:t>
            </m:r>
          </m:sub>
        </m:sSub>
        <m:r>
          <m:t>=12</m:t>
        </m:r>
      </m:oMath>
      <w:r>
        <w:rPr>
          <w:rFonts w:ascii="Times New Roman" w:hAnsi="Times New Roman" w:eastAsia="Times New Roman"/>
          <w:sz w:val="24"/>
        </w:rPr>
        <w:t xml:space="preserve">, </w:t>
      </w:r>
      <m:oMath>
        <m:sSub>
          <m:e>
            <m:r>
              <m:t>Q</m:t>
            </m:r>
          </m:e>
          <m:sub>
            <m:r>
              <m:t>3</m:t>
            </m:r>
          </m:sub>
        </m:sSub>
        <m:r>
          <m:t>=20</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Số lượt khách ghé thăm một vườn sầu riêng mỗi ngày trong tháng được cho trong bảng sau. Tính số trung bình của mẫu số liệu (làm tròn kết quả đến hàng phần mười).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Giá trị</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70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80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5</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5</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104 – TOÁN 10 – KIỂM TRA CHƯƠNG V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