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103"/>
        <w:gridCol w:w="5103"/>
      </w:tblGrid>
      <w:tr>
        <w:tc>
          <w:tcPr>
            <w:tcW w:type="dxa" w:w="3969"/>
          </w:tcPr>
          <w:p>
            <w:pPr>
              <w:spacing w:before="0" w:after="60" w:line="264" w:lineRule="auto"/>
              <w:jc w:val="center"/>
            </w:pPr>
            <w:r>
              <w:rPr>
                <w:rFonts w:ascii="Times New Roman" w:hAnsi="Times New Roman" w:eastAsia="Times New Roman"/>
                <w:b/>
                <w:sz w:val="24"/>
              </w:rPr>
              <w:t>TRƯỜNG THPT VĨNH THẠNH</w:t>
            </w:r>
          </w:p>
          <w:p>
            <w:pPr>
              <w:spacing w:before="0" w:after="60" w:line="264" w:lineRule="auto"/>
              <w:jc w:val="center"/>
            </w:pPr>
            <w:r>
              <w:rPr>
                <w:rFonts w:ascii="Times New Roman" w:hAnsi="Times New Roman" w:eastAsia="Times New Roman"/>
                <w:b/>
                <w:sz w:val="24"/>
              </w:rPr>
              <w:t>TỔ TOÁN</w:t>
            </w:r>
          </w:p>
          <w:p>
            <w:pPr>
              <w:spacing w:before="0" w:after="60" w:line="264" w:lineRule="auto"/>
              <w:jc w:val="center"/>
            </w:pPr>
            <w:r>
              <w:rPr>
                <w:rFonts w:ascii="Times New Roman" w:hAnsi="Times New Roman" w:eastAsia="Times New Roman"/>
                <w:b/>
                <w:color w:val="C00000"/>
                <w:sz w:val="24"/>
              </w:rPr>
              <w:t>MÃ ĐỀ: 102</w:t>
            </w:r>
          </w:p>
        </w:tc>
        <w:tc>
          <w:tcPr>
            <w:tcW w:type="dxa" w:w="6236"/>
          </w:tcPr>
          <w:p>
            <w:pPr>
              <w:spacing w:before="0" w:after="60" w:line="264" w:lineRule="auto"/>
              <w:jc w:val="center"/>
            </w:pPr>
            <w:r>
              <w:rPr>
                <w:rFonts w:ascii="Times New Roman" w:hAnsi="Times New Roman" w:eastAsia="Times New Roman"/>
                <w:b/>
                <w:sz w:val="24"/>
              </w:rPr>
              <w:t>ĐỀ KIỂM TRA CHƯƠNG III – NĂM HỌC 2026 – 2027</w:t>
            </w:r>
          </w:p>
          <w:p>
            <w:pPr>
              <w:spacing w:before="0" w:after="60" w:line="264" w:lineRule="auto"/>
              <w:jc w:val="center"/>
            </w:pPr>
            <w:r>
              <w:rPr>
                <w:rFonts w:ascii="Times New Roman" w:hAnsi="Times New Roman" w:eastAsia="Times New Roman"/>
                <w:b/>
                <w:sz w:val="22"/>
              </w:rPr>
              <w:t>CÁC SỐ ĐẶC TRƯNG ĐO MỨC ĐỘ PHÂN TÁN CỦA MẪU SỐ LIỆU GHÉP NHÓM</w:t>
            </w:r>
          </w:p>
          <w:p>
            <w:pPr>
              <w:spacing w:before="0" w:after="60" w:line="264" w:lineRule="auto"/>
              <w:jc w:val="center"/>
            </w:pPr>
            <w:r>
              <w:rPr>
                <w:rFonts w:ascii="Times New Roman" w:hAnsi="Times New Roman" w:eastAsia="Times New Roman"/>
                <w:b/>
                <w:sz w:val="24"/>
              </w:rPr>
              <w:t>MÔN: TOÁN 12</w:t>
            </w:r>
          </w:p>
          <w:p>
            <w:pPr>
              <w:spacing w:before="0" w:after="60" w:line="264" w:lineRule="auto"/>
              <w:jc w:val="center"/>
            </w:pPr>
            <w:r>
              <w:rPr>
                <w:rFonts w:ascii="Times New Roman" w:hAnsi="Times New Roman" w:eastAsia="Times New Roman"/>
                <w:i/>
                <w:sz w:val="24"/>
              </w:rPr>
              <w:t>Thời gian làm bài: 45 phút, không kể thời gian phát đề</w:t>
            </w:r>
          </w:p>
        </w:tc>
      </w:tr>
    </w:tbl>
    <w:p>
      <w:pPr>
        <w:spacing w:before="80" w:after="60" w:line="264" w:lineRule="auto"/>
        <w:jc w:val="both"/>
      </w:pPr>
      <w:r>
        <w:rPr>
          <w:rFonts w:ascii="Times New Roman" w:hAnsi="Times New Roman" w:eastAsia="Times New Roman"/>
          <w:sz w:val="24"/>
        </w:rPr>
        <w:t>Họ và tên: ……………………………………………… Lớp: ……… Số báo danh: ………</w:t>
      </w:r>
    </w:p>
    <w:p>
      <w:pPr>
        <w:spacing w:before="80" w:after="60" w:line="264" w:lineRule="auto"/>
        <w:jc w:val="both"/>
      </w:pPr>
      <w:r>
        <w:rPr>
          <w:rFonts w:ascii="Times New Roman" w:hAnsi="Times New Roman" w:eastAsia="Times New Roman"/>
          <w:b/>
          <w:sz w:val="24"/>
        </w:rPr>
        <w:t>PHẦN I. Thí sinh trả lời từ câu 1 đến câu 6. Mỗi câu hỏi thí sinh chỉ chọn một phương án.</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mẫu số liệu ghép nhóm như bảng sau. Cỡ mẫu của mẫu số liệu trên là</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Cân nặng (kg)</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[40; 45)</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[45; 50)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[50; 55)</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[55; 60)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[60; 65)</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4</w:t>
            </w:r>
          </w:p>
        </w:tc>
        <w:tc>
          <w:tcPr>
            <w:tcW w:type="dxa" w:w="1417"/>
            <w:vAlign w:val="center"/>
          </w:tcPr>
          <w:p>
            <w:pPr>
              <w:spacing w:before="0" w:after="20" w:line="264" w:lineRule="auto"/>
              <w:jc w:val="center"/>
            </w:pPr>
            <w:r>
              <w:rPr>
                <w:rFonts w:ascii="Times New Roman" w:hAnsi="Times New Roman" w:eastAsia="Times New Roman"/>
                <w:sz w:val="22"/>
              </w:rPr>
              <w:t>9</w:t>
            </w:r>
          </w:p>
        </w:tc>
        <w:tc>
          <w:tcPr>
            <w:tcW w:type="dxa" w:w="1417"/>
            <w:vAlign w:val="center"/>
          </w:tcPr>
          <w:p>
            <w:pPr>
              <w:spacing w:before="0" w:after="20" w:line="264" w:lineRule="auto"/>
              <w:jc w:val="center"/>
            </w:pPr>
            <w:r>
              <w:rPr>
                <w:rFonts w:ascii="Times New Roman" w:hAnsi="Times New Roman" w:eastAsia="Times New Roman"/>
                <w:sz w:val="22"/>
              </w:rPr>
              <w:t>16</w:t>
            </w:r>
          </w:p>
        </w:tc>
        <w:tc>
          <w:tcPr>
            <w:tcW w:type="dxa" w:w="1417"/>
            <w:vAlign w:val="center"/>
          </w:tcPr>
          <w:p>
            <w:pPr>
              <w:spacing w:before="0" w:after="20" w:line="264" w:lineRule="auto"/>
              <w:jc w:val="center"/>
            </w:pPr>
            <w:r>
              <w:rPr>
                <w:rFonts w:ascii="Times New Roman" w:hAnsi="Times New Roman" w:eastAsia="Times New Roman"/>
                <w:sz w:val="22"/>
              </w:rPr>
              <w:t>8</w:t>
            </w:r>
          </w:p>
        </w:tc>
        <w:tc>
          <w:tcPr>
            <w:tcW w:type="dxa" w:w="1417"/>
            <w:vAlign w:val="center"/>
          </w:tcPr>
          <w:p>
            <w:pPr>
              <w:spacing w:before="0" w:after="20" w:line="264" w:lineRule="auto"/>
              <w:jc w:val="center"/>
            </w:pPr>
            <w:r>
              <w:rPr>
                <w:rFonts w:ascii="Times New Roman" w:hAnsi="Times New Roman" w:eastAsia="Times New Roman"/>
                <w:sz w:val="22"/>
              </w:rPr>
              <w:t>3</w:t>
            </w:r>
          </w:p>
        </w:tc>
      </w:tr>
    </w:tbl>
    <w:p>
      <w:pPr>
        <w:spacing w:before="0" w:after="0" w:line="264" w:lineRule="auto"/>
        <w:jc w:val="both"/>
      </w:pP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40</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16</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44</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Trong một mẫu số liệu ghép nhóm, giá trị đại diện của nhóm </w:t>
      </w:r>
      <m:oMath>
        <m:r>
          <m:t>[15;20)</m:t>
        </m:r>
      </m:oMath>
      <w:r>
        <w:rPr>
          <w:rFonts w:ascii="Times New Roman" w:hAnsi="Times New Roman" w:eastAsia="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15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20</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17,5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5</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Một mẫu số liệu ghép nhóm có phương sai bằng </w:t>
      </w:r>
      <m:oMath>
        <m:r>
          <m:t>6,25</m:t>
        </m:r>
      </m:oMath>
      <w:r>
        <w:rPr>
          <w:rFonts w:ascii="Times New Roman" w:hAnsi="Times New Roman" w:eastAsia="Times New Roman"/>
          <w:sz w:val="24"/>
        </w:rPr>
        <w:t>. Độ lệch chuẩn của mẫu số liệu đó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39,0625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2,5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3,125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12,5</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Cho mẫu số liệu ghép nhóm như bảng sau. Nhóm có tần số lớn nhất là</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Thời gian (phút)</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[10; 20)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[20; 30)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[30; 40)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[40; 50)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[50; 60)</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6</w:t>
            </w:r>
          </w:p>
        </w:tc>
        <w:tc>
          <w:tcPr>
            <w:tcW w:type="dxa" w:w="1417"/>
            <w:vAlign w:val="center"/>
          </w:tcPr>
          <w:p>
            <w:pPr>
              <w:spacing w:before="0" w:after="20" w:line="264" w:lineRule="auto"/>
              <w:jc w:val="center"/>
            </w:pPr>
            <w:r>
              <w:rPr>
                <w:rFonts w:ascii="Times New Roman" w:hAnsi="Times New Roman" w:eastAsia="Times New Roman"/>
                <w:sz w:val="22"/>
              </w:rPr>
              <w:t>15</w:t>
            </w:r>
          </w:p>
        </w:tc>
        <w:tc>
          <w:tcPr>
            <w:tcW w:type="dxa" w:w="1417"/>
            <w:vAlign w:val="center"/>
          </w:tcPr>
          <w:p>
            <w:pPr>
              <w:spacing w:before="0" w:after="20" w:line="264" w:lineRule="auto"/>
              <w:jc w:val="center"/>
            </w:pPr>
            <w:r>
              <w:rPr>
                <w:rFonts w:ascii="Times New Roman" w:hAnsi="Times New Roman" w:eastAsia="Times New Roman"/>
                <w:sz w:val="22"/>
              </w:rPr>
              <w:t>9</w:t>
            </w:r>
          </w:p>
        </w:tc>
        <w:tc>
          <w:tcPr>
            <w:tcW w:type="dxa" w:w="1417"/>
            <w:vAlign w:val="center"/>
          </w:tcPr>
          <w:p>
            <w:pPr>
              <w:spacing w:before="0" w:after="20" w:line="264" w:lineRule="auto"/>
              <w:jc w:val="center"/>
            </w:pPr>
            <w:r>
              <w:rPr>
                <w:rFonts w:ascii="Times New Roman" w:hAnsi="Times New Roman" w:eastAsia="Times New Roman"/>
                <w:sz w:val="22"/>
              </w:rPr>
              <w:t>7</w:t>
            </w:r>
          </w:p>
        </w:tc>
        <w:tc>
          <w:tcPr>
            <w:tcW w:type="dxa" w:w="1417"/>
            <w:vAlign w:val="center"/>
          </w:tcPr>
          <w:p>
            <w:pPr>
              <w:spacing w:before="0" w:after="20" w:line="264" w:lineRule="auto"/>
              <w:jc w:val="center"/>
            </w:pPr>
            <w:r>
              <w:rPr>
                <w:rFonts w:ascii="Times New Roman" w:hAnsi="Times New Roman" w:eastAsia="Times New Roman"/>
                <w:sz w:val="22"/>
              </w:rPr>
              <w:t>3</w:t>
            </w:r>
          </w:p>
        </w:tc>
      </w:tr>
    </w:tbl>
    <w:p>
      <w:pPr>
        <w:spacing w:before="0" w:after="0" w:line="264" w:lineRule="auto"/>
        <w:jc w:val="both"/>
      </w:pP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[10;20)</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[30;40)</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[40;50)</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[20;30)</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Khảo sát thời gian đi từ nhà đến trường (phút) của học sinh hai lớp, người ta tính được khoảng tứ phân vị của mẫu số liệu lớp 12A3 là </w:t>
      </w:r>
      <m:oMath>
        <m:r>
          <m:t>6</m:t>
        </m:r>
      </m:oMath>
      <w:r>
        <w:rPr>
          <w:rFonts w:ascii="Times New Roman" w:hAnsi="Times New Roman" w:eastAsia="Times New Roman"/>
          <w:sz w:val="24"/>
        </w:rPr>
        <w:t xml:space="preserve">, của lớp 12A4 là </w:t>
      </w:r>
      <m:oMath>
        <m:r>
          <m:t>10,5</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Khoảng 50% số liệu ở giữa của lớp 12A3 tập trung hơn (ít phân tán hơn) của lớp 12A4.</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Khoảng 50% số liệu ở giữa của lớp 12A4 tập trung hơn của lớp 12A3.</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Thời gian đi từ nhà đến trường (phút) trung bình của lớp 12A4 lớn hơn của lớp 12A3.</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Hai mẫu số liệu có mức độ phân tán như nhau.</w:t>
            </w:r>
          </w:p>
        </w:tc>
      </w:tr>
    </w:tbl>
    <w:p>
      <w:pPr>
        <w:keepNext/>
        <w:spacing w:before="0" w:after="6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Năng suất (tạ/ha) của hai giống cà phê trồng thử nghiệm ở xã Vĩnh Thạnh được ghi lại dưới dạng mẫu số liệu ghép nhóm. Phương sai của mẫu số liệu giống X là </w:t>
      </w:r>
      <m:oMath>
        <m:r>
          <m:t>4,2</m:t>
        </m:r>
      </m:oMath>
      <w:r>
        <w:rPr>
          <w:rFonts w:ascii="Times New Roman" w:hAnsi="Times New Roman" w:eastAsia="Times New Roman"/>
          <w:sz w:val="24"/>
        </w:rPr>
        <w:t xml:space="preserve">, của giống Y là </w:t>
      </w:r>
      <m:oMath>
        <m:r>
          <m:t>7,8</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Năng suất của giống X ổn định hơn năng suất của giống Y.</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Năng suất của giống Y ổn định hơn năng suất của giống X.</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Năng suất trung bình của giống Y cao hơn của giống X.</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Không so sánh được độ ổn định của hai giống.</w:t>
            </w:r>
          </w:p>
        </w:tc>
      </w:tr>
    </w:tbl>
    <w:p>
      <w:pPr>
        <w:spacing w:before="120" w:after="60" w:line="264" w:lineRule="auto"/>
        <w:jc w:val="both"/>
      </w:pPr>
      <w:r>
        <w:rPr>
          <w:rFonts w:ascii="Times New Roman" w:hAnsi="Times New Roman" w:eastAsia="Times New Roman"/>
          <w:b/>
          <w:sz w:val="24"/>
        </w:rPr>
        <w:t>PHẦN II. Thí sinh trả lời từ câu 1 đến câu 2. Trong mỗi ý a), b), c), d) ở mỗi câu, thí sinh chọn đúng hoặc sai.</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Kết quả khảo sát điểm thi (điểm) của một nhóm (mẫu A) được cho trong bảng sau. Người ta tính được độ lệch chuẩn của mẫu A xấp xỉ </w:t>
      </w:r>
      <m:oMath>
        <m:r>
          <m:t>1,2</m:t>
        </m:r>
      </m:oMath>
      <w:r>
        <w:rPr>
          <w:rFonts w:ascii="Times New Roman" w:hAnsi="Times New Roman" w:eastAsia="Times New Roman"/>
          <w:sz w:val="24"/>
        </w:rPr>
        <w:t xml:space="preserve">. Một nhóm khác (mẫu B) có độ lệch chuẩn là </w:t>
      </w:r>
      <m:oMath>
        <m:r>
          <m:t>0,6</m:t>
        </m:r>
      </m:oMath>
      <w:r>
        <w:rPr>
          <w:rFonts w:ascii="Times New Roman" w:hAnsi="Times New Roman" w:eastAsia="Times New Roman"/>
          <w:sz w:val="24"/>
        </w:rPr>
        <w:t xml:space="preserve"> (cùng đơn vị đo).</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215"/>
            <w:shd w:val="clear" w:color="auto" w:fill="DCE6F2"/>
            <w:vAlign w:val="center"/>
          </w:tcPr>
          <w:p>
            <w:pPr>
              <w:spacing w:before="0" w:after="20" w:line="264" w:lineRule="auto"/>
              <w:jc w:val="center"/>
            </w:pPr>
            <w:r>
              <w:rPr>
                <w:rFonts w:ascii="Times New Roman" w:hAnsi="Times New Roman" w:eastAsia="Times New Roman"/>
                <w:b/>
                <w:sz w:val="22"/>
              </w:rPr>
              <w:t>Điểm thi (điểm)</w:t>
            </w:r>
          </w:p>
        </w:tc>
        <w:tc>
          <w:tcPr>
            <w:tcW w:type="dxa" w:w="1215"/>
            <w:shd w:val="clear" w:color="auto" w:fill="DCE6F2"/>
            <w:vAlign w:val="center"/>
          </w:tcPr>
          <w:p>
            <w:pPr>
              <w:spacing w:before="0" w:after="20" w:line="264" w:lineRule="auto"/>
              <w:jc w:val="center"/>
            </w:pPr>
            <w:r>
              <w:rPr>
                <w:rFonts w:ascii="Times New Roman" w:hAnsi="Times New Roman" w:eastAsia="Times New Roman"/>
                <w:b/>
                <w:sz w:val="22"/>
              </w:rPr>
              <w:t>[4; 5)</w:t>
            </w:r>
          </w:p>
        </w:tc>
        <w:tc>
          <w:tcPr>
            <w:tcW w:type="dxa" w:w="1215"/>
            <w:shd w:val="clear" w:color="auto" w:fill="DCE6F2"/>
            <w:vAlign w:val="center"/>
          </w:tcPr>
          <w:p>
            <w:pPr>
              <w:spacing w:before="0" w:after="20" w:line="264" w:lineRule="auto"/>
              <w:jc w:val="center"/>
            </w:pPr>
            <w:r>
              <w:rPr>
                <w:rFonts w:ascii="Times New Roman" w:hAnsi="Times New Roman" w:eastAsia="Times New Roman"/>
                <w:b/>
                <w:sz w:val="22"/>
              </w:rPr>
              <w:t>[5; 6)</w:t>
            </w:r>
          </w:p>
        </w:tc>
        <w:tc>
          <w:tcPr>
            <w:tcW w:type="dxa" w:w="1215"/>
            <w:shd w:val="clear" w:color="auto" w:fill="DCE6F2"/>
            <w:vAlign w:val="center"/>
          </w:tcPr>
          <w:p>
            <w:pPr>
              <w:spacing w:before="0" w:after="20" w:line="264" w:lineRule="auto"/>
              <w:jc w:val="center"/>
            </w:pPr>
            <w:r>
              <w:rPr>
                <w:rFonts w:ascii="Times New Roman" w:hAnsi="Times New Roman" w:eastAsia="Times New Roman"/>
                <w:b/>
                <w:sz w:val="22"/>
              </w:rPr>
              <w:t>[6; 7)</w:t>
            </w:r>
          </w:p>
        </w:tc>
        <w:tc>
          <w:tcPr>
            <w:tcW w:type="dxa" w:w="1215"/>
            <w:shd w:val="clear" w:color="auto" w:fill="DCE6F2"/>
            <w:vAlign w:val="center"/>
          </w:tcPr>
          <w:p>
            <w:pPr>
              <w:spacing w:before="0" w:after="20" w:line="264" w:lineRule="auto"/>
              <w:jc w:val="center"/>
            </w:pPr>
            <w:r>
              <w:rPr>
                <w:rFonts w:ascii="Times New Roman" w:hAnsi="Times New Roman" w:eastAsia="Times New Roman"/>
                <w:b/>
                <w:sz w:val="22"/>
              </w:rPr>
              <w:t>[7; 8)</w:t>
            </w:r>
          </w:p>
        </w:tc>
        <w:tc>
          <w:tcPr>
            <w:tcW w:type="dxa" w:w="1215"/>
            <w:shd w:val="clear" w:color="auto" w:fill="DCE6F2"/>
            <w:vAlign w:val="center"/>
          </w:tcPr>
          <w:p>
            <w:pPr>
              <w:spacing w:before="0" w:after="20" w:line="264" w:lineRule="auto"/>
              <w:jc w:val="center"/>
            </w:pPr>
            <w:r>
              <w:rPr>
                <w:rFonts w:ascii="Times New Roman" w:hAnsi="Times New Roman" w:eastAsia="Times New Roman"/>
                <w:b/>
                <w:sz w:val="22"/>
              </w:rPr>
              <w:t>[8; 9)</w:t>
            </w:r>
          </w:p>
        </w:tc>
        <w:tc>
          <w:tcPr>
            <w:tcW w:type="dxa" w:w="1215"/>
            <w:shd w:val="clear" w:color="auto" w:fill="DCE6F2"/>
            <w:vAlign w:val="center"/>
          </w:tcPr>
          <w:p>
            <w:pPr>
              <w:spacing w:before="0" w:after="20" w:line="264" w:lineRule="auto"/>
              <w:jc w:val="center"/>
            </w:pPr>
            <w:r>
              <w:rPr>
                <w:rFonts w:ascii="Times New Roman" w:hAnsi="Times New Roman" w:eastAsia="Times New Roman"/>
                <w:b/>
                <w:sz w:val="22"/>
              </w:rPr>
              <w:t>[9; 10)</w:t>
            </w:r>
          </w:p>
        </w:tc>
      </w:tr>
      <w:tr>
        <w:tc>
          <w:tcPr>
            <w:tcW w:type="dxa" w:w="1215"/>
            <w:vAlign w:val="center"/>
          </w:tcPr>
          <w:p>
            <w:pPr>
              <w:spacing w:before="0" w:after="20" w:line="264" w:lineRule="auto"/>
              <w:jc w:val="center"/>
            </w:pPr>
            <w:r>
              <w:rPr>
                <w:rFonts w:ascii="Times New Roman" w:hAnsi="Times New Roman" w:eastAsia="Times New Roman"/>
                <w:sz w:val="22"/>
              </w:rPr>
              <w:t>Tần số</w:t>
            </w:r>
          </w:p>
        </w:tc>
        <w:tc>
          <w:tcPr>
            <w:tcW w:type="dxa" w:w="1215"/>
            <w:vAlign w:val="center"/>
          </w:tcPr>
          <w:p>
            <w:pPr>
              <w:spacing w:before="0" w:after="20" w:line="264" w:lineRule="auto"/>
              <w:jc w:val="center"/>
            </w:pPr>
            <w:r>
              <w:rPr>
                <w:rFonts w:ascii="Times New Roman" w:hAnsi="Times New Roman" w:eastAsia="Times New Roman"/>
                <w:sz w:val="22"/>
              </w:rPr>
              <w:t>2</w:t>
            </w:r>
          </w:p>
        </w:tc>
        <w:tc>
          <w:tcPr>
            <w:tcW w:type="dxa" w:w="1215"/>
            <w:vAlign w:val="center"/>
          </w:tcPr>
          <w:p>
            <w:pPr>
              <w:spacing w:before="0" w:after="20" w:line="264" w:lineRule="auto"/>
              <w:jc w:val="center"/>
            </w:pPr>
            <w:r>
              <w:rPr>
                <w:rFonts w:ascii="Times New Roman" w:hAnsi="Times New Roman" w:eastAsia="Times New Roman"/>
                <w:sz w:val="22"/>
              </w:rPr>
              <w:t>5</w:t>
            </w:r>
          </w:p>
        </w:tc>
        <w:tc>
          <w:tcPr>
            <w:tcW w:type="dxa" w:w="1215"/>
            <w:vAlign w:val="center"/>
          </w:tcPr>
          <w:p>
            <w:pPr>
              <w:spacing w:before="0" w:after="20" w:line="264" w:lineRule="auto"/>
              <w:jc w:val="center"/>
            </w:pPr>
            <w:r>
              <w:rPr>
                <w:rFonts w:ascii="Times New Roman" w:hAnsi="Times New Roman" w:eastAsia="Times New Roman"/>
                <w:sz w:val="22"/>
              </w:rPr>
              <w:t>8</w:t>
            </w:r>
          </w:p>
        </w:tc>
        <w:tc>
          <w:tcPr>
            <w:tcW w:type="dxa" w:w="1215"/>
            <w:vAlign w:val="center"/>
          </w:tcPr>
          <w:p>
            <w:pPr>
              <w:spacing w:before="0" w:after="20" w:line="264" w:lineRule="auto"/>
              <w:jc w:val="center"/>
            </w:pPr>
            <w:r>
              <w:rPr>
                <w:rFonts w:ascii="Times New Roman" w:hAnsi="Times New Roman" w:eastAsia="Times New Roman"/>
                <w:sz w:val="22"/>
              </w:rPr>
              <w:t>10</w:t>
            </w:r>
          </w:p>
        </w:tc>
        <w:tc>
          <w:tcPr>
            <w:tcW w:type="dxa" w:w="1215"/>
            <w:vAlign w:val="center"/>
          </w:tcPr>
          <w:p>
            <w:pPr>
              <w:spacing w:before="0" w:after="20" w:line="264" w:lineRule="auto"/>
              <w:jc w:val="center"/>
            </w:pPr>
            <w:r>
              <w:rPr>
                <w:rFonts w:ascii="Times New Roman" w:hAnsi="Times New Roman" w:eastAsia="Times New Roman"/>
                <w:sz w:val="22"/>
              </w:rPr>
              <w:t>4</w:t>
            </w:r>
          </w:p>
        </w:tc>
        <w:tc>
          <w:tcPr>
            <w:tcW w:type="dxa" w:w="1215"/>
            <w:vAlign w:val="center"/>
          </w:tcPr>
          <w:p>
            <w:pPr>
              <w:spacing w:before="0" w:after="20" w:line="264" w:lineRule="auto"/>
              <w:jc w:val="center"/>
            </w:pPr>
            <w:r>
              <w:rPr>
                <w:rFonts w:ascii="Times New Roman" w:hAnsi="Times New Roman" w:eastAsia="Times New Roman"/>
                <w:sz w:val="22"/>
              </w:rPr>
              <w:t>1</w:t>
            </w:r>
          </w:p>
        </w:tc>
      </w:tr>
    </w:tbl>
    <w:p>
      <w:pPr>
        <w:spacing w:before="0" w:after="0" w:line="264" w:lineRule="auto"/>
        <w:jc w:val="both"/>
      </w:pPr>
    </w:p>
    <w:p>
      <w:pPr>
        <w:spacing w:before="0" w:after="6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Cỡ mẫu của mẫu A là </w:t>
      </w:r>
      <m:oMath>
        <m:r>
          <m:t>6</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Giá trị đại diện của nhóm </w:t>
      </w:r>
      <m:oMath>
        <m:r>
          <m:t>[5;6)</m:t>
        </m:r>
      </m:oMath>
      <w:r>
        <w:rPr>
          <w:rFonts w:ascii="Times New Roman" w:hAnsi="Times New Roman" w:eastAsia="Times New Roman"/>
          <w:sz w:val="24"/>
        </w:rPr>
        <w:t xml:space="preserve"> là </w:t>
      </w:r>
      <m:oMath>
        <m:r>
          <m:t>5,5</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Số liệu của mẫu B đồng đều hơn số liệu của mẫu A.</w:t>
      </w:r>
    </w:p>
    <w:p>
      <w:pPr>
        <w:spacing w:before="0" w:after="6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Nếu mỗi giá trị của mẫu A đều tăng thêm </w:t>
      </w:r>
      <m:oMath>
        <m:r>
          <m:t>3</m:t>
        </m:r>
      </m:oMath>
      <w:r>
        <w:rPr>
          <w:rFonts w:ascii="Times New Roman" w:hAnsi="Times New Roman" w:eastAsia="Times New Roman"/>
          <w:sz w:val="24"/>
        </w:rPr>
        <w:t xml:space="preserve"> đơn vị thì độ lệch chuẩn của mẫu A cũng tăng thêm </w:t>
      </w:r>
      <m:oMath>
        <m:r>
          <m:t>3</m:t>
        </m:r>
      </m:oMath>
      <w:r>
        <w:rPr>
          <w:rFonts w:ascii="Times New Roman" w:hAnsi="Times New Roman" w:eastAsia="Times New Roman"/>
          <w:sz w:val="24"/>
        </w:rPr>
        <w:t xml:space="preserve"> đơn vị.</w:t>
      </w:r>
    </w:p>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Một nhà vườn đo chiều cao (cm) của các cây sầu riêng giống trước khi xuất vườn. Kết quả được cho trong bảng sau (các kết quả gần đúng làm tròn đến hàng phần trăm).</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Chiều cao (cm)</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[60; 70)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[70; 80)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[80; 90)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[90; 100)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[100; 110)</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4</w:t>
            </w:r>
          </w:p>
        </w:tc>
        <w:tc>
          <w:tcPr>
            <w:tcW w:type="dxa" w:w="1417"/>
            <w:vAlign w:val="center"/>
          </w:tcPr>
          <w:p>
            <w:pPr>
              <w:spacing w:before="0" w:after="20" w:line="264" w:lineRule="auto"/>
              <w:jc w:val="center"/>
            </w:pPr>
            <w:r>
              <w:rPr>
                <w:rFonts w:ascii="Times New Roman" w:hAnsi="Times New Roman" w:eastAsia="Times New Roman"/>
                <w:sz w:val="22"/>
              </w:rPr>
              <w:t>9</w:t>
            </w:r>
          </w:p>
        </w:tc>
        <w:tc>
          <w:tcPr>
            <w:tcW w:type="dxa" w:w="1417"/>
            <w:vAlign w:val="center"/>
          </w:tcPr>
          <w:p>
            <w:pPr>
              <w:spacing w:before="0" w:after="20" w:line="264" w:lineRule="auto"/>
              <w:jc w:val="center"/>
            </w:pPr>
            <w:r>
              <w:rPr>
                <w:rFonts w:ascii="Times New Roman" w:hAnsi="Times New Roman" w:eastAsia="Times New Roman"/>
                <w:sz w:val="22"/>
              </w:rPr>
              <w:t>15</w:t>
            </w:r>
          </w:p>
        </w:tc>
        <w:tc>
          <w:tcPr>
            <w:tcW w:type="dxa" w:w="1417"/>
            <w:vAlign w:val="center"/>
          </w:tcPr>
          <w:p>
            <w:pPr>
              <w:spacing w:before="0" w:after="20" w:line="264" w:lineRule="auto"/>
              <w:jc w:val="center"/>
            </w:pPr>
            <w:r>
              <w:rPr>
                <w:rFonts w:ascii="Times New Roman" w:hAnsi="Times New Roman" w:eastAsia="Times New Roman"/>
                <w:sz w:val="22"/>
              </w:rPr>
              <w:t>8</w:t>
            </w:r>
          </w:p>
        </w:tc>
        <w:tc>
          <w:tcPr>
            <w:tcW w:type="dxa" w:w="1417"/>
            <w:vAlign w:val="center"/>
          </w:tcPr>
          <w:p>
            <w:pPr>
              <w:spacing w:before="0" w:after="20" w:line="264" w:lineRule="auto"/>
              <w:jc w:val="center"/>
            </w:pPr>
            <w:r>
              <w:rPr>
                <w:rFonts w:ascii="Times New Roman" w:hAnsi="Times New Roman" w:eastAsia="Times New Roman"/>
                <w:sz w:val="22"/>
              </w:rPr>
              <w:t>4</w:t>
            </w:r>
          </w:p>
        </w:tc>
      </w:tr>
    </w:tbl>
    <w:p>
      <w:pPr>
        <w:spacing w:before="0" w:after="0" w:line="264" w:lineRule="auto"/>
        <w:jc w:val="both"/>
      </w:pPr>
    </w:p>
    <w:p>
      <w:pPr>
        <w:spacing w:before="0" w:after="6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Khoảng biến thiên của mẫu số liệu là </w:t>
      </w:r>
      <m:oMath>
        <m:r>
          <m:t>40</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Số trung bình của mẫu số liệu là </w:t>
      </w:r>
      <m:oMath>
        <m:r>
          <m:t>84,75</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Phương sai của mẫu số liệu xấp xỉ </w:t>
      </w:r>
      <m:oMath>
        <m:r>
          <m:t>125,58</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Độ lệch chuẩn của mẫu số liệu xấp xỉ </w:t>
      </w:r>
      <m:oMath>
        <m:r>
          <m:t>11,07</m:t>
        </m:r>
      </m:oMath>
      <w:r>
        <w:rPr>
          <w:rFonts w:ascii="Times New Roman" w:hAnsi="Times New Roman" w:eastAsia="Times New Roman"/>
          <w:sz w:val="24"/>
        </w:rPr>
        <w:t>.</w:t>
      </w:r>
    </w:p>
    <w:p>
      <w:pPr>
        <w:spacing w:before="120" w:after="60" w:line="264" w:lineRule="auto"/>
        <w:jc w:val="both"/>
      </w:pPr>
      <w:r>
        <w:rPr>
          <w:rFonts w:ascii="Times New Roman" w:hAnsi="Times New Roman" w:eastAsia="Times New Roman"/>
          <w:b/>
          <w:sz w:val="24"/>
        </w:rPr>
        <w:t>PHẦN III. Thí sinh trả lời từ câu 1 đến câu 3.</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Một mẫu số liệu ghép nhóm có tứ phân vị thứ nhất </w:t>
      </w:r>
      <m:oMath>
        <m:sSub>
          <m:e>
            <m:r>
              <m:t>Q</m:t>
            </m:r>
          </m:e>
          <m:sub>
            <m:r>
              <m:t>1</m:t>
            </m:r>
          </m:sub>
        </m:sSub>
        <m:r>
          <m:t>=31,2</m:t>
        </m:r>
      </m:oMath>
      <w:r>
        <w:rPr>
          <w:rFonts w:ascii="Times New Roman" w:hAnsi="Times New Roman" w:eastAsia="Times New Roman"/>
          <w:sz w:val="24"/>
        </w:rPr>
        <w:t xml:space="preserve"> và tứ phân vị thứ ba </w:t>
      </w:r>
      <m:oMath>
        <m:sSub>
          <m:e>
            <m:r>
              <m:t>Q</m:t>
            </m:r>
          </m:e>
          <m:sub>
            <m:r>
              <m:t>3</m:t>
            </m:r>
          </m:sub>
        </m:sSub>
        <m:r>
          <m:t>=44,7</m:t>
        </m:r>
      </m:oMath>
      <w:r>
        <w:rPr>
          <w:rFonts w:ascii="Times New Roman" w:hAnsi="Times New Roman" w:eastAsia="Times New Roman"/>
          <w:sz w:val="24"/>
        </w:rPr>
        <w:t xml:space="preserve">. Tính khoảng tứ phân vị </w:t>
      </w:r>
      <m:oMath>
        <m:sSub>
          <m:e>
            <m:r>
              <m:t>Δ</m:t>
            </m:r>
          </m:e>
          <m:sub>
            <m:r>
              <m:t>Q</m:t>
            </m:r>
          </m:sub>
        </m:sSub>
      </m:oMath>
      <w:r>
        <w:rPr>
          <w:rFonts w:ascii="Times New Roman" w:hAnsi="Times New Roman" w:eastAsia="Times New Roman"/>
          <w:sz w:val="24"/>
        </w:rPr>
        <w:t xml:space="preserve"> của mẫu số liệu.</w:t>
      </w:r>
    </w:p>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Thời gian (đơn vị: phút) của một mẫu số liệu ghép nhóm có </w:t>
      </w:r>
      <m:oMath>
        <m:sSub>
          <m:e>
            <m:r>
              <m:t>Q</m:t>
            </m:r>
          </m:e>
          <m:sub>
            <m:r>
              <m:t>1</m:t>
            </m:r>
          </m:sub>
        </m:sSub>
        <m:r>
          <m:t>=20</m:t>
        </m:r>
      </m:oMath>
      <w:r>
        <w:rPr>
          <w:rFonts w:ascii="Times New Roman" w:hAnsi="Times New Roman" w:eastAsia="Times New Roman"/>
          <w:sz w:val="24"/>
        </w:rPr>
        <w:t xml:space="preserve">, </w:t>
      </w:r>
      <m:oMath>
        <m:sSub>
          <m:e>
            <m:r>
              <m:t>Q</m:t>
            </m:r>
          </m:e>
          <m:sub>
            <m:r>
              <m:t>3</m:t>
            </m:r>
          </m:sub>
        </m:sSub>
        <m:r>
          <m:t>=32</m:t>
        </m:r>
      </m:oMath>
      <w:r>
        <w:rPr>
          <w:rFonts w:ascii="Times New Roman" w:hAnsi="Times New Roman" w:eastAsia="Times New Roman"/>
          <w:sz w:val="24"/>
        </w:rPr>
        <w:t xml:space="preserve">. Một giá trị </w:t>
      </w:r>
      <m:oMath>
        <m:r>
          <m:t>x</m:t>
        </m:r>
      </m:oMath>
      <w:r>
        <w:rPr>
          <w:rFonts w:ascii="Times New Roman" w:hAnsi="Times New Roman" w:eastAsia="Times New Roman"/>
          <w:sz w:val="24"/>
        </w:rPr>
        <w:t xml:space="preserve"> của mẫu được xem là giá trị ngoại lệ nếu </w:t>
      </w:r>
      <m:oMath>
        <m:r>
          <m:t>x&gt;</m:t>
        </m:r>
        <m:sSub>
          <m:e>
            <m:r>
              <m:t>Q</m:t>
            </m:r>
          </m:e>
          <m:sub>
            <m:r>
              <m:t>3</m:t>
            </m:r>
          </m:sub>
        </m:sSub>
        <m:r>
          <m:t>+1</m:t>
        </m:r>
        <m:r>
          <m:t>,</m:t>
        </m:r>
        <m:r>
          <m:t>5</m:t>
        </m:r>
        <m:sSub>
          <m:e>
            <m:r>
              <m:t>Δ</m:t>
            </m:r>
          </m:e>
          <m:sub>
            <m:r>
              <m:t>Q</m:t>
            </m:r>
          </m:sub>
        </m:sSub>
      </m:oMath>
      <w:r>
        <w:rPr>
          <w:rFonts w:ascii="Times New Roman" w:hAnsi="Times New Roman" w:eastAsia="Times New Roman"/>
          <w:sz w:val="24"/>
        </w:rPr>
        <w:t xml:space="preserve"> hoặc </w:t>
      </w:r>
      <m:oMath>
        <m:r>
          <m:t>x&lt;</m:t>
        </m:r>
        <m:sSub>
          <m:e>
            <m:r>
              <m:t>Q</m:t>
            </m:r>
          </m:e>
          <m:sub>
            <m:r>
              <m:t>1</m:t>
            </m:r>
          </m:sub>
        </m:sSub>
        <m:r>
          <m:t>−1</m:t>
        </m:r>
        <m:r>
          <m:t>,</m:t>
        </m:r>
        <m:r>
          <m:t>5</m:t>
        </m:r>
        <m:sSub>
          <m:e>
            <m:r>
              <m:t>Δ</m:t>
            </m:r>
          </m:e>
          <m:sub>
            <m:r>
              <m:t>Q</m:t>
            </m:r>
          </m:sub>
        </m:sSub>
      </m:oMath>
      <w:r>
        <w:rPr>
          <w:rFonts w:ascii="Times New Roman" w:hAnsi="Times New Roman" w:eastAsia="Times New Roman"/>
          <w:sz w:val="24"/>
        </w:rPr>
        <w:t>. Giá trị lớn nhất mà một số liệu có thể nhận để không bị xem là ngoại lệ về phía lớn là bao nhiêu?</w:t>
      </w:r>
    </w:p>
    <w:p>
      <w:pPr>
        <w:keepNext/>
        <w:spacing w:before="0" w:after="6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Thời gian (phút) sử dụng mạng xã hội mỗi ngày của một nhóm học sinh được cho trong bảng sau. Tính khoảng tứ phân vị của mẫu số liệu ghép nhóm này (không làm tròn kết quả các phép tính trung gian, chỉ làm tròn kết quả cuối cùng đến hàng phần mười).</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Thời gian (phút)</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[0; 20)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[20; 40)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[40; 60)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[60; 80)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[80; 100)</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8</w:t>
            </w:r>
          </w:p>
        </w:tc>
        <w:tc>
          <w:tcPr>
            <w:tcW w:type="dxa" w:w="1417"/>
            <w:vAlign w:val="center"/>
          </w:tcPr>
          <w:p>
            <w:pPr>
              <w:spacing w:before="0" w:after="20" w:line="264" w:lineRule="auto"/>
              <w:jc w:val="center"/>
            </w:pPr>
            <w:r>
              <w:rPr>
                <w:rFonts w:ascii="Times New Roman" w:hAnsi="Times New Roman" w:eastAsia="Times New Roman"/>
                <w:sz w:val="22"/>
              </w:rPr>
              <w:t>14</w:t>
            </w:r>
          </w:p>
        </w:tc>
        <w:tc>
          <w:tcPr>
            <w:tcW w:type="dxa" w:w="1417"/>
            <w:vAlign w:val="center"/>
          </w:tcPr>
          <w:p>
            <w:pPr>
              <w:spacing w:before="0" w:after="20" w:line="264" w:lineRule="auto"/>
              <w:jc w:val="center"/>
            </w:pPr>
            <w:r>
              <w:rPr>
                <w:rFonts w:ascii="Times New Roman" w:hAnsi="Times New Roman" w:eastAsia="Times New Roman"/>
                <w:sz w:val="22"/>
              </w:rPr>
              <w:t>10</w:t>
            </w:r>
          </w:p>
        </w:tc>
        <w:tc>
          <w:tcPr>
            <w:tcW w:type="dxa" w:w="1417"/>
            <w:vAlign w:val="center"/>
          </w:tcPr>
          <w:p>
            <w:pPr>
              <w:spacing w:before="0" w:after="20" w:line="264" w:lineRule="auto"/>
              <w:jc w:val="center"/>
            </w:pPr>
            <w:r>
              <w:rPr>
                <w:rFonts w:ascii="Times New Roman" w:hAnsi="Times New Roman" w:eastAsia="Times New Roman"/>
                <w:sz w:val="22"/>
              </w:rPr>
              <w:t>6</w:t>
            </w:r>
          </w:p>
        </w:tc>
        <w:tc>
          <w:tcPr>
            <w:tcW w:type="dxa" w:w="1417"/>
            <w:vAlign w:val="center"/>
          </w:tcPr>
          <w:p>
            <w:pPr>
              <w:spacing w:before="0" w:after="20" w:line="264" w:lineRule="auto"/>
              <w:jc w:val="center"/>
            </w:pPr>
            <w:r>
              <w:rPr>
                <w:rFonts w:ascii="Times New Roman" w:hAnsi="Times New Roman" w:eastAsia="Times New Roman"/>
                <w:sz w:val="22"/>
              </w:rPr>
              <w:t>2</w:t>
            </w:r>
          </w:p>
        </w:tc>
      </w:tr>
    </w:tbl>
    <w:p>
      <w:pPr>
        <w:spacing w:before="0" w:after="0" w:line="264" w:lineRule="auto"/>
        <w:jc w:val="both"/>
      </w:pPr>
    </w:p>
    <w:p>
      <w:pPr>
        <w:spacing w:before="120" w:after="60" w:line="264" w:lineRule="auto"/>
        <w:jc w:val="center"/>
      </w:pPr>
      <w:r>
        <w:rPr>
          <w:rFonts w:ascii="Times New Roman" w:hAnsi="Times New Roman" w:eastAsia="Times New Roman"/>
          <w:b/>
          <w:sz w:val="24"/>
        </w:rPr>
        <w:t>------------- HẾT -------------</w:t>
      </w:r>
    </w:p>
    <w:p>
      <w:pPr>
        <w:spacing w:before="0" w:after="60" w:line="264" w:lineRule="auto"/>
        <w:jc w:val="center"/>
      </w:pPr>
      <w:r>
        <w:rPr>
          <w:rFonts w:ascii="Times New Roman" w:hAnsi="Times New Roman" w:eastAsia="Times New Roman"/>
          <w:i/>
          <w:sz w:val="24"/>
        </w:rPr>
        <w:t>Thí sinh không được sử dụng tài liệu. Giám thị không giải thích gì thêm.</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Tổ Toán</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MÃ ĐỀ 102 – TOÁN 12 – KIỂM TRA CHƯƠNG III – NĂM HỌC 2026 – 2027</w:t>
    </w:r>
    <w:r>
      <w:rPr>
        <w:rFonts w:ascii="Times New Roman" w:hAnsi="Times New Roman" w:eastAsia="Times New Roman"/>
        <w:i/>
        <w:color w:val="1F4E79"/>
        <w:sz w:val="22"/>
      </w:rP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Tổ Toán</dc:creator>
  <cp:keywords/>
  <dc:description>generated by python-docx</dc:description>
  <cp:lastModifiedBy/>
  <cp:revision>1</cp:revision>
  <dcterms:created xsi:type="dcterms:W3CDTF">2013-12-23T23:15:00Z</dcterms:created>
  <dcterms:modified xsi:type="dcterms:W3CDTF">2013-12-23T23:15:00Z</dcterms:modified>
  <cp:category/>
</cp:coreProperties>
</file>